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footer6.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EDB413E" w:rsidR="00904BF5" w:rsidRDefault="00904BF5">
      <w:pPr>
        <w:jc w:val="both"/>
        <w:rPr>
          <w:b/>
        </w:rPr>
      </w:pPr>
    </w:p>
    <w:p w14:paraId="00000002" w14:textId="77777777" w:rsidR="00904BF5" w:rsidRDefault="00904BF5">
      <w:pPr>
        <w:jc w:val="both"/>
        <w:rPr>
          <w:b/>
        </w:rPr>
      </w:pPr>
    </w:p>
    <w:p w14:paraId="00000003" w14:textId="77777777" w:rsidR="00904BF5" w:rsidRDefault="00904BF5">
      <w:pPr>
        <w:jc w:val="both"/>
        <w:rPr>
          <w:b/>
        </w:rPr>
      </w:pPr>
    </w:p>
    <w:p w14:paraId="00000004" w14:textId="77777777" w:rsidR="00904BF5" w:rsidRDefault="00904BF5">
      <w:pPr>
        <w:jc w:val="both"/>
        <w:rPr>
          <w:b/>
        </w:rPr>
      </w:pPr>
    </w:p>
    <w:p w14:paraId="00324FC2" w14:textId="77777777" w:rsidR="005C28DC" w:rsidRDefault="005C28DC" w:rsidP="005C28DC">
      <w:pPr>
        <w:jc w:val="center"/>
        <w:rPr>
          <w:rFonts w:ascii="Corbel" w:hAnsi="Corbel"/>
          <w:b/>
          <w:sz w:val="48"/>
        </w:rPr>
      </w:pPr>
      <w:r>
        <w:rPr>
          <w:rFonts w:ascii="Corbel" w:hAnsi="Corbel"/>
          <w:b/>
          <w:sz w:val="48"/>
        </w:rPr>
        <w:t xml:space="preserve">Ministry of Finance and Planning </w:t>
      </w:r>
    </w:p>
    <w:p w14:paraId="252A7DD3" w14:textId="77777777" w:rsidR="005C28DC" w:rsidRDefault="005C28DC" w:rsidP="005C28DC">
      <w:pPr>
        <w:jc w:val="center"/>
        <w:rPr>
          <w:rFonts w:ascii="Corbel" w:hAnsi="Corbel"/>
          <w:b/>
          <w:sz w:val="48"/>
        </w:rPr>
      </w:pPr>
      <w:r>
        <w:rPr>
          <w:rFonts w:ascii="Corbel" w:hAnsi="Corbel"/>
          <w:b/>
          <w:sz w:val="48"/>
        </w:rPr>
        <w:t>Republic of South Sudan</w:t>
      </w:r>
    </w:p>
    <w:p w14:paraId="00000005" w14:textId="77777777" w:rsidR="00904BF5" w:rsidRDefault="00904BF5">
      <w:pPr>
        <w:jc w:val="both"/>
        <w:rPr>
          <w:b/>
        </w:rPr>
      </w:pPr>
    </w:p>
    <w:p w14:paraId="00000006" w14:textId="77777777" w:rsidR="00904BF5" w:rsidRDefault="00904BF5">
      <w:pPr>
        <w:jc w:val="both"/>
        <w:rPr>
          <w:b/>
        </w:rPr>
      </w:pPr>
    </w:p>
    <w:p w14:paraId="00000007" w14:textId="77777777" w:rsidR="00904BF5" w:rsidRDefault="00904BF5">
      <w:pPr>
        <w:jc w:val="both"/>
        <w:rPr>
          <w:b/>
        </w:rPr>
      </w:pPr>
    </w:p>
    <w:p w14:paraId="00000008" w14:textId="77777777" w:rsidR="00904BF5" w:rsidRDefault="00904BF5">
      <w:pPr>
        <w:jc w:val="both"/>
        <w:rPr>
          <w:b/>
        </w:rPr>
      </w:pPr>
    </w:p>
    <w:p w14:paraId="00000009" w14:textId="036889EC" w:rsidR="00904BF5" w:rsidRPr="00155909" w:rsidRDefault="00E862F3">
      <w:pPr>
        <w:jc w:val="center"/>
        <w:rPr>
          <w:b/>
          <w:sz w:val="40"/>
          <w:szCs w:val="40"/>
        </w:rPr>
      </w:pPr>
      <w:r w:rsidRPr="00155909">
        <w:rPr>
          <w:b/>
          <w:sz w:val="40"/>
          <w:szCs w:val="40"/>
        </w:rPr>
        <w:t>Environment</w:t>
      </w:r>
      <w:r w:rsidR="0087455A">
        <w:rPr>
          <w:b/>
          <w:sz w:val="40"/>
          <w:szCs w:val="40"/>
        </w:rPr>
        <w:t>al</w:t>
      </w:r>
      <w:r w:rsidRPr="00155909">
        <w:rPr>
          <w:b/>
          <w:sz w:val="40"/>
          <w:szCs w:val="40"/>
        </w:rPr>
        <w:t xml:space="preserve"> and Social Management Framework (ESMF)</w:t>
      </w:r>
    </w:p>
    <w:p w14:paraId="0000000A" w14:textId="77777777" w:rsidR="00904BF5" w:rsidRDefault="00904BF5">
      <w:pPr>
        <w:jc w:val="center"/>
        <w:rPr>
          <w:b/>
          <w:sz w:val="32"/>
          <w:szCs w:val="32"/>
        </w:rPr>
      </w:pPr>
    </w:p>
    <w:p w14:paraId="0000000B" w14:textId="77777777" w:rsidR="00904BF5" w:rsidRDefault="00904BF5">
      <w:pPr>
        <w:jc w:val="center"/>
        <w:rPr>
          <w:b/>
          <w:sz w:val="32"/>
          <w:szCs w:val="32"/>
        </w:rPr>
      </w:pPr>
    </w:p>
    <w:p w14:paraId="0000000C" w14:textId="77777777" w:rsidR="00904BF5" w:rsidRDefault="00904BF5">
      <w:pPr>
        <w:jc w:val="center"/>
        <w:rPr>
          <w:b/>
          <w:sz w:val="32"/>
          <w:szCs w:val="32"/>
        </w:rPr>
      </w:pPr>
    </w:p>
    <w:p w14:paraId="0000000D" w14:textId="77777777" w:rsidR="00904BF5" w:rsidRDefault="00904BF5">
      <w:pPr>
        <w:jc w:val="center"/>
        <w:rPr>
          <w:b/>
          <w:sz w:val="32"/>
          <w:szCs w:val="32"/>
        </w:rPr>
      </w:pPr>
    </w:p>
    <w:p w14:paraId="0000000E" w14:textId="77777777" w:rsidR="00904BF5" w:rsidRDefault="00E862F3">
      <w:pPr>
        <w:jc w:val="center"/>
        <w:rPr>
          <w:b/>
          <w:sz w:val="36"/>
          <w:szCs w:val="36"/>
        </w:rPr>
      </w:pPr>
      <w:r>
        <w:rPr>
          <w:b/>
          <w:sz w:val="36"/>
          <w:szCs w:val="36"/>
        </w:rPr>
        <w:t>South Sudan Enhancing Community Resilience</w:t>
      </w:r>
    </w:p>
    <w:p w14:paraId="0000000F" w14:textId="669DA4FA" w:rsidR="00904BF5" w:rsidRDefault="00E862F3">
      <w:pPr>
        <w:jc w:val="center"/>
        <w:rPr>
          <w:b/>
          <w:sz w:val="36"/>
          <w:szCs w:val="36"/>
        </w:rPr>
      </w:pPr>
      <w:r>
        <w:rPr>
          <w:b/>
          <w:sz w:val="36"/>
          <w:szCs w:val="36"/>
        </w:rPr>
        <w:t>and Local Governance Project</w:t>
      </w:r>
      <w:r w:rsidR="005C28DC">
        <w:rPr>
          <w:b/>
          <w:sz w:val="36"/>
          <w:szCs w:val="36"/>
        </w:rPr>
        <w:t xml:space="preserve"> II</w:t>
      </w:r>
      <w:r>
        <w:rPr>
          <w:b/>
          <w:sz w:val="36"/>
          <w:szCs w:val="36"/>
        </w:rPr>
        <w:t xml:space="preserve"> (ECRP</w:t>
      </w:r>
      <w:r w:rsidR="005C28DC">
        <w:rPr>
          <w:b/>
          <w:sz w:val="36"/>
          <w:szCs w:val="36"/>
        </w:rPr>
        <w:t>-II</w:t>
      </w:r>
      <w:r>
        <w:rPr>
          <w:b/>
          <w:sz w:val="36"/>
          <w:szCs w:val="36"/>
        </w:rPr>
        <w:t>)</w:t>
      </w:r>
      <w:r w:rsidR="005C28DC">
        <w:rPr>
          <w:b/>
          <w:sz w:val="36"/>
          <w:szCs w:val="36"/>
        </w:rPr>
        <w:t xml:space="preserve"> (P177093)</w:t>
      </w:r>
    </w:p>
    <w:p w14:paraId="00000010" w14:textId="77777777" w:rsidR="00904BF5" w:rsidRDefault="00904BF5">
      <w:pPr>
        <w:jc w:val="center"/>
        <w:rPr>
          <w:b/>
          <w:sz w:val="32"/>
          <w:szCs w:val="32"/>
        </w:rPr>
      </w:pPr>
    </w:p>
    <w:p w14:paraId="00000011" w14:textId="77777777" w:rsidR="00904BF5" w:rsidRDefault="00904BF5">
      <w:pPr>
        <w:jc w:val="center"/>
        <w:rPr>
          <w:b/>
          <w:sz w:val="32"/>
          <w:szCs w:val="32"/>
        </w:rPr>
      </w:pPr>
    </w:p>
    <w:p w14:paraId="00000012" w14:textId="77777777" w:rsidR="00904BF5" w:rsidRDefault="00904BF5">
      <w:pPr>
        <w:jc w:val="center"/>
        <w:rPr>
          <w:b/>
          <w:sz w:val="32"/>
          <w:szCs w:val="32"/>
        </w:rPr>
      </w:pPr>
    </w:p>
    <w:p w14:paraId="00000013" w14:textId="255276C6" w:rsidR="00904BF5" w:rsidRDefault="00E862F3">
      <w:pPr>
        <w:jc w:val="center"/>
        <w:rPr>
          <w:b/>
          <w:sz w:val="32"/>
          <w:szCs w:val="32"/>
        </w:rPr>
      </w:pPr>
      <w:r>
        <w:rPr>
          <w:b/>
          <w:sz w:val="32"/>
          <w:szCs w:val="32"/>
        </w:rPr>
        <w:t xml:space="preserve"> </w:t>
      </w:r>
      <w:r w:rsidR="002430B6">
        <w:rPr>
          <w:b/>
          <w:sz w:val="32"/>
          <w:szCs w:val="32"/>
        </w:rPr>
        <w:t xml:space="preserve">4 June </w:t>
      </w:r>
      <w:r>
        <w:rPr>
          <w:b/>
          <w:sz w:val="32"/>
          <w:szCs w:val="32"/>
        </w:rPr>
        <w:t>2020</w:t>
      </w:r>
      <w:r w:rsidR="005C28DC">
        <w:rPr>
          <w:b/>
          <w:sz w:val="32"/>
          <w:szCs w:val="32"/>
        </w:rPr>
        <w:t xml:space="preserve"> – amended </w:t>
      </w:r>
      <w:r w:rsidR="00541234">
        <w:rPr>
          <w:b/>
          <w:sz w:val="32"/>
          <w:szCs w:val="32"/>
        </w:rPr>
        <w:t>9 June</w:t>
      </w:r>
      <w:r w:rsidR="00762483">
        <w:rPr>
          <w:b/>
          <w:sz w:val="32"/>
          <w:szCs w:val="32"/>
        </w:rPr>
        <w:t xml:space="preserve"> 2022</w:t>
      </w:r>
      <w:r w:rsidR="005C28DC">
        <w:rPr>
          <w:b/>
          <w:sz w:val="32"/>
          <w:szCs w:val="32"/>
        </w:rPr>
        <w:t xml:space="preserve"> for Phase II</w:t>
      </w:r>
    </w:p>
    <w:p w14:paraId="00000014" w14:textId="77777777" w:rsidR="00904BF5" w:rsidRDefault="00904BF5">
      <w:pPr>
        <w:jc w:val="both"/>
        <w:rPr>
          <w:b/>
          <w:sz w:val="32"/>
          <w:szCs w:val="32"/>
        </w:rPr>
      </w:pPr>
    </w:p>
    <w:p w14:paraId="00000015" w14:textId="77777777" w:rsidR="00904BF5" w:rsidRDefault="00904BF5">
      <w:pPr>
        <w:jc w:val="both"/>
        <w:rPr>
          <w:b/>
        </w:rPr>
      </w:pPr>
    </w:p>
    <w:p w14:paraId="00000016" w14:textId="77777777" w:rsidR="00904BF5" w:rsidRDefault="00904BF5">
      <w:pPr>
        <w:jc w:val="both"/>
        <w:rPr>
          <w:b/>
        </w:rPr>
      </w:pPr>
    </w:p>
    <w:p w14:paraId="00000017" w14:textId="77777777" w:rsidR="00904BF5" w:rsidRDefault="00904BF5">
      <w:pPr>
        <w:jc w:val="both"/>
      </w:pPr>
    </w:p>
    <w:p w14:paraId="00000018" w14:textId="77777777" w:rsidR="00904BF5" w:rsidRDefault="00904BF5">
      <w:pPr>
        <w:jc w:val="both"/>
      </w:pPr>
    </w:p>
    <w:p w14:paraId="00000019" w14:textId="77777777" w:rsidR="00904BF5" w:rsidRDefault="00904BF5">
      <w:pPr>
        <w:jc w:val="both"/>
      </w:pPr>
    </w:p>
    <w:p w14:paraId="0000001A" w14:textId="77777777" w:rsidR="00904BF5" w:rsidRDefault="00904BF5">
      <w:pPr>
        <w:jc w:val="both"/>
      </w:pPr>
    </w:p>
    <w:p w14:paraId="0000001B" w14:textId="0C62A245" w:rsidR="00904BF5" w:rsidRDefault="00904BF5">
      <w:pPr>
        <w:jc w:val="both"/>
      </w:pPr>
    </w:p>
    <w:p w14:paraId="0000001C" w14:textId="77777777" w:rsidR="00904BF5" w:rsidRDefault="00904BF5">
      <w:pPr>
        <w:jc w:val="both"/>
      </w:pPr>
    </w:p>
    <w:p w14:paraId="0000001D" w14:textId="77777777" w:rsidR="00904BF5" w:rsidRDefault="00904BF5">
      <w:pPr>
        <w:jc w:val="both"/>
      </w:pPr>
    </w:p>
    <w:p w14:paraId="0000001E" w14:textId="77777777" w:rsidR="00904BF5" w:rsidRDefault="00904BF5">
      <w:pPr>
        <w:jc w:val="both"/>
      </w:pPr>
    </w:p>
    <w:p w14:paraId="0000001F" w14:textId="77777777" w:rsidR="00904BF5" w:rsidRDefault="00904BF5">
      <w:pPr>
        <w:jc w:val="both"/>
      </w:pPr>
    </w:p>
    <w:p w14:paraId="00000026" w14:textId="77777777" w:rsidR="00904BF5" w:rsidRDefault="00904BF5">
      <w:pPr>
        <w:pBdr>
          <w:top w:val="nil"/>
          <w:left w:val="nil"/>
          <w:bottom w:val="nil"/>
          <w:right w:val="nil"/>
          <w:between w:val="nil"/>
        </w:pBdr>
        <w:spacing w:before="360"/>
        <w:rPr>
          <w:b/>
          <w:smallCaps/>
          <w:color w:val="000000"/>
        </w:rPr>
      </w:pPr>
      <w:bookmarkStart w:id="0" w:name="_heading=h.gjdgxs" w:colFirst="0" w:colLast="0"/>
      <w:bookmarkEnd w:id="0"/>
    </w:p>
    <w:p w14:paraId="00000027" w14:textId="3FE42511" w:rsidR="00904BF5" w:rsidRDefault="00E862F3" w:rsidP="00155909">
      <w:pPr>
        <w:pStyle w:val="Heading1"/>
      </w:pPr>
      <w:bookmarkStart w:id="1" w:name="_Toc42254438"/>
      <w:bookmarkStart w:id="2" w:name="_Toc91747632"/>
      <w:bookmarkStart w:id="3" w:name="_Toc99373478"/>
      <w:bookmarkStart w:id="4" w:name="_Toc99383239"/>
      <w:bookmarkStart w:id="5" w:name="_Toc99383348"/>
      <w:bookmarkStart w:id="6" w:name="_Toc105737171"/>
      <w:r>
        <w:lastRenderedPageBreak/>
        <w:t>Table of Contents</w:t>
      </w:r>
      <w:bookmarkEnd w:id="1"/>
      <w:bookmarkEnd w:id="2"/>
      <w:bookmarkEnd w:id="3"/>
      <w:bookmarkEnd w:id="4"/>
      <w:bookmarkEnd w:id="5"/>
      <w:bookmarkEnd w:id="6"/>
    </w:p>
    <w:p w14:paraId="2E6ECEED" w14:textId="6C051417" w:rsidR="00752CF1" w:rsidRPr="00363E54" w:rsidRDefault="00752CF1" w:rsidP="00752CF1"/>
    <w:p w14:paraId="19E0A6D3" w14:textId="5A6CB8DA" w:rsidR="00752CF1" w:rsidRDefault="00752CF1" w:rsidP="00752CF1">
      <w:pPr>
        <w:rPr>
          <w:rFonts w:asciiTheme="majorHAnsi" w:eastAsiaTheme="majorEastAsia" w:hAnsiTheme="majorHAnsi" w:cstheme="majorBidi"/>
          <w:color w:val="2F5496" w:themeColor="accent1" w:themeShade="BF"/>
          <w:sz w:val="32"/>
          <w:szCs w:val="32"/>
        </w:rPr>
      </w:pPr>
    </w:p>
    <w:p w14:paraId="2AA57CAF" w14:textId="6B284341" w:rsidR="00752CF1" w:rsidRDefault="00752CF1">
      <w:pPr>
        <w:pStyle w:val="TOC1"/>
        <w:tabs>
          <w:tab w:val="right" w:leader="dot" w:pos="9350"/>
        </w:tabs>
        <w:rPr>
          <w:rFonts w:asciiTheme="minorHAnsi" w:eastAsiaTheme="minorEastAsia" w:hAnsiTheme="minorHAnsi" w:cstheme="minorBidi"/>
          <w:b w:val="0"/>
          <w:bCs w:val="0"/>
          <w:caps w:val="0"/>
          <w:noProof/>
        </w:rPr>
      </w:pPr>
      <w:r>
        <w:fldChar w:fldCharType="begin"/>
      </w:r>
      <w:r>
        <w:instrText xml:space="preserve"> TOC \o "1-3" \h \z \u </w:instrText>
      </w:r>
      <w:r>
        <w:fldChar w:fldCharType="separate"/>
      </w:r>
      <w:r w:rsidRPr="00D47932">
        <w:rPr>
          <w:rStyle w:val="Hyperlink"/>
          <w:noProof/>
        </w:rPr>
        <w:fldChar w:fldCharType="begin"/>
      </w:r>
      <w:r w:rsidRPr="00D47932">
        <w:rPr>
          <w:rStyle w:val="Hyperlink"/>
          <w:noProof/>
        </w:rPr>
        <w:instrText xml:space="preserve"> </w:instrText>
      </w:r>
      <w:r>
        <w:rPr>
          <w:noProof/>
        </w:rPr>
        <w:instrText>HYPERLINK \l "_Toc105737171"</w:instrText>
      </w:r>
      <w:r w:rsidRPr="00D47932">
        <w:rPr>
          <w:rStyle w:val="Hyperlink"/>
          <w:noProof/>
        </w:rPr>
        <w:instrText xml:space="preserve"> </w:instrText>
      </w:r>
      <w:r w:rsidRPr="00D47932">
        <w:rPr>
          <w:rStyle w:val="Hyperlink"/>
          <w:noProof/>
        </w:rPr>
        <w:fldChar w:fldCharType="separate"/>
      </w:r>
      <w:r w:rsidRPr="00D47932">
        <w:rPr>
          <w:rStyle w:val="Hyperlink"/>
          <w:noProof/>
        </w:rPr>
        <w:t>Table of Contents</w:t>
      </w:r>
      <w:r>
        <w:rPr>
          <w:noProof/>
          <w:webHidden/>
        </w:rPr>
        <w:tab/>
      </w:r>
      <w:r>
        <w:rPr>
          <w:noProof/>
          <w:webHidden/>
        </w:rPr>
        <w:fldChar w:fldCharType="begin"/>
      </w:r>
      <w:r>
        <w:rPr>
          <w:noProof/>
          <w:webHidden/>
        </w:rPr>
        <w:instrText xml:space="preserve"> PAGEREF _Toc105737171 \h </w:instrText>
      </w:r>
      <w:r>
        <w:rPr>
          <w:noProof/>
          <w:webHidden/>
        </w:rPr>
      </w:r>
      <w:r>
        <w:rPr>
          <w:noProof/>
          <w:webHidden/>
        </w:rPr>
        <w:fldChar w:fldCharType="separate"/>
      </w:r>
      <w:r>
        <w:rPr>
          <w:noProof/>
          <w:webHidden/>
        </w:rPr>
        <w:t>2</w:t>
      </w:r>
      <w:r>
        <w:rPr>
          <w:noProof/>
          <w:webHidden/>
        </w:rPr>
        <w:fldChar w:fldCharType="end"/>
      </w:r>
      <w:r w:rsidRPr="00D47932">
        <w:rPr>
          <w:rStyle w:val="Hyperlink"/>
          <w:noProof/>
        </w:rPr>
        <w:fldChar w:fldCharType="end"/>
      </w:r>
    </w:p>
    <w:p w14:paraId="29AD15E6" w14:textId="1F99C8D3"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"_Toc105737172"</w:instrText>
      </w:r>
      <w:r w:rsidRPr="00D47932">
        <w:rPr>
          <w:rStyle w:val="Hyperlink"/>
          <w:noProof/>
        </w:rPr>
        <w:instrText xml:space="preserve"> </w:instrText>
      </w:r>
      <w:r w:rsidRPr="00D47932">
        <w:rPr>
          <w:rStyle w:val="Hyperlink"/>
          <w:noProof/>
        </w:rPr>
        <w:fldChar w:fldCharType="separate"/>
      </w:r>
      <w:r w:rsidRPr="00D47932">
        <w:rPr>
          <w:rStyle w:val="Hyperlink"/>
          <w:noProof/>
        </w:rPr>
        <w:t>List of Figures</w:t>
      </w:r>
      <w:r>
        <w:rPr>
          <w:noProof/>
          <w:webHidden/>
        </w:rPr>
        <w:tab/>
      </w:r>
      <w:r>
        <w:rPr>
          <w:noProof/>
          <w:webHidden/>
        </w:rPr>
        <w:fldChar w:fldCharType="begin"/>
      </w:r>
      <w:r>
        <w:rPr>
          <w:noProof/>
          <w:webHidden/>
        </w:rPr>
        <w:instrText xml:space="preserve"> PAGEREF _Toc105737172 \h </w:instrText>
      </w:r>
      <w:r>
        <w:rPr>
          <w:noProof/>
          <w:webHidden/>
        </w:rPr>
      </w:r>
      <w:r>
        <w:rPr>
          <w:noProof/>
          <w:webHidden/>
        </w:rPr>
        <w:fldChar w:fldCharType="separate"/>
      </w:r>
      <w:r>
        <w:rPr>
          <w:noProof/>
          <w:webHidden/>
        </w:rPr>
        <w:t>6</w:t>
      </w:r>
      <w:r>
        <w:rPr>
          <w:noProof/>
          <w:webHidden/>
        </w:rPr>
        <w:fldChar w:fldCharType="end"/>
      </w:r>
      <w:r w:rsidRPr="00D47932">
        <w:rPr>
          <w:rStyle w:val="Hyperlink"/>
          <w:noProof/>
        </w:rPr>
        <w:fldChar w:fldCharType="end"/>
      </w:r>
    </w:p>
    <w:p w14:paraId="702DE79A" w14:textId="236D7A1F"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"_Toc105737173"</w:instrText>
      </w:r>
      <w:r w:rsidRPr="00D47932">
        <w:rPr>
          <w:rStyle w:val="Hyperlink"/>
          <w:noProof/>
        </w:rPr>
        <w:instrText xml:space="preserve"> </w:instrText>
      </w:r>
      <w:r w:rsidRPr="00D47932">
        <w:rPr>
          <w:rStyle w:val="Hyperlink"/>
          <w:noProof/>
        </w:rPr>
        <w:fldChar w:fldCharType="separate"/>
      </w:r>
      <w:r w:rsidRPr="00D47932">
        <w:rPr>
          <w:rStyle w:val="Hyperlink"/>
          <w:noProof/>
        </w:rPr>
        <w:t>List of Tables</w:t>
      </w:r>
      <w:r>
        <w:rPr>
          <w:noProof/>
          <w:webHidden/>
        </w:rPr>
        <w:tab/>
      </w:r>
      <w:r>
        <w:rPr>
          <w:noProof/>
          <w:webHidden/>
        </w:rPr>
        <w:fldChar w:fldCharType="begin"/>
      </w:r>
      <w:r>
        <w:rPr>
          <w:noProof/>
          <w:webHidden/>
        </w:rPr>
        <w:instrText xml:space="preserve"> PAGEREF _Toc105737173 \h </w:instrText>
      </w:r>
      <w:r>
        <w:rPr>
          <w:noProof/>
          <w:webHidden/>
        </w:rPr>
      </w:r>
      <w:r>
        <w:rPr>
          <w:noProof/>
          <w:webHidden/>
        </w:rPr>
        <w:fldChar w:fldCharType="separate"/>
      </w:r>
      <w:r>
        <w:rPr>
          <w:noProof/>
          <w:webHidden/>
        </w:rPr>
        <w:t>7</w:t>
      </w:r>
      <w:r>
        <w:rPr>
          <w:noProof/>
          <w:webHidden/>
        </w:rPr>
        <w:fldChar w:fldCharType="end"/>
      </w:r>
      <w:r w:rsidRPr="00D47932">
        <w:rPr>
          <w:rStyle w:val="Hyperlink"/>
          <w:noProof/>
        </w:rPr>
        <w:fldChar w:fldCharType="end"/>
      </w:r>
    </w:p>
    <w:p w14:paraId="2C1AF0FD" w14:textId="2C999D98"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"_Toc105737174"</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Abbreviations and Acronyms</w:t>
      </w:r>
      <w:r>
        <w:rPr>
          <w:noProof/>
          <w:webHidden/>
        </w:rPr>
        <w:tab/>
      </w:r>
      <w:r>
        <w:rPr>
          <w:noProof/>
          <w:webHidden/>
        </w:rPr>
        <w:fldChar w:fldCharType="begin"/>
      </w:r>
      <w:r>
        <w:rPr>
          <w:noProof/>
          <w:webHidden/>
        </w:rPr>
        <w:instrText xml:space="preserve"> PAGEREF _Toc105737174 \h </w:instrText>
      </w:r>
      <w:r>
        <w:rPr>
          <w:noProof/>
          <w:webHidden/>
        </w:rPr>
      </w:r>
      <w:r>
        <w:rPr>
          <w:noProof/>
          <w:webHidden/>
        </w:rPr>
        <w:fldChar w:fldCharType="separate"/>
      </w:r>
      <w:r>
        <w:rPr>
          <w:noProof/>
          <w:webHidden/>
        </w:rPr>
        <w:t>8</w:t>
      </w:r>
      <w:r>
        <w:rPr>
          <w:noProof/>
          <w:webHidden/>
        </w:rPr>
        <w:fldChar w:fldCharType="end"/>
      </w:r>
      <w:r w:rsidRPr="00D47932">
        <w:rPr>
          <w:rStyle w:val="Hyperlink"/>
          <w:noProof/>
        </w:rPr>
        <w:fldChar w:fldCharType="end"/>
      </w:r>
    </w:p>
    <w:p w14:paraId="209BDF12" w14:textId="32CE86B1"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"_Toc105737175"</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Executive Summary</w:t>
      </w:r>
      <w:r>
        <w:rPr>
          <w:noProof/>
          <w:webHidden/>
        </w:rPr>
        <w:tab/>
      </w:r>
      <w:r>
        <w:rPr>
          <w:noProof/>
          <w:webHidden/>
        </w:rPr>
        <w:fldChar w:fldCharType="begin"/>
      </w:r>
      <w:r>
        <w:rPr>
          <w:noProof/>
          <w:webHidden/>
        </w:rPr>
        <w:instrText xml:space="preserve"> PAGEREF _Toc105737175 \h </w:instrText>
      </w:r>
      <w:r>
        <w:rPr>
          <w:noProof/>
          <w:webHidden/>
        </w:rPr>
      </w:r>
      <w:r>
        <w:rPr>
          <w:noProof/>
          <w:webHidden/>
        </w:rPr>
        <w:fldChar w:fldCharType="separate"/>
      </w:r>
      <w:r>
        <w:rPr>
          <w:noProof/>
          <w:webHidden/>
        </w:rPr>
        <w:t>11</w:t>
      </w:r>
      <w:r>
        <w:rPr>
          <w:noProof/>
          <w:webHidden/>
        </w:rPr>
        <w:fldChar w:fldCharType="end"/>
      </w:r>
      <w:r w:rsidRPr="00D47932">
        <w:rPr>
          <w:rStyle w:val="Hyperlink"/>
          <w:noProof/>
        </w:rPr>
        <w:fldChar w:fldCharType="end"/>
      </w:r>
    </w:p>
    <w:p w14:paraId="16C9821E" w14:textId="368BAF15" w:rsidR="00752CF1" w:rsidRDefault="00752CF1">
      <w:pPr>
        <w:pStyle w:val="TOC1"/>
        <w:tabs>
          <w:tab w:val="left" w:pos="48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"_Toc105737176"</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1.</w:t>
      </w:r>
      <w:r>
        <w:rPr>
          <w:rFonts w:asciiTheme="minorHAnsi" w:eastAsiaTheme="minorEastAsia" w:hAnsiTheme="minorHAnsi" w:cstheme="minorBidi"/>
          <w:b w:val="0"/>
          <w:bCs w:val="0"/>
          <w:caps w:val="0"/>
          <w:noProof/>
        </w:rPr>
        <w:tab/>
      </w:r>
      <w:r w:rsidRPr="00D47932">
        <w:rPr>
          <w:rStyle w:val="Hyperlink"/>
          <w:rFonts w:ascii="Calibri" w:hAnsi="Calibri" w:cs="Calibri"/>
          <w:noProof/>
        </w:rPr>
        <w:t>Introduction</w:t>
      </w:r>
      <w:r>
        <w:rPr>
          <w:noProof/>
          <w:webHidden/>
        </w:rPr>
        <w:tab/>
      </w:r>
      <w:r>
        <w:rPr>
          <w:noProof/>
          <w:webHidden/>
        </w:rPr>
        <w:fldChar w:fldCharType="begin"/>
      </w:r>
      <w:r>
        <w:rPr>
          <w:noProof/>
          <w:webHidden/>
        </w:rPr>
        <w:instrText xml:space="preserve"> PAGEREF _Toc105737176 \h </w:instrText>
      </w:r>
      <w:r>
        <w:rPr>
          <w:noProof/>
          <w:webHidden/>
        </w:rPr>
      </w:r>
      <w:r>
        <w:rPr>
          <w:noProof/>
          <w:webHidden/>
        </w:rPr>
        <w:fldChar w:fldCharType="separate"/>
      </w:r>
      <w:r>
        <w:rPr>
          <w:noProof/>
          <w:webHidden/>
        </w:rPr>
        <w:t>15</w:t>
      </w:r>
      <w:r>
        <w:rPr>
          <w:noProof/>
          <w:webHidden/>
        </w:rPr>
        <w:fldChar w:fldCharType="end"/>
      </w:r>
      <w:r w:rsidRPr="00D47932">
        <w:rPr>
          <w:rStyle w:val="Hyperlink"/>
          <w:noProof/>
        </w:rPr>
        <w:fldChar w:fldCharType="end"/>
      </w:r>
    </w:p>
    <w:p w14:paraId="4B9184CD" w14:textId="1471574A" w:rsidR="00752CF1" w:rsidRDefault="00752CF1">
      <w:pPr>
        <w:pStyle w:val="TOC2"/>
        <w:tabs>
          <w:tab w:val="left" w:pos="720"/>
        </w:tabs>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"_Toc105737177"</w:instrText>
      </w:r>
      <w:r w:rsidRPr="00D47932">
        <w:rPr>
          <w:rStyle w:val="Hyperlink"/>
          <w:noProof/>
        </w:rPr>
        <w:instrText xml:space="preserve"> </w:instrText>
      </w:r>
      <w:r w:rsidRPr="00D47932">
        <w:rPr>
          <w:rStyle w:val="Hyperlink"/>
          <w:noProof/>
        </w:rPr>
        <w:fldChar w:fldCharType="separate"/>
      </w:r>
      <w:r w:rsidRPr="00D47932">
        <w:rPr>
          <w:rStyle w:val="Hyperlink"/>
          <w:noProof/>
        </w:rPr>
        <w:t>1.1</w:t>
      </w:r>
      <w:r>
        <w:rPr>
          <w:rFonts w:asciiTheme="minorHAnsi" w:eastAsiaTheme="minorEastAsia" w:hAnsiTheme="minorHAnsi" w:cstheme="minorBidi"/>
          <w:b w:val="0"/>
          <w:bCs w:val="0"/>
          <w:noProof/>
          <w:sz w:val="24"/>
          <w:szCs w:val="24"/>
        </w:rPr>
        <w:tab/>
      </w:r>
      <w:r w:rsidRPr="00D47932">
        <w:rPr>
          <w:rStyle w:val="Hyperlink"/>
          <w:noProof/>
        </w:rPr>
        <w:t>Project Components</w:t>
      </w:r>
      <w:r>
        <w:rPr>
          <w:noProof/>
          <w:webHidden/>
        </w:rPr>
        <w:tab/>
      </w:r>
      <w:r>
        <w:rPr>
          <w:noProof/>
          <w:webHidden/>
        </w:rPr>
        <w:fldChar w:fldCharType="begin"/>
      </w:r>
      <w:r>
        <w:rPr>
          <w:noProof/>
          <w:webHidden/>
        </w:rPr>
        <w:instrText xml:space="preserve"> PAGEREF _Toc105737177 \h </w:instrText>
      </w:r>
      <w:r>
        <w:rPr>
          <w:noProof/>
          <w:webHidden/>
        </w:rPr>
      </w:r>
      <w:r>
        <w:rPr>
          <w:noProof/>
          <w:webHidden/>
        </w:rPr>
        <w:fldChar w:fldCharType="separate"/>
      </w:r>
      <w:r>
        <w:rPr>
          <w:noProof/>
          <w:webHidden/>
        </w:rPr>
        <w:t>15</w:t>
      </w:r>
      <w:r>
        <w:rPr>
          <w:noProof/>
          <w:webHidden/>
        </w:rPr>
        <w:fldChar w:fldCharType="end"/>
      </w:r>
      <w:r w:rsidRPr="00D47932">
        <w:rPr>
          <w:rStyle w:val="Hyperlink"/>
          <w:noProof/>
        </w:rPr>
        <w:fldChar w:fldCharType="end"/>
      </w:r>
    </w:p>
    <w:p w14:paraId="28A08663" w14:textId="42011FC3"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"_Toc105737178"</w:instrText>
      </w:r>
      <w:r w:rsidRPr="00D47932">
        <w:rPr>
          <w:rStyle w:val="Hyperlink"/>
          <w:noProof/>
        </w:rPr>
        <w:instrText xml:space="preserve"> </w:instrText>
      </w:r>
      <w:r w:rsidRPr="00D47932">
        <w:rPr>
          <w:rStyle w:val="Hyperlink"/>
          <w:noProof/>
        </w:rPr>
        <w:fldChar w:fldCharType="separate"/>
      </w:r>
      <w:r w:rsidRPr="00D47932">
        <w:rPr>
          <w:rStyle w:val="Hyperlink"/>
          <w:noProof/>
        </w:rPr>
        <w:t>1.2. Project Beneficiaries</w:t>
      </w:r>
      <w:r>
        <w:rPr>
          <w:noProof/>
          <w:webHidden/>
        </w:rPr>
        <w:tab/>
      </w:r>
      <w:r>
        <w:rPr>
          <w:noProof/>
          <w:webHidden/>
        </w:rPr>
        <w:fldChar w:fldCharType="begin"/>
      </w:r>
      <w:r>
        <w:rPr>
          <w:noProof/>
          <w:webHidden/>
        </w:rPr>
        <w:instrText xml:space="preserve"> PAGEREF _Toc105737178 \h </w:instrText>
      </w:r>
      <w:r>
        <w:rPr>
          <w:noProof/>
          <w:webHidden/>
        </w:rPr>
      </w:r>
      <w:r>
        <w:rPr>
          <w:noProof/>
          <w:webHidden/>
        </w:rPr>
        <w:fldChar w:fldCharType="separate"/>
      </w:r>
      <w:r>
        <w:rPr>
          <w:noProof/>
          <w:webHidden/>
        </w:rPr>
        <w:t>21</w:t>
      </w:r>
      <w:r>
        <w:rPr>
          <w:noProof/>
          <w:webHidden/>
        </w:rPr>
        <w:fldChar w:fldCharType="end"/>
      </w:r>
      <w:r w:rsidRPr="00D47932">
        <w:rPr>
          <w:rStyle w:val="Hyperlink"/>
          <w:noProof/>
        </w:rPr>
        <w:fldChar w:fldCharType="end"/>
      </w:r>
    </w:p>
    <w:p w14:paraId="31505C9B" w14:textId="6C58132C"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"_Toc105737179"</w:instrText>
      </w:r>
      <w:r w:rsidRPr="00D47932">
        <w:rPr>
          <w:rStyle w:val="Hyperlink"/>
          <w:noProof/>
        </w:rPr>
        <w:instrText xml:space="preserve"> </w:instrText>
      </w:r>
      <w:r w:rsidRPr="00D47932">
        <w:rPr>
          <w:rStyle w:val="Hyperlink"/>
          <w:noProof/>
        </w:rPr>
        <w:fldChar w:fldCharType="separate"/>
      </w:r>
      <w:r w:rsidRPr="00D47932">
        <w:rPr>
          <w:rStyle w:val="Hyperlink"/>
          <w:noProof/>
        </w:rPr>
        <w:t>1.2 Objective of the ESMF</w:t>
      </w:r>
      <w:r>
        <w:rPr>
          <w:noProof/>
          <w:webHidden/>
        </w:rPr>
        <w:tab/>
      </w:r>
      <w:r>
        <w:rPr>
          <w:noProof/>
          <w:webHidden/>
        </w:rPr>
        <w:fldChar w:fldCharType="begin"/>
      </w:r>
      <w:r>
        <w:rPr>
          <w:noProof/>
          <w:webHidden/>
        </w:rPr>
        <w:instrText xml:space="preserve"> PAGEREF _Toc105737179 \h </w:instrText>
      </w:r>
      <w:r>
        <w:rPr>
          <w:noProof/>
          <w:webHidden/>
        </w:rPr>
      </w:r>
      <w:r>
        <w:rPr>
          <w:noProof/>
          <w:webHidden/>
        </w:rPr>
        <w:fldChar w:fldCharType="separate"/>
      </w:r>
      <w:r>
        <w:rPr>
          <w:noProof/>
          <w:webHidden/>
        </w:rPr>
        <w:t>21</w:t>
      </w:r>
      <w:r>
        <w:rPr>
          <w:noProof/>
          <w:webHidden/>
        </w:rPr>
        <w:fldChar w:fldCharType="end"/>
      </w:r>
      <w:r w:rsidRPr="00D47932">
        <w:rPr>
          <w:rStyle w:val="Hyperlink"/>
          <w:noProof/>
        </w:rPr>
        <w:fldChar w:fldCharType="end"/>
      </w:r>
    </w:p>
    <w:p w14:paraId="72FD7B93" w14:textId="03109B3A"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"_Toc105737180"</w:instrText>
      </w:r>
      <w:r w:rsidRPr="00D47932">
        <w:rPr>
          <w:rStyle w:val="Hyperlink"/>
          <w:noProof/>
        </w:rPr>
        <w:instrText xml:space="preserve"> </w:instrText>
      </w:r>
      <w:r w:rsidRPr="00D47932">
        <w:rPr>
          <w:rStyle w:val="Hyperlink"/>
          <w:noProof/>
        </w:rPr>
        <w:fldChar w:fldCharType="separate"/>
      </w:r>
      <w:r w:rsidRPr="00D47932">
        <w:rPr>
          <w:rStyle w:val="Hyperlink"/>
          <w:noProof/>
        </w:rPr>
        <w:t>1.3. Approach and Methodology</w:t>
      </w:r>
      <w:r>
        <w:rPr>
          <w:noProof/>
          <w:webHidden/>
        </w:rPr>
        <w:tab/>
      </w:r>
      <w:r>
        <w:rPr>
          <w:noProof/>
          <w:webHidden/>
        </w:rPr>
        <w:fldChar w:fldCharType="begin"/>
      </w:r>
      <w:r>
        <w:rPr>
          <w:noProof/>
          <w:webHidden/>
        </w:rPr>
        <w:instrText xml:space="preserve"> PAGEREF _Toc105737180 \h </w:instrText>
      </w:r>
      <w:r>
        <w:rPr>
          <w:noProof/>
          <w:webHidden/>
        </w:rPr>
      </w:r>
      <w:r>
        <w:rPr>
          <w:noProof/>
          <w:webHidden/>
        </w:rPr>
        <w:fldChar w:fldCharType="separate"/>
      </w:r>
      <w:r>
        <w:rPr>
          <w:noProof/>
          <w:webHidden/>
        </w:rPr>
        <w:t>22</w:t>
      </w:r>
      <w:r>
        <w:rPr>
          <w:noProof/>
          <w:webHidden/>
        </w:rPr>
        <w:fldChar w:fldCharType="end"/>
      </w:r>
      <w:r w:rsidRPr="00D47932">
        <w:rPr>
          <w:rStyle w:val="Hyperlink"/>
          <w:noProof/>
        </w:rPr>
        <w:fldChar w:fldCharType="end"/>
      </w:r>
    </w:p>
    <w:p w14:paraId="017AAB5F" w14:textId="4DAB3D04" w:rsidR="00752CF1" w:rsidRDefault="00752CF1">
      <w:pPr>
        <w:pStyle w:val="TOC1"/>
        <w:tabs>
          <w:tab w:val="left" w:pos="48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"_Toc105737181"</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2.</w:t>
      </w:r>
      <w:r>
        <w:rPr>
          <w:rFonts w:asciiTheme="minorHAnsi" w:eastAsiaTheme="minorEastAsia" w:hAnsiTheme="minorHAnsi" w:cstheme="minorBidi"/>
          <w:b w:val="0"/>
          <w:bCs w:val="0"/>
          <w:caps w:val="0"/>
          <w:noProof/>
        </w:rPr>
        <w:tab/>
      </w:r>
      <w:r w:rsidRPr="00D47932">
        <w:rPr>
          <w:rStyle w:val="Hyperlink"/>
          <w:rFonts w:ascii="Calibri" w:hAnsi="Calibri" w:cs="Calibri"/>
          <w:noProof/>
        </w:rPr>
        <w:t>Policy and Legal Framework</w:t>
      </w:r>
      <w:r>
        <w:rPr>
          <w:noProof/>
          <w:webHidden/>
        </w:rPr>
        <w:tab/>
      </w:r>
      <w:r>
        <w:rPr>
          <w:noProof/>
          <w:webHidden/>
        </w:rPr>
        <w:fldChar w:fldCharType="begin"/>
      </w:r>
      <w:r>
        <w:rPr>
          <w:noProof/>
          <w:webHidden/>
        </w:rPr>
        <w:instrText xml:space="preserve"> PAGEREF _Toc105737181 \h </w:instrText>
      </w:r>
      <w:r>
        <w:rPr>
          <w:noProof/>
          <w:webHidden/>
        </w:rPr>
      </w:r>
      <w:r>
        <w:rPr>
          <w:noProof/>
          <w:webHidden/>
        </w:rPr>
        <w:fldChar w:fldCharType="separate"/>
      </w:r>
      <w:r>
        <w:rPr>
          <w:noProof/>
          <w:webHidden/>
        </w:rPr>
        <w:t>24</w:t>
      </w:r>
      <w:r>
        <w:rPr>
          <w:noProof/>
          <w:webHidden/>
        </w:rPr>
        <w:fldChar w:fldCharType="end"/>
      </w:r>
      <w:r w:rsidRPr="00D47932">
        <w:rPr>
          <w:rStyle w:val="Hyperlink"/>
          <w:noProof/>
        </w:rPr>
        <w:fldChar w:fldCharType="end"/>
      </w:r>
    </w:p>
    <w:p w14:paraId="5A0CFD74" w14:textId="089A6DAE"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"_Toc105737182"</w:instrText>
      </w:r>
      <w:r w:rsidRPr="00D47932">
        <w:rPr>
          <w:rStyle w:val="Hyperlink"/>
          <w:noProof/>
        </w:rPr>
        <w:instrText xml:space="preserve"> </w:instrText>
      </w:r>
      <w:r w:rsidRPr="00D47932">
        <w:rPr>
          <w:rStyle w:val="Hyperlink"/>
          <w:noProof/>
        </w:rPr>
        <w:fldChar w:fldCharType="separate"/>
      </w:r>
      <w:r w:rsidRPr="00D47932">
        <w:rPr>
          <w:rStyle w:val="Hyperlink"/>
          <w:noProof/>
        </w:rPr>
        <w:t>2.1 National Regulatory and Policy Framework</w:t>
      </w:r>
      <w:r>
        <w:rPr>
          <w:noProof/>
          <w:webHidden/>
        </w:rPr>
        <w:tab/>
      </w:r>
      <w:r>
        <w:rPr>
          <w:noProof/>
          <w:webHidden/>
        </w:rPr>
        <w:fldChar w:fldCharType="begin"/>
      </w:r>
      <w:r>
        <w:rPr>
          <w:noProof/>
          <w:webHidden/>
        </w:rPr>
        <w:instrText xml:space="preserve"> PAGEREF _Toc105737182 \h </w:instrText>
      </w:r>
      <w:r>
        <w:rPr>
          <w:noProof/>
          <w:webHidden/>
        </w:rPr>
      </w:r>
      <w:r>
        <w:rPr>
          <w:noProof/>
          <w:webHidden/>
        </w:rPr>
        <w:fldChar w:fldCharType="separate"/>
      </w:r>
      <w:r>
        <w:rPr>
          <w:noProof/>
          <w:webHidden/>
        </w:rPr>
        <w:t>24</w:t>
      </w:r>
      <w:r>
        <w:rPr>
          <w:noProof/>
          <w:webHidden/>
        </w:rPr>
        <w:fldChar w:fldCharType="end"/>
      </w:r>
      <w:r w:rsidRPr="00D47932">
        <w:rPr>
          <w:rStyle w:val="Hyperlink"/>
          <w:noProof/>
        </w:rPr>
        <w:fldChar w:fldCharType="end"/>
      </w:r>
    </w:p>
    <w:p w14:paraId="3F642FD9" w14:textId="5D399661"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"_Toc105737183"</w:instrText>
      </w:r>
      <w:r w:rsidRPr="00D47932">
        <w:rPr>
          <w:rStyle w:val="Hyperlink"/>
          <w:noProof/>
        </w:rPr>
        <w:instrText xml:space="preserve"> </w:instrText>
      </w:r>
      <w:r w:rsidRPr="00D47932">
        <w:rPr>
          <w:rStyle w:val="Hyperlink"/>
          <w:noProof/>
        </w:rPr>
        <w:fldChar w:fldCharType="separate"/>
      </w:r>
      <w:r w:rsidRPr="00D47932">
        <w:rPr>
          <w:rStyle w:val="Hyperlink"/>
          <w:noProof/>
        </w:rPr>
        <w:t>2.2 International Conventions Signed and Ratified by South Sudan</w:t>
      </w:r>
      <w:r>
        <w:rPr>
          <w:noProof/>
          <w:webHidden/>
        </w:rPr>
        <w:tab/>
      </w:r>
      <w:r>
        <w:rPr>
          <w:noProof/>
          <w:webHidden/>
        </w:rPr>
        <w:fldChar w:fldCharType="begin"/>
      </w:r>
      <w:r>
        <w:rPr>
          <w:noProof/>
          <w:webHidden/>
        </w:rPr>
        <w:instrText xml:space="preserve"> PAGEREF _Toc105737183 \h </w:instrText>
      </w:r>
      <w:r>
        <w:rPr>
          <w:noProof/>
          <w:webHidden/>
        </w:rPr>
      </w:r>
      <w:r>
        <w:rPr>
          <w:noProof/>
          <w:webHidden/>
        </w:rPr>
        <w:fldChar w:fldCharType="separate"/>
      </w:r>
      <w:r>
        <w:rPr>
          <w:noProof/>
          <w:webHidden/>
        </w:rPr>
        <w:t>27</w:t>
      </w:r>
      <w:r>
        <w:rPr>
          <w:noProof/>
          <w:webHidden/>
        </w:rPr>
        <w:fldChar w:fldCharType="end"/>
      </w:r>
      <w:r w:rsidRPr="00D47932">
        <w:rPr>
          <w:rStyle w:val="Hyperlink"/>
          <w:noProof/>
        </w:rPr>
        <w:fldChar w:fldCharType="end"/>
      </w:r>
    </w:p>
    <w:p w14:paraId="018C5B92" w14:textId="1AF448A6"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"_Toc105737184"</w:instrText>
      </w:r>
      <w:r w:rsidRPr="00D47932">
        <w:rPr>
          <w:rStyle w:val="Hyperlink"/>
          <w:noProof/>
        </w:rPr>
        <w:instrText xml:space="preserve"> </w:instrText>
      </w:r>
      <w:r w:rsidRPr="00D47932">
        <w:rPr>
          <w:rStyle w:val="Hyperlink"/>
          <w:noProof/>
        </w:rPr>
        <w:fldChar w:fldCharType="separate"/>
      </w:r>
      <w:r w:rsidRPr="00D47932">
        <w:rPr>
          <w:rStyle w:val="Hyperlink"/>
          <w:noProof/>
        </w:rPr>
        <w:t>2.3 World Bank Environmental and Social Management Framework and Relevant Standards (ESS)</w:t>
      </w:r>
      <w:r>
        <w:rPr>
          <w:noProof/>
          <w:webHidden/>
        </w:rPr>
        <w:tab/>
      </w:r>
      <w:r>
        <w:rPr>
          <w:noProof/>
          <w:webHidden/>
        </w:rPr>
        <w:fldChar w:fldCharType="begin"/>
      </w:r>
      <w:r>
        <w:rPr>
          <w:noProof/>
          <w:webHidden/>
        </w:rPr>
        <w:instrText xml:space="preserve"> PAGEREF _Toc105737184 \h </w:instrText>
      </w:r>
      <w:r>
        <w:rPr>
          <w:noProof/>
          <w:webHidden/>
        </w:rPr>
      </w:r>
      <w:r>
        <w:rPr>
          <w:noProof/>
          <w:webHidden/>
        </w:rPr>
        <w:fldChar w:fldCharType="separate"/>
      </w:r>
      <w:r>
        <w:rPr>
          <w:noProof/>
          <w:webHidden/>
        </w:rPr>
        <w:t>29</w:t>
      </w:r>
      <w:r>
        <w:rPr>
          <w:noProof/>
          <w:webHidden/>
        </w:rPr>
        <w:fldChar w:fldCharType="end"/>
      </w:r>
      <w:r w:rsidRPr="00D47932">
        <w:rPr>
          <w:rStyle w:val="Hyperlink"/>
          <w:noProof/>
        </w:rPr>
        <w:fldChar w:fldCharType="end"/>
      </w:r>
    </w:p>
    <w:p w14:paraId="00A1AB50" w14:textId="5B0221EF"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"_Toc105737185"</w:instrText>
      </w:r>
      <w:r w:rsidRPr="00D47932">
        <w:rPr>
          <w:rStyle w:val="Hyperlink"/>
          <w:noProof/>
        </w:rPr>
        <w:instrText xml:space="preserve"> </w:instrText>
      </w:r>
      <w:r w:rsidRPr="00D47932">
        <w:rPr>
          <w:rStyle w:val="Hyperlink"/>
          <w:noProof/>
        </w:rPr>
        <w:fldChar w:fldCharType="separate"/>
      </w:r>
      <w:r w:rsidRPr="00D47932">
        <w:rPr>
          <w:rStyle w:val="Hyperlink"/>
          <w:noProof/>
          <w:lang w:val="en-GB"/>
        </w:rPr>
        <w:t>2.4. WBG Environmental, Health and Safety (EHS) Guidelines and Technical Notes</w:t>
      </w:r>
      <w:r>
        <w:rPr>
          <w:noProof/>
          <w:webHidden/>
        </w:rPr>
        <w:tab/>
      </w:r>
      <w:r>
        <w:rPr>
          <w:noProof/>
          <w:webHidden/>
        </w:rPr>
        <w:fldChar w:fldCharType="begin"/>
      </w:r>
      <w:r>
        <w:rPr>
          <w:noProof/>
          <w:webHidden/>
        </w:rPr>
        <w:instrText xml:space="preserve"> PAGEREF _Toc105737185 \h </w:instrText>
      </w:r>
      <w:r>
        <w:rPr>
          <w:noProof/>
          <w:webHidden/>
        </w:rPr>
      </w:r>
      <w:r>
        <w:rPr>
          <w:noProof/>
          <w:webHidden/>
        </w:rPr>
        <w:fldChar w:fldCharType="separate"/>
      </w:r>
      <w:r>
        <w:rPr>
          <w:noProof/>
          <w:webHidden/>
        </w:rPr>
        <w:t>34</w:t>
      </w:r>
      <w:r>
        <w:rPr>
          <w:noProof/>
          <w:webHidden/>
        </w:rPr>
        <w:fldChar w:fldCharType="end"/>
      </w:r>
      <w:r w:rsidRPr="00D47932">
        <w:rPr>
          <w:rStyle w:val="Hyperlink"/>
          <w:noProof/>
        </w:rPr>
        <w:fldChar w:fldCharType="end"/>
      </w:r>
    </w:p>
    <w:p w14:paraId="5535C32D" w14:textId="75C48609" w:rsidR="00752CF1" w:rsidRDefault="00752CF1">
      <w:pPr>
        <w:pStyle w:val="TOC1"/>
        <w:tabs>
          <w:tab w:val="left" w:pos="48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"_Toc105737186"</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3.</w:t>
      </w:r>
      <w:r>
        <w:rPr>
          <w:rFonts w:asciiTheme="minorHAnsi" w:eastAsiaTheme="minorEastAsia" w:hAnsiTheme="minorHAnsi" w:cstheme="minorBidi"/>
          <w:b w:val="0"/>
          <w:bCs w:val="0"/>
          <w:caps w:val="0"/>
          <w:noProof/>
        </w:rPr>
        <w:tab/>
      </w:r>
      <w:r w:rsidRPr="00D47932">
        <w:rPr>
          <w:rStyle w:val="Hyperlink"/>
          <w:rFonts w:ascii="Calibri" w:hAnsi="Calibri" w:cs="Calibri"/>
          <w:noProof/>
        </w:rPr>
        <w:t>Environmental and Socio-Economic Baseline</w:t>
      </w:r>
      <w:r>
        <w:rPr>
          <w:noProof/>
          <w:webHidden/>
        </w:rPr>
        <w:tab/>
      </w:r>
      <w:r>
        <w:rPr>
          <w:noProof/>
          <w:webHidden/>
        </w:rPr>
        <w:fldChar w:fldCharType="begin"/>
      </w:r>
      <w:r>
        <w:rPr>
          <w:noProof/>
          <w:webHidden/>
        </w:rPr>
        <w:instrText xml:space="preserve"> PAGEREF _Toc105737186 \h </w:instrText>
      </w:r>
      <w:r>
        <w:rPr>
          <w:noProof/>
          <w:webHidden/>
        </w:rPr>
      </w:r>
      <w:r>
        <w:rPr>
          <w:noProof/>
          <w:webHidden/>
        </w:rPr>
        <w:fldChar w:fldCharType="separate"/>
      </w:r>
      <w:r>
        <w:rPr>
          <w:noProof/>
          <w:webHidden/>
        </w:rPr>
        <w:t>35</w:t>
      </w:r>
      <w:r>
        <w:rPr>
          <w:noProof/>
          <w:webHidden/>
        </w:rPr>
        <w:fldChar w:fldCharType="end"/>
      </w:r>
      <w:r w:rsidRPr="00D47932">
        <w:rPr>
          <w:rStyle w:val="Hyperlink"/>
          <w:noProof/>
        </w:rPr>
        <w:fldChar w:fldCharType="end"/>
      </w:r>
    </w:p>
    <w:p w14:paraId="0A8D73A5" w14:textId="794932E9"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"_Toc105737187"</w:instrText>
      </w:r>
      <w:r w:rsidRPr="00D47932">
        <w:rPr>
          <w:rStyle w:val="Hyperlink"/>
          <w:noProof/>
        </w:rPr>
        <w:instrText xml:space="preserve"> </w:instrText>
      </w:r>
      <w:r w:rsidRPr="00D47932">
        <w:rPr>
          <w:rStyle w:val="Hyperlink"/>
          <w:noProof/>
        </w:rPr>
        <w:fldChar w:fldCharType="separate"/>
      </w:r>
      <w:r w:rsidRPr="00D47932">
        <w:rPr>
          <w:rStyle w:val="Hyperlink"/>
          <w:noProof/>
        </w:rPr>
        <w:t>3.1 Environmental Baseline</w:t>
      </w:r>
      <w:r>
        <w:rPr>
          <w:noProof/>
          <w:webHidden/>
        </w:rPr>
        <w:tab/>
      </w:r>
      <w:r>
        <w:rPr>
          <w:noProof/>
          <w:webHidden/>
        </w:rPr>
        <w:fldChar w:fldCharType="begin"/>
      </w:r>
      <w:r>
        <w:rPr>
          <w:noProof/>
          <w:webHidden/>
        </w:rPr>
        <w:instrText xml:space="preserve"> PAGEREF _Toc105737187 \h </w:instrText>
      </w:r>
      <w:r>
        <w:rPr>
          <w:noProof/>
          <w:webHidden/>
        </w:rPr>
      </w:r>
      <w:r>
        <w:rPr>
          <w:noProof/>
          <w:webHidden/>
        </w:rPr>
        <w:fldChar w:fldCharType="separate"/>
      </w:r>
      <w:r>
        <w:rPr>
          <w:noProof/>
          <w:webHidden/>
        </w:rPr>
        <w:t>35</w:t>
      </w:r>
      <w:r>
        <w:rPr>
          <w:noProof/>
          <w:webHidden/>
        </w:rPr>
        <w:fldChar w:fldCharType="end"/>
      </w:r>
      <w:r w:rsidRPr="00D47932">
        <w:rPr>
          <w:rStyle w:val="Hyperlink"/>
          <w:noProof/>
        </w:rPr>
        <w:fldChar w:fldCharType="end"/>
      </w:r>
    </w:p>
    <w:p w14:paraId="6F9A4772" w14:textId="2D038F13"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"_Toc105737188"</w:instrText>
      </w:r>
      <w:r w:rsidRPr="00D47932">
        <w:rPr>
          <w:rStyle w:val="Hyperlink"/>
          <w:noProof/>
        </w:rPr>
        <w:instrText xml:space="preserve"> </w:instrText>
      </w:r>
      <w:r w:rsidRPr="00D47932">
        <w:rPr>
          <w:rStyle w:val="Hyperlink"/>
          <w:noProof/>
        </w:rPr>
        <w:fldChar w:fldCharType="separate"/>
      </w:r>
      <w:r w:rsidRPr="00D47932">
        <w:rPr>
          <w:rStyle w:val="Hyperlink"/>
          <w:noProof/>
        </w:rPr>
        <w:t>3.1.1 Geography and Climate</w:t>
      </w:r>
      <w:r>
        <w:rPr>
          <w:noProof/>
          <w:webHidden/>
        </w:rPr>
        <w:tab/>
      </w:r>
      <w:r>
        <w:rPr>
          <w:noProof/>
          <w:webHidden/>
        </w:rPr>
        <w:fldChar w:fldCharType="begin"/>
      </w:r>
      <w:r>
        <w:rPr>
          <w:noProof/>
          <w:webHidden/>
        </w:rPr>
        <w:instrText xml:space="preserve"> PAGEREF _Toc105737188 \h </w:instrText>
      </w:r>
      <w:r>
        <w:rPr>
          <w:noProof/>
          <w:webHidden/>
        </w:rPr>
      </w:r>
      <w:r>
        <w:rPr>
          <w:noProof/>
          <w:webHidden/>
        </w:rPr>
        <w:fldChar w:fldCharType="separate"/>
      </w:r>
      <w:r>
        <w:rPr>
          <w:noProof/>
          <w:webHidden/>
        </w:rPr>
        <w:t>35</w:t>
      </w:r>
      <w:r>
        <w:rPr>
          <w:noProof/>
          <w:webHidden/>
        </w:rPr>
        <w:fldChar w:fldCharType="end"/>
      </w:r>
      <w:r w:rsidRPr="00D47932">
        <w:rPr>
          <w:rStyle w:val="Hyperlink"/>
          <w:noProof/>
        </w:rPr>
        <w:fldChar w:fldCharType="end"/>
      </w:r>
    </w:p>
    <w:p w14:paraId="0CB3DDB3" w14:textId="3000653C"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"_Toc105737189"</w:instrText>
      </w:r>
      <w:r w:rsidRPr="00D47932">
        <w:rPr>
          <w:rStyle w:val="Hyperlink"/>
          <w:noProof/>
        </w:rPr>
        <w:instrText xml:space="preserve"> </w:instrText>
      </w:r>
      <w:r w:rsidRPr="00D47932">
        <w:rPr>
          <w:rStyle w:val="Hyperlink"/>
          <w:noProof/>
        </w:rPr>
        <w:fldChar w:fldCharType="separate"/>
      </w:r>
      <w:r w:rsidRPr="00D47932">
        <w:rPr>
          <w:rStyle w:val="Hyperlink"/>
          <w:noProof/>
        </w:rPr>
        <w:t>3.1.2 Disaster Vulnerability</w:t>
      </w:r>
      <w:r>
        <w:rPr>
          <w:noProof/>
          <w:webHidden/>
        </w:rPr>
        <w:tab/>
      </w:r>
      <w:r>
        <w:rPr>
          <w:noProof/>
          <w:webHidden/>
        </w:rPr>
        <w:fldChar w:fldCharType="begin"/>
      </w:r>
      <w:r>
        <w:rPr>
          <w:noProof/>
          <w:webHidden/>
        </w:rPr>
        <w:instrText xml:space="preserve"> PAGEREF _Toc105737189 \h </w:instrText>
      </w:r>
      <w:r>
        <w:rPr>
          <w:noProof/>
          <w:webHidden/>
        </w:rPr>
      </w:r>
      <w:r>
        <w:rPr>
          <w:noProof/>
          <w:webHidden/>
        </w:rPr>
        <w:fldChar w:fldCharType="separate"/>
      </w:r>
      <w:r>
        <w:rPr>
          <w:noProof/>
          <w:webHidden/>
        </w:rPr>
        <w:t>37</w:t>
      </w:r>
      <w:r>
        <w:rPr>
          <w:noProof/>
          <w:webHidden/>
        </w:rPr>
        <w:fldChar w:fldCharType="end"/>
      </w:r>
      <w:r w:rsidRPr="00D47932">
        <w:rPr>
          <w:rStyle w:val="Hyperlink"/>
          <w:noProof/>
        </w:rPr>
        <w:fldChar w:fldCharType="end"/>
      </w:r>
    </w:p>
    <w:p w14:paraId="6B4CC41D" w14:textId="393D1320"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"_Toc105737190"</w:instrText>
      </w:r>
      <w:r w:rsidRPr="00D47932">
        <w:rPr>
          <w:rStyle w:val="Hyperlink"/>
          <w:noProof/>
        </w:rPr>
        <w:instrText xml:space="preserve"> </w:instrText>
      </w:r>
      <w:r w:rsidRPr="00D47932">
        <w:rPr>
          <w:rStyle w:val="Hyperlink"/>
          <w:noProof/>
        </w:rPr>
        <w:fldChar w:fldCharType="separate"/>
      </w:r>
      <w:r w:rsidRPr="00D47932">
        <w:rPr>
          <w:rStyle w:val="Hyperlink"/>
          <w:noProof/>
        </w:rPr>
        <w:t>3.1.3 Agriculture</w:t>
      </w:r>
      <w:r>
        <w:rPr>
          <w:noProof/>
          <w:webHidden/>
        </w:rPr>
        <w:tab/>
      </w:r>
      <w:r>
        <w:rPr>
          <w:noProof/>
          <w:webHidden/>
        </w:rPr>
        <w:fldChar w:fldCharType="begin"/>
      </w:r>
      <w:r>
        <w:rPr>
          <w:noProof/>
          <w:webHidden/>
        </w:rPr>
        <w:instrText xml:space="preserve"> PAGEREF _Toc105737190 \h </w:instrText>
      </w:r>
      <w:r>
        <w:rPr>
          <w:noProof/>
          <w:webHidden/>
        </w:rPr>
      </w:r>
      <w:r>
        <w:rPr>
          <w:noProof/>
          <w:webHidden/>
        </w:rPr>
        <w:fldChar w:fldCharType="separate"/>
      </w:r>
      <w:r>
        <w:rPr>
          <w:noProof/>
          <w:webHidden/>
        </w:rPr>
        <w:t>37</w:t>
      </w:r>
      <w:r>
        <w:rPr>
          <w:noProof/>
          <w:webHidden/>
        </w:rPr>
        <w:fldChar w:fldCharType="end"/>
      </w:r>
      <w:r w:rsidRPr="00D47932">
        <w:rPr>
          <w:rStyle w:val="Hyperlink"/>
          <w:noProof/>
        </w:rPr>
        <w:fldChar w:fldCharType="end"/>
      </w:r>
    </w:p>
    <w:p w14:paraId="7B0C6D30" w14:textId="0540FD37"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"_Toc105737191"</w:instrText>
      </w:r>
      <w:r w:rsidRPr="00D47932">
        <w:rPr>
          <w:rStyle w:val="Hyperlink"/>
          <w:noProof/>
        </w:rPr>
        <w:instrText xml:space="preserve"> </w:instrText>
      </w:r>
      <w:r w:rsidRPr="00D47932">
        <w:rPr>
          <w:rStyle w:val="Hyperlink"/>
          <w:noProof/>
        </w:rPr>
        <w:fldChar w:fldCharType="separate"/>
      </w:r>
      <w:r w:rsidRPr="00D47932">
        <w:rPr>
          <w:rStyle w:val="Hyperlink"/>
          <w:noProof/>
        </w:rPr>
        <w:t>3.1.4 Livestock</w:t>
      </w:r>
      <w:r>
        <w:rPr>
          <w:noProof/>
          <w:webHidden/>
        </w:rPr>
        <w:tab/>
      </w:r>
      <w:r>
        <w:rPr>
          <w:noProof/>
          <w:webHidden/>
        </w:rPr>
        <w:fldChar w:fldCharType="begin"/>
      </w:r>
      <w:r>
        <w:rPr>
          <w:noProof/>
          <w:webHidden/>
        </w:rPr>
        <w:instrText xml:space="preserve"> PAGEREF _Toc105737191 \h </w:instrText>
      </w:r>
      <w:r>
        <w:rPr>
          <w:noProof/>
          <w:webHidden/>
        </w:rPr>
      </w:r>
      <w:r>
        <w:rPr>
          <w:noProof/>
          <w:webHidden/>
        </w:rPr>
        <w:fldChar w:fldCharType="separate"/>
      </w:r>
      <w:r>
        <w:rPr>
          <w:noProof/>
          <w:webHidden/>
        </w:rPr>
        <w:t>38</w:t>
      </w:r>
      <w:r>
        <w:rPr>
          <w:noProof/>
          <w:webHidden/>
        </w:rPr>
        <w:fldChar w:fldCharType="end"/>
      </w:r>
      <w:r w:rsidRPr="00D47932">
        <w:rPr>
          <w:rStyle w:val="Hyperlink"/>
          <w:noProof/>
        </w:rPr>
        <w:fldChar w:fldCharType="end"/>
      </w:r>
    </w:p>
    <w:p w14:paraId="26C5D6EE" w14:textId="6E5F2E29"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"_Toc105737192"</w:instrText>
      </w:r>
      <w:r w:rsidRPr="00D47932">
        <w:rPr>
          <w:rStyle w:val="Hyperlink"/>
          <w:noProof/>
        </w:rPr>
        <w:instrText xml:space="preserve"> </w:instrText>
      </w:r>
      <w:r w:rsidRPr="00D47932">
        <w:rPr>
          <w:rStyle w:val="Hyperlink"/>
          <w:noProof/>
        </w:rPr>
        <w:fldChar w:fldCharType="separate"/>
      </w:r>
      <w:r w:rsidRPr="00D47932">
        <w:rPr>
          <w:rStyle w:val="Hyperlink"/>
          <w:noProof/>
        </w:rPr>
        <w:t>3.1.5 Forests</w:t>
      </w:r>
      <w:r>
        <w:rPr>
          <w:noProof/>
          <w:webHidden/>
        </w:rPr>
        <w:tab/>
      </w:r>
      <w:r>
        <w:rPr>
          <w:noProof/>
          <w:webHidden/>
        </w:rPr>
        <w:fldChar w:fldCharType="begin"/>
      </w:r>
      <w:r>
        <w:rPr>
          <w:noProof/>
          <w:webHidden/>
        </w:rPr>
        <w:instrText xml:space="preserve"> PAGEREF _Toc105737192 \h </w:instrText>
      </w:r>
      <w:r>
        <w:rPr>
          <w:noProof/>
          <w:webHidden/>
        </w:rPr>
      </w:r>
      <w:r>
        <w:rPr>
          <w:noProof/>
          <w:webHidden/>
        </w:rPr>
        <w:fldChar w:fldCharType="separate"/>
      </w:r>
      <w:r>
        <w:rPr>
          <w:noProof/>
          <w:webHidden/>
        </w:rPr>
        <w:t>38</w:t>
      </w:r>
      <w:r>
        <w:rPr>
          <w:noProof/>
          <w:webHidden/>
        </w:rPr>
        <w:fldChar w:fldCharType="end"/>
      </w:r>
      <w:r w:rsidRPr="00D47932">
        <w:rPr>
          <w:rStyle w:val="Hyperlink"/>
          <w:noProof/>
        </w:rPr>
        <w:fldChar w:fldCharType="end"/>
      </w:r>
    </w:p>
    <w:p w14:paraId="0ED3321E" w14:textId="7C5D5549"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"_Toc105737193"</w:instrText>
      </w:r>
      <w:r w:rsidRPr="00D47932">
        <w:rPr>
          <w:rStyle w:val="Hyperlink"/>
          <w:noProof/>
        </w:rPr>
        <w:instrText xml:space="preserve"> </w:instrText>
      </w:r>
      <w:r w:rsidRPr="00D47932">
        <w:rPr>
          <w:rStyle w:val="Hyperlink"/>
          <w:noProof/>
        </w:rPr>
        <w:fldChar w:fldCharType="separate"/>
      </w:r>
      <w:r w:rsidRPr="00D47932">
        <w:rPr>
          <w:rStyle w:val="Hyperlink"/>
          <w:noProof/>
        </w:rPr>
        <w:t>3.1.6 Biodiversity and Protected Areas</w:t>
      </w:r>
      <w:r>
        <w:rPr>
          <w:noProof/>
          <w:webHidden/>
        </w:rPr>
        <w:tab/>
      </w:r>
      <w:r>
        <w:rPr>
          <w:noProof/>
          <w:webHidden/>
        </w:rPr>
        <w:fldChar w:fldCharType="begin"/>
      </w:r>
      <w:r>
        <w:rPr>
          <w:noProof/>
          <w:webHidden/>
        </w:rPr>
        <w:instrText xml:space="preserve"> PAGEREF _Toc105737193 \h </w:instrText>
      </w:r>
      <w:r>
        <w:rPr>
          <w:noProof/>
          <w:webHidden/>
        </w:rPr>
      </w:r>
      <w:r>
        <w:rPr>
          <w:noProof/>
          <w:webHidden/>
        </w:rPr>
        <w:fldChar w:fldCharType="separate"/>
      </w:r>
      <w:r>
        <w:rPr>
          <w:noProof/>
          <w:webHidden/>
        </w:rPr>
        <w:t>39</w:t>
      </w:r>
      <w:r>
        <w:rPr>
          <w:noProof/>
          <w:webHidden/>
        </w:rPr>
        <w:fldChar w:fldCharType="end"/>
      </w:r>
      <w:r w:rsidRPr="00D47932">
        <w:rPr>
          <w:rStyle w:val="Hyperlink"/>
          <w:noProof/>
        </w:rPr>
        <w:fldChar w:fldCharType="end"/>
      </w:r>
    </w:p>
    <w:p w14:paraId="57367194" w14:textId="0C8D7B96"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"_Toc105737194"</w:instrText>
      </w:r>
      <w:r w:rsidRPr="00D47932">
        <w:rPr>
          <w:rStyle w:val="Hyperlink"/>
          <w:noProof/>
        </w:rPr>
        <w:instrText xml:space="preserve"> </w:instrText>
      </w:r>
      <w:r w:rsidRPr="00D47932">
        <w:rPr>
          <w:rStyle w:val="Hyperlink"/>
          <w:noProof/>
        </w:rPr>
        <w:fldChar w:fldCharType="separate"/>
      </w:r>
      <w:r w:rsidRPr="00D47932">
        <w:rPr>
          <w:rStyle w:val="Hyperlink"/>
          <w:noProof/>
        </w:rPr>
        <w:t>3.1.7 Water Resources and Wetlands</w:t>
      </w:r>
      <w:r>
        <w:rPr>
          <w:noProof/>
          <w:webHidden/>
        </w:rPr>
        <w:tab/>
      </w:r>
      <w:r>
        <w:rPr>
          <w:noProof/>
          <w:webHidden/>
        </w:rPr>
        <w:fldChar w:fldCharType="begin"/>
      </w:r>
      <w:r>
        <w:rPr>
          <w:noProof/>
          <w:webHidden/>
        </w:rPr>
        <w:instrText xml:space="preserve"> PAGEREF _Toc105737194 \h </w:instrText>
      </w:r>
      <w:r>
        <w:rPr>
          <w:noProof/>
          <w:webHidden/>
        </w:rPr>
      </w:r>
      <w:r>
        <w:rPr>
          <w:noProof/>
          <w:webHidden/>
        </w:rPr>
        <w:fldChar w:fldCharType="separate"/>
      </w:r>
      <w:r>
        <w:rPr>
          <w:noProof/>
          <w:webHidden/>
        </w:rPr>
        <w:t>41</w:t>
      </w:r>
      <w:r>
        <w:rPr>
          <w:noProof/>
          <w:webHidden/>
        </w:rPr>
        <w:fldChar w:fldCharType="end"/>
      </w:r>
      <w:r w:rsidRPr="00D47932">
        <w:rPr>
          <w:rStyle w:val="Hyperlink"/>
          <w:noProof/>
        </w:rPr>
        <w:fldChar w:fldCharType="end"/>
      </w:r>
    </w:p>
    <w:p w14:paraId="5EB01BF2" w14:textId="1EEB7076"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"_Toc105737195"</w:instrText>
      </w:r>
      <w:r w:rsidRPr="00D47932">
        <w:rPr>
          <w:rStyle w:val="Hyperlink"/>
          <w:noProof/>
        </w:rPr>
        <w:instrText xml:space="preserve"> </w:instrText>
      </w:r>
      <w:r w:rsidRPr="00D47932">
        <w:rPr>
          <w:rStyle w:val="Hyperlink"/>
          <w:noProof/>
        </w:rPr>
        <w:fldChar w:fldCharType="separate"/>
      </w:r>
      <w:r w:rsidRPr="00D47932">
        <w:rPr>
          <w:rStyle w:val="Hyperlink"/>
          <w:noProof/>
        </w:rPr>
        <w:t>3.2 Socioeconomic Baseline</w:t>
      </w:r>
      <w:r>
        <w:rPr>
          <w:noProof/>
          <w:webHidden/>
        </w:rPr>
        <w:tab/>
      </w:r>
      <w:r>
        <w:rPr>
          <w:noProof/>
          <w:webHidden/>
        </w:rPr>
        <w:fldChar w:fldCharType="begin"/>
      </w:r>
      <w:r>
        <w:rPr>
          <w:noProof/>
          <w:webHidden/>
        </w:rPr>
        <w:instrText xml:space="preserve"> PAGEREF _Toc105737195 \h </w:instrText>
      </w:r>
      <w:r>
        <w:rPr>
          <w:noProof/>
          <w:webHidden/>
        </w:rPr>
      </w:r>
      <w:r>
        <w:rPr>
          <w:noProof/>
          <w:webHidden/>
        </w:rPr>
        <w:fldChar w:fldCharType="separate"/>
      </w:r>
      <w:r>
        <w:rPr>
          <w:noProof/>
          <w:webHidden/>
        </w:rPr>
        <w:t>44</w:t>
      </w:r>
      <w:r>
        <w:rPr>
          <w:noProof/>
          <w:webHidden/>
        </w:rPr>
        <w:fldChar w:fldCharType="end"/>
      </w:r>
      <w:r w:rsidRPr="00D47932">
        <w:rPr>
          <w:rStyle w:val="Hyperlink"/>
          <w:noProof/>
        </w:rPr>
        <w:fldChar w:fldCharType="end"/>
      </w:r>
    </w:p>
    <w:p w14:paraId="252D034F" w14:textId="79B20B16" w:rsidR="00752CF1" w:rsidRDefault="00752CF1">
      <w:pPr>
        <w:pStyle w:val="TOC3"/>
        <w:rPr>
          <w:rFonts w:asciiTheme="minorHAnsi" w:eastAsiaTheme="minorEastAsia" w:hAnsiTheme="minorHAnsi" w:cstheme="minorBidi"/>
          <w:noProof/>
          <w:sz w:val="24"/>
          <w:szCs w:val="24"/>
        </w:rPr>
      </w:pPr>
      <w:r w:rsidRPr="00D47932">
        <w:rPr>
          <w:rStyle w:val="Hyperlink"/>
          <w:noProof/>
        </w:rPr>
        <w:lastRenderedPageBreak/>
        <w:fldChar w:fldCharType="begin"/>
      </w:r>
      <w:r w:rsidRPr="00D47932">
        <w:rPr>
          <w:rStyle w:val="Hyperlink"/>
          <w:noProof/>
        </w:rPr>
        <w:instrText xml:space="preserve"> </w:instrText>
      </w:r>
      <w:r>
        <w:rPr>
          <w:noProof/>
        </w:rPr>
        <w:instrText>HYPERLINK \l "_Toc105737196"</w:instrText>
      </w:r>
      <w:r w:rsidRPr="00D47932">
        <w:rPr>
          <w:rStyle w:val="Hyperlink"/>
          <w:noProof/>
        </w:rPr>
        <w:instrText xml:space="preserve"> </w:instrText>
      </w:r>
      <w:r w:rsidRPr="00D47932">
        <w:rPr>
          <w:rStyle w:val="Hyperlink"/>
          <w:noProof/>
        </w:rPr>
        <w:fldChar w:fldCharType="separate"/>
      </w:r>
      <w:r w:rsidRPr="00D47932">
        <w:rPr>
          <w:rStyle w:val="Hyperlink"/>
          <w:noProof/>
        </w:rPr>
        <w:t>3.2.1 Economic Outlook and Macroeconomic Performance</w:t>
      </w:r>
      <w:r>
        <w:rPr>
          <w:noProof/>
          <w:webHidden/>
        </w:rPr>
        <w:tab/>
      </w:r>
      <w:r>
        <w:rPr>
          <w:noProof/>
          <w:webHidden/>
        </w:rPr>
        <w:fldChar w:fldCharType="begin"/>
      </w:r>
      <w:r>
        <w:rPr>
          <w:noProof/>
          <w:webHidden/>
        </w:rPr>
        <w:instrText xml:space="preserve"> PAGEREF _Toc105737196 \h </w:instrText>
      </w:r>
      <w:r>
        <w:rPr>
          <w:noProof/>
          <w:webHidden/>
        </w:rPr>
      </w:r>
      <w:r>
        <w:rPr>
          <w:noProof/>
          <w:webHidden/>
        </w:rPr>
        <w:fldChar w:fldCharType="separate"/>
      </w:r>
      <w:r>
        <w:rPr>
          <w:noProof/>
          <w:webHidden/>
        </w:rPr>
        <w:t>44</w:t>
      </w:r>
      <w:r>
        <w:rPr>
          <w:noProof/>
          <w:webHidden/>
        </w:rPr>
        <w:fldChar w:fldCharType="end"/>
      </w:r>
      <w:r w:rsidRPr="00D47932">
        <w:rPr>
          <w:rStyle w:val="Hyperlink"/>
          <w:noProof/>
        </w:rPr>
        <w:fldChar w:fldCharType="end"/>
      </w:r>
    </w:p>
    <w:p w14:paraId="4AE4B2DC" w14:textId="081D13B3"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"_Toc105737197"</w:instrText>
      </w:r>
      <w:r w:rsidRPr="00D47932">
        <w:rPr>
          <w:rStyle w:val="Hyperlink"/>
          <w:noProof/>
        </w:rPr>
        <w:instrText xml:space="preserve"> </w:instrText>
      </w:r>
      <w:r w:rsidRPr="00D47932">
        <w:rPr>
          <w:rStyle w:val="Hyperlink"/>
          <w:noProof/>
        </w:rPr>
        <w:fldChar w:fldCharType="separate"/>
      </w:r>
      <w:r w:rsidRPr="00D47932">
        <w:rPr>
          <w:rStyle w:val="Hyperlink"/>
          <w:noProof/>
        </w:rPr>
        <w:t>3.2.2 Human Development</w:t>
      </w:r>
      <w:r>
        <w:rPr>
          <w:noProof/>
          <w:webHidden/>
        </w:rPr>
        <w:tab/>
      </w:r>
      <w:r>
        <w:rPr>
          <w:noProof/>
          <w:webHidden/>
        </w:rPr>
        <w:fldChar w:fldCharType="begin"/>
      </w:r>
      <w:r>
        <w:rPr>
          <w:noProof/>
          <w:webHidden/>
        </w:rPr>
        <w:instrText xml:space="preserve"> PAGEREF _Toc105737197 \h </w:instrText>
      </w:r>
      <w:r>
        <w:rPr>
          <w:noProof/>
          <w:webHidden/>
        </w:rPr>
      </w:r>
      <w:r>
        <w:rPr>
          <w:noProof/>
          <w:webHidden/>
        </w:rPr>
        <w:fldChar w:fldCharType="separate"/>
      </w:r>
      <w:r>
        <w:rPr>
          <w:noProof/>
          <w:webHidden/>
        </w:rPr>
        <w:t>45</w:t>
      </w:r>
      <w:r>
        <w:rPr>
          <w:noProof/>
          <w:webHidden/>
        </w:rPr>
        <w:fldChar w:fldCharType="end"/>
      </w:r>
      <w:r w:rsidRPr="00D47932">
        <w:rPr>
          <w:rStyle w:val="Hyperlink"/>
          <w:noProof/>
        </w:rPr>
        <w:fldChar w:fldCharType="end"/>
      </w:r>
    </w:p>
    <w:p w14:paraId="42AE6E80" w14:textId="06D0A7BD"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"_Toc105737198"</w:instrText>
      </w:r>
      <w:r w:rsidRPr="00D47932">
        <w:rPr>
          <w:rStyle w:val="Hyperlink"/>
          <w:noProof/>
        </w:rPr>
        <w:instrText xml:space="preserve"> </w:instrText>
      </w:r>
      <w:r w:rsidRPr="00D47932">
        <w:rPr>
          <w:rStyle w:val="Hyperlink"/>
          <w:noProof/>
        </w:rPr>
        <w:fldChar w:fldCharType="separate"/>
      </w:r>
      <w:r w:rsidRPr="00D47932">
        <w:rPr>
          <w:rStyle w:val="Hyperlink"/>
          <w:noProof/>
        </w:rPr>
        <w:t>3.2.3 Social Structure</w:t>
      </w:r>
      <w:r>
        <w:rPr>
          <w:noProof/>
          <w:webHidden/>
        </w:rPr>
        <w:tab/>
      </w:r>
      <w:r>
        <w:rPr>
          <w:noProof/>
          <w:webHidden/>
        </w:rPr>
        <w:fldChar w:fldCharType="begin"/>
      </w:r>
      <w:r>
        <w:rPr>
          <w:noProof/>
          <w:webHidden/>
        </w:rPr>
        <w:instrText xml:space="preserve"> PAGEREF _Toc105737198 \h </w:instrText>
      </w:r>
      <w:r>
        <w:rPr>
          <w:noProof/>
          <w:webHidden/>
        </w:rPr>
      </w:r>
      <w:r>
        <w:rPr>
          <w:noProof/>
          <w:webHidden/>
        </w:rPr>
        <w:fldChar w:fldCharType="separate"/>
      </w:r>
      <w:r>
        <w:rPr>
          <w:noProof/>
          <w:webHidden/>
        </w:rPr>
        <w:t>46</w:t>
      </w:r>
      <w:r>
        <w:rPr>
          <w:noProof/>
          <w:webHidden/>
        </w:rPr>
        <w:fldChar w:fldCharType="end"/>
      </w:r>
      <w:r w:rsidRPr="00D47932">
        <w:rPr>
          <w:rStyle w:val="Hyperlink"/>
          <w:noProof/>
        </w:rPr>
        <w:fldChar w:fldCharType="end"/>
      </w:r>
    </w:p>
    <w:p w14:paraId="38D1F067" w14:textId="2F808B9E"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"_Toc105737199"</w:instrText>
      </w:r>
      <w:r w:rsidRPr="00D47932">
        <w:rPr>
          <w:rStyle w:val="Hyperlink"/>
          <w:noProof/>
        </w:rPr>
        <w:instrText xml:space="preserve"> </w:instrText>
      </w:r>
      <w:r w:rsidRPr="00D47932">
        <w:rPr>
          <w:rStyle w:val="Hyperlink"/>
          <w:noProof/>
        </w:rPr>
        <w:fldChar w:fldCharType="separate"/>
      </w:r>
      <w:r w:rsidRPr="00D47932">
        <w:rPr>
          <w:rStyle w:val="Hyperlink"/>
          <w:noProof/>
        </w:rPr>
        <w:t>3.2.4 Formal and Informal Governance Structures</w:t>
      </w:r>
      <w:r>
        <w:rPr>
          <w:noProof/>
          <w:webHidden/>
        </w:rPr>
        <w:tab/>
      </w:r>
      <w:r>
        <w:rPr>
          <w:noProof/>
          <w:webHidden/>
        </w:rPr>
        <w:fldChar w:fldCharType="begin"/>
      </w:r>
      <w:r>
        <w:rPr>
          <w:noProof/>
          <w:webHidden/>
        </w:rPr>
        <w:instrText xml:space="preserve"> PAGEREF _Toc105737199 \h </w:instrText>
      </w:r>
      <w:r>
        <w:rPr>
          <w:noProof/>
          <w:webHidden/>
        </w:rPr>
      </w:r>
      <w:r>
        <w:rPr>
          <w:noProof/>
          <w:webHidden/>
        </w:rPr>
        <w:fldChar w:fldCharType="separate"/>
      </w:r>
      <w:r>
        <w:rPr>
          <w:noProof/>
          <w:webHidden/>
        </w:rPr>
        <w:t>47</w:t>
      </w:r>
      <w:r>
        <w:rPr>
          <w:noProof/>
          <w:webHidden/>
        </w:rPr>
        <w:fldChar w:fldCharType="end"/>
      </w:r>
      <w:r w:rsidRPr="00D47932">
        <w:rPr>
          <w:rStyle w:val="Hyperlink"/>
          <w:noProof/>
        </w:rPr>
        <w:fldChar w:fldCharType="end"/>
      </w:r>
    </w:p>
    <w:p w14:paraId="69007954" w14:textId="0D00251D"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"_Toc105737200"</w:instrText>
      </w:r>
      <w:r w:rsidRPr="00D47932">
        <w:rPr>
          <w:rStyle w:val="Hyperlink"/>
          <w:noProof/>
        </w:rPr>
        <w:instrText xml:space="preserve"> </w:instrText>
      </w:r>
      <w:r w:rsidRPr="00D47932">
        <w:rPr>
          <w:rStyle w:val="Hyperlink"/>
          <w:noProof/>
        </w:rPr>
        <w:fldChar w:fldCharType="separate"/>
      </w:r>
      <w:r w:rsidRPr="00D47932">
        <w:rPr>
          <w:rStyle w:val="Hyperlink"/>
          <w:noProof/>
        </w:rPr>
        <w:t>3.2.5 Livelihoods, Labor and Employment</w:t>
      </w:r>
      <w:r>
        <w:rPr>
          <w:noProof/>
          <w:webHidden/>
        </w:rPr>
        <w:tab/>
      </w:r>
      <w:r>
        <w:rPr>
          <w:noProof/>
          <w:webHidden/>
        </w:rPr>
        <w:fldChar w:fldCharType="begin"/>
      </w:r>
      <w:r>
        <w:rPr>
          <w:noProof/>
          <w:webHidden/>
        </w:rPr>
        <w:instrText xml:space="preserve"> PAGEREF _Toc105737200 \h </w:instrText>
      </w:r>
      <w:r>
        <w:rPr>
          <w:noProof/>
          <w:webHidden/>
        </w:rPr>
      </w:r>
      <w:r>
        <w:rPr>
          <w:noProof/>
          <w:webHidden/>
        </w:rPr>
        <w:fldChar w:fldCharType="separate"/>
      </w:r>
      <w:r>
        <w:rPr>
          <w:noProof/>
          <w:webHidden/>
        </w:rPr>
        <w:t>49</w:t>
      </w:r>
      <w:r>
        <w:rPr>
          <w:noProof/>
          <w:webHidden/>
        </w:rPr>
        <w:fldChar w:fldCharType="end"/>
      </w:r>
      <w:r w:rsidRPr="00D47932">
        <w:rPr>
          <w:rStyle w:val="Hyperlink"/>
          <w:noProof/>
        </w:rPr>
        <w:fldChar w:fldCharType="end"/>
      </w:r>
    </w:p>
    <w:p w14:paraId="523B8A85" w14:textId="0D1FFD17"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"_Toc105737201"</w:instrText>
      </w:r>
      <w:r w:rsidRPr="00D47932">
        <w:rPr>
          <w:rStyle w:val="Hyperlink"/>
          <w:noProof/>
        </w:rPr>
        <w:instrText xml:space="preserve"> </w:instrText>
      </w:r>
      <w:r w:rsidRPr="00D47932">
        <w:rPr>
          <w:rStyle w:val="Hyperlink"/>
          <w:noProof/>
        </w:rPr>
        <w:fldChar w:fldCharType="separate"/>
      </w:r>
      <w:r w:rsidRPr="00D47932">
        <w:rPr>
          <w:rStyle w:val="Hyperlink"/>
          <w:noProof/>
        </w:rPr>
        <w:t>3.2.6 Land Issues</w:t>
      </w:r>
      <w:r>
        <w:rPr>
          <w:noProof/>
          <w:webHidden/>
        </w:rPr>
        <w:tab/>
      </w:r>
      <w:r>
        <w:rPr>
          <w:noProof/>
          <w:webHidden/>
        </w:rPr>
        <w:fldChar w:fldCharType="begin"/>
      </w:r>
      <w:r>
        <w:rPr>
          <w:noProof/>
          <w:webHidden/>
        </w:rPr>
        <w:instrText xml:space="preserve"> PAGEREF _Toc105737201 \h </w:instrText>
      </w:r>
      <w:r>
        <w:rPr>
          <w:noProof/>
          <w:webHidden/>
        </w:rPr>
      </w:r>
      <w:r>
        <w:rPr>
          <w:noProof/>
          <w:webHidden/>
        </w:rPr>
        <w:fldChar w:fldCharType="separate"/>
      </w:r>
      <w:r>
        <w:rPr>
          <w:noProof/>
          <w:webHidden/>
        </w:rPr>
        <w:t>52</w:t>
      </w:r>
      <w:r>
        <w:rPr>
          <w:noProof/>
          <w:webHidden/>
        </w:rPr>
        <w:fldChar w:fldCharType="end"/>
      </w:r>
      <w:r w:rsidRPr="00D47932">
        <w:rPr>
          <w:rStyle w:val="Hyperlink"/>
          <w:noProof/>
        </w:rPr>
        <w:fldChar w:fldCharType="end"/>
      </w:r>
    </w:p>
    <w:p w14:paraId="513DE596" w14:textId="587113B2"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"_Toc105737202"</w:instrText>
      </w:r>
      <w:r w:rsidRPr="00D47932">
        <w:rPr>
          <w:rStyle w:val="Hyperlink"/>
          <w:noProof/>
        </w:rPr>
        <w:instrText xml:space="preserve"> </w:instrText>
      </w:r>
      <w:r w:rsidRPr="00D47932">
        <w:rPr>
          <w:rStyle w:val="Hyperlink"/>
          <w:noProof/>
        </w:rPr>
        <w:fldChar w:fldCharType="separate"/>
      </w:r>
      <w:r w:rsidRPr="00D47932">
        <w:rPr>
          <w:rStyle w:val="Hyperlink"/>
          <w:noProof/>
        </w:rPr>
        <w:t>3.2.7 Security and Conflict Environment</w:t>
      </w:r>
      <w:r>
        <w:rPr>
          <w:noProof/>
          <w:webHidden/>
        </w:rPr>
        <w:tab/>
      </w:r>
      <w:r>
        <w:rPr>
          <w:noProof/>
          <w:webHidden/>
        </w:rPr>
        <w:fldChar w:fldCharType="begin"/>
      </w:r>
      <w:r>
        <w:rPr>
          <w:noProof/>
          <w:webHidden/>
        </w:rPr>
        <w:instrText xml:space="preserve"> PAGEREF _Toc105737202 \h </w:instrText>
      </w:r>
      <w:r>
        <w:rPr>
          <w:noProof/>
          <w:webHidden/>
        </w:rPr>
      </w:r>
      <w:r>
        <w:rPr>
          <w:noProof/>
          <w:webHidden/>
        </w:rPr>
        <w:fldChar w:fldCharType="separate"/>
      </w:r>
      <w:r>
        <w:rPr>
          <w:noProof/>
          <w:webHidden/>
        </w:rPr>
        <w:t>53</w:t>
      </w:r>
      <w:r>
        <w:rPr>
          <w:noProof/>
          <w:webHidden/>
        </w:rPr>
        <w:fldChar w:fldCharType="end"/>
      </w:r>
      <w:r w:rsidRPr="00D47932">
        <w:rPr>
          <w:rStyle w:val="Hyperlink"/>
          <w:noProof/>
        </w:rPr>
        <w:fldChar w:fldCharType="end"/>
      </w:r>
    </w:p>
    <w:p w14:paraId="4E9D7A17" w14:textId="306D475D"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"_Toc105737203"</w:instrText>
      </w:r>
      <w:r w:rsidRPr="00D47932">
        <w:rPr>
          <w:rStyle w:val="Hyperlink"/>
          <w:noProof/>
        </w:rPr>
        <w:instrText xml:space="preserve"> </w:instrText>
      </w:r>
      <w:r w:rsidRPr="00D47932">
        <w:rPr>
          <w:rStyle w:val="Hyperlink"/>
          <w:noProof/>
        </w:rPr>
        <w:fldChar w:fldCharType="separate"/>
      </w:r>
      <w:r w:rsidRPr="00D47932">
        <w:rPr>
          <w:rStyle w:val="Hyperlink"/>
          <w:noProof/>
        </w:rPr>
        <w:t>3.2.8 Displacement and Integration</w:t>
      </w:r>
      <w:r>
        <w:rPr>
          <w:noProof/>
          <w:webHidden/>
        </w:rPr>
        <w:tab/>
      </w:r>
      <w:r>
        <w:rPr>
          <w:noProof/>
          <w:webHidden/>
        </w:rPr>
        <w:fldChar w:fldCharType="begin"/>
      </w:r>
      <w:r>
        <w:rPr>
          <w:noProof/>
          <w:webHidden/>
        </w:rPr>
        <w:instrText xml:space="preserve"> PAGEREF _Toc105737203 \h </w:instrText>
      </w:r>
      <w:r>
        <w:rPr>
          <w:noProof/>
          <w:webHidden/>
        </w:rPr>
      </w:r>
      <w:r>
        <w:rPr>
          <w:noProof/>
          <w:webHidden/>
        </w:rPr>
        <w:fldChar w:fldCharType="separate"/>
      </w:r>
      <w:r>
        <w:rPr>
          <w:noProof/>
          <w:webHidden/>
        </w:rPr>
        <w:t>57</w:t>
      </w:r>
      <w:r>
        <w:rPr>
          <w:noProof/>
          <w:webHidden/>
        </w:rPr>
        <w:fldChar w:fldCharType="end"/>
      </w:r>
      <w:r w:rsidRPr="00D47932">
        <w:rPr>
          <w:rStyle w:val="Hyperlink"/>
          <w:noProof/>
        </w:rPr>
        <w:fldChar w:fldCharType="end"/>
      </w:r>
    </w:p>
    <w:p w14:paraId="0A61B2F4" w14:textId="73716672"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"_Toc105737204"</w:instrText>
      </w:r>
      <w:r w:rsidRPr="00D47932">
        <w:rPr>
          <w:rStyle w:val="Hyperlink"/>
          <w:noProof/>
        </w:rPr>
        <w:instrText xml:space="preserve"> </w:instrText>
      </w:r>
      <w:r w:rsidRPr="00D47932">
        <w:rPr>
          <w:rStyle w:val="Hyperlink"/>
          <w:noProof/>
        </w:rPr>
        <w:fldChar w:fldCharType="separate"/>
      </w:r>
      <w:r w:rsidRPr="00D47932">
        <w:rPr>
          <w:rStyle w:val="Hyperlink"/>
          <w:noProof/>
        </w:rPr>
        <w:t>3.2.9 Refugees</w:t>
      </w:r>
      <w:r>
        <w:rPr>
          <w:noProof/>
          <w:webHidden/>
        </w:rPr>
        <w:tab/>
      </w:r>
      <w:r>
        <w:rPr>
          <w:noProof/>
          <w:webHidden/>
        </w:rPr>
        <w:fldChar w:fldCharType="begin"/>
      </w:r>
      <w:r>
        <w:rPr>
          <w:noProof/>
          <w:webHidden/>
        </w:rPr>
        <w:instrText xml:space="preserve"> PAGEREF _Toc105737204 \h </w:instrText>
      </w:r>
      <w:r>
        <w:rPr>
          <w:noProof/>
          <w:webHidden/>
        </w:rPr>
      </w:r>
      <w:r>
        <w:rPr>
          <w:noProof/>
          <w:webHidden/>
        </w:rPr>
        <w:fldChar w:fldCharType="separate"/>
      </w:r>
      <w:r>
        <w:rPr>
          <w:noProof/>
          <w:webHidden/>
        </w:rPr>
        <w:t>58</w:t>
      </w:r>
      <w:r>
        <w:rPr>
          <w:noProof/>
          <w:webHidden/>
        </w:rPr>
        <w:fldChar w:fldCharType="end"/>
      </w:r>
      <w:r w:rsidRPr="00D47932">
        <w:rPr>
          <w:rStyle w:val="Hyperlink"/>
          <w:noProof/>
        </w:rPr>
        <w:fldChar w:fldCharType="end"/>
      </w:r>
    </w:p>
    <w:p w14:paraId="611AF203" w14:textId="52BA7DCD"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"_Toc105737205"</w:instrText>
      </w:r>
      <w:r w:rsidRPr="00D47932">
        <w:rPr>
          <w:rStyle w:val="Hyperlink"/>
          <w:noProof/>
        </w:rPr>
        <w:instrText xml:space="preserve"> </w:instrText>
      </w:r>
      <w:r w:rsidRPr="00D47932">
        <w:rPr>
          <w:rStyle w:val="Hyperlink"/>
          <w:noProof/>
        </w:rPr>
        <w:fldChar w:fldCharType="separate"/>
      </w:r>
      <w:r w:rsidRPr="00D47932">
        <w:rPr>
          <w:rStyle w:val="Hyperlink"/>
          <w:noProof/>
        </w:rPr>
        <w:t>3.2.10 Gender-Based Violence</w:t>
      </w:r>
      <w:r>
        <w:rPr>
          <w:noProof/>
          <w:webHidden/>
        </w:rPr>
        <w:tab/>
      </w:r>
      <w:r>
        <w:rPr>
          <w:noProof/>
          <w:webHidden/>
        </w:rPr>
        <w:fldChar w:fldCharType="begin"/>
      </w:r>
      <w:r>
        <w:rPr>
          <w:noProof/>
          <w:webHidden/>
        </w:rPr>
        <w:instrText xml:space="preserve"> PAGEREF _Toc105737205 \h </w:instrText>
      </w:r>
      <w:r>
        <w:rPr>
          <w:noProof/>
          <w:webHidden/>
        </w:rPr>
      </w:r>
      <w:r>
        <w:rPr>
          <w:noProof/>
          <w:webHidden/>
        </w:rPr>
        <w:fldChar w:fldCharType="separate"/>
      </w:r>
      <w:r>
        <w:rPr>
          <w:noProof/>
          <w:webHidden/>
        </w:rPr>
        <w:t>59</w:t>
      </w:r>
      <w:r>
        <w:rPr>
          <w:noProof/>
          <w:webHidden/>
        </w:rPr>
        <w:fldChar w:fldCharType="end"/>
      </w:r>
      <w:r w:rsidRPr="00D47932">
        <w:rPr>
          <w:rStyle w:val="Hyperlink"/>
          <w:noProof/>
        </w:rPr>
        <w:fldChar w:fldCharType="end"/>
      </w:r>
    </w:p>
    <w:p w14:paraId="61C33FD8" w14:textId="19A25A3F"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"_Toc105737206"</w:instrText>
      </w:r>
      <w:r w:rsidRPr="00D47932">
        <w:rPr>
          <w:rStyle w:val="Hyperlink"/>
          <w:noProof/>
        </w:rPr>
        <w:instrText xml:space="preserve"> </w:instrText>
      </w:r>
      <w:r w:rsidRPr="00D47932">
        <w:rPr>
          <w:rStyle w:val="Hyperlink"/>
          <w:noProof/>
        </w:rPr>
        <w:fldChar w:fldCharType="separate"/>
      </w:r>
      <w:r w:rsidRPr="00D47932">
        <w:rPr>
          <w:rStyle w:val="Hyperlink"/>
          <w:noProof/>
        </w:rPr>
        <w:t>3.2.11 Gender Dynamics</w:t>
      </w:r>
      <w:r>
        <w:rPr>
          <w:noProof/>
          <w:webHidden/>
        </w:rPr>
        <w:tab/>
      </w:r>
      <w:r>
        <w:rPr>
          <w:noProof/>
          <w:webHidden/>
        </w:rPr>
        <w:fldChar w:fldCharType="begin"/>
      </w:r>
      <w:r>
        <w:rPr>
          <w:noProof/>
          <w:webHidden/>
        </w:rPr>
        <w:instrText xml:space="preserve"> PAGEREF _Toc105737206 \h </w:instrText>
      </w:r>
      <w:r>
        <w:rPr>
          <w:noProof/>
          <w:webHidden/>
        </w:rPr>
      </w:r>
      <w:r>
        <w:rPr>
          <w:noProof/>
          <w:webHidden/>
        </w:rPr>
        <w:fldChar w:fldCharType="separate"/>
      </w:r>
      <w:r>
        <w:rPr>
          <w:noProof/>
          <w:webHidden/>
        </w:rPr>
        <w:t>63</w:t>
      </w:r>
      <w:r>
        <w:rPr>
          <w:noProof/>
          <w:webHidden/>
        </w:rPr>
        <w:fldChar w:fldCharType="end"/>
      </w:r>
      <w:r w:rsidRPr="00D47932">
        <w:rPr>
          <w:rStyle w:val="Hyperlink"/>
          <w:noProof/>
        </w:rPr>
        <w:fldChar w:fldCharType="end"/>
      </w:r>
    </w:p>
    <w:p w14:paraId="1A752ABF" w14:textId="3FBEC797"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"_Toc105737207"</w:instrText>
      </w:r>
      <w:r w:rsidRPr="00D47932">
        <w:rPr>
          <w:rStyle w:val="Hyperlink"/>
          <w:noProof/>
        </w:rPr>
        <w:instrText xml:space="preserve"> </w:instrText>
      </w:r>
      <w:r w:rsidRPr="00D47932">
        <w:rPr>
          <w:rStyle w:val="Hyperlink"/>
          <w:noProof/>
        </w:rPr>
        <w:fldChar w:fldCharType="separate"/>
      </w:r>
      <w:r w:rsidRPr="00D47932">
        <w:rPr>
          <w:rStyle w:val="Hyperlink"/>
          <w:noProof/>
        </w:rPr>
        <w:t>3.2.12 Youth as a Vulnerable Group</w:t>
      </w:r>
      <w:r>
        <w:rPr>
          <w:noProof/>
          <w:webHidden/>
        </w:rPr>
        <w:tab/>
      </w:r>
      <w:r>
        <w:rPr>
          <w:noProof/>
          <w:webHidden/>
        </w:rPr>
        <w:fldChar w:fldCharType="begin"/>
      </w:r>
      <w:r>
        <w:rPr>
          <w:noProof/>
          <w:webHidden/>
        </w:rPr>
        <w:instrText xml:space="preserve"> PAGEREF _Toc105737207 \h </w:instrText>
      </w:r>
      <w:r>
        <w:rPr>
          <w:noProof/>
          <w:webHidden/>
        </w:rPr>
      </w:r>
      <w:r>
        <w:rPr>
          <w:noProof/>
          <w:webHidden/>
        </w:rPr>
        <w:fldChar w:fldCharType="separate"/>
      </w:r>
      <w:r>
        <w:rPr>
          <w:noProof/>
          <w:webHidden/>
        </w:rPr>
        <w:t>64</w:t>
      </w:r>
      <w:r>
        <w:rPr>
          <w:noProof/>
          <w:webHidden/>
        </w:rPr>
        <w:fldChar w:fldCharType="end"/>
      </w:r>
      <w:r w:rsidRPr="00D47932">
        <w:rPr>
          <w:rStyle w:val="Hyperlink"/>
          <w:noProof/>
        </w:rPr>
        <w:fldChar w:fldCharType="end"/>
      </w:r>
    </w:p>
    <w:p w14:paraId="1BF59CBC" w14:textId="2B58B0FD"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"_Toc105737208"</w:instrText>
      </w:r>
      <w:r w:rsidRPr="00D47932">
        <w:rPr>
          <w:rStyle w:val="Hyperlink"/>
          <w:noProof/>
        </w:rPr>
        <w:instrText xml:space="preserve"> </w:instrText>
      </w:r>
      <w:r w:rsidRPr="00D47932">
        <w:rPr>
          <w:rStyle w:val="Hyperlink"/>
          <w:noProof/>
        </w:rPr>
        <w:fldChar w:fldCharType="separate"/>
      </w:r>
      <w:r w:rsidRPr="00D47932">
        <w:rPr>
          <w:rStyle w:val="Hyperlink"/>
          <w:noProof/>
        </w:rPr>
        <w:t>3.2.13 Beneficiary Targeting and Conflict</w:t>
      </w:r>
      <w:r>
        <w:rPr>
          <w:noProof/>
          <w:webHidden/>
        </w:rPr>
        <w:tab/>
      </w:r>
      <w:r>
        <w:rPr>
          <w:noProof/>
          <w:webHidden/>
        </w:rPr>
        <w:fldChar w:fldCharType="begin"/>
      </w:r>
      <w:r>
        <w:rPr>
          <w:noProof/>
          <w:webHidden/>
        </w:rPr>
        <w:instrText xml:space="preserve"> PAGEREF _Toc105737208 \h </w:instrText>
      </w:r>
      <w:r>
        <w:rPr>
          <w:noProof/>
          <w:webHidden/>
        </w:rPr>
      </w:r>
      <w:r>
        <w:rPr>
          <w:noProof/>
          <w:webHidden/>
        </w:rPr>
        <w:fldChar w:fldCharType="separate"/>
      </w:r>
      <w:r>
        <w:rPr>
          <w:noProof/>
          <w:webHidden/>
        </w:rPr>
        <w:t>66</w:t>
      </w:r>
      <w:r>
        <w:rPr>
          <w:noProof/>
          <w:webHidden/>
        </w:rPr>
        <w:fldChar w:fldCharType="end"/>
      </w:r>
      <w:r w:rsidRPr="00D47932">
        <w:rPr>
          <w:rStyle w:val="Hyperlink"/>
          <w:noProof/>
        </w:rPr>
        <w:fldChar w:fldCharType="end"/>
      </w:r>
    </w:p>
    <w:p w14:paraId="388A8661" w14:textId="06336266" w:rsidR="00752CF1" w:rsidRDefault="00752CF1">
      <w:pPr>
        <w:pStyle w:val="TOC1"/>
        <w:tabs>
          <w:tab w:val="left" w:pos="48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"_Toc105737209"</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4.</w:t>
      </w:r>
      <w:r>
        <w:rPr>
          <w:rFonts w:asciiTheme="minorHAnsi" w:eastAsiaTheme="minorEastAsia" w:hAnsiTheme="minorHAnsi" w:cstheme="minorBidi"/>
          <w:b w:val="0"/>
          <w:bCs w:val="0"/>
          <w:caps w:val="0"/>
          <w:noProof/>
        </w:rPr>
        <w:tab/>
      </w:r>
      <w:r w:rsidRPr="00D47932">
        <w:rPr>
          <w:rStyle w:val="Hyperlink"/>
          <w:rFonts w:ascii="Calibri" w:hAnsi="Calibri" w:cs="Calibri"/>
          <w:noProof/>
        </w:rPr>
        <w:t>Environmental and Social Risk Classification</w:t>
      </w:r>
      <w:r>
        <w:rPr>
          <w:noProof/>
          <w:webHidden/>
        </w:rPr>
        <w:tab/>
      </w:r>
      <w:r>
        <w:rPr>
          <w:noProof/>
          <w:webHidden/>
        </w:rPr>
        <w:fldChar w:fldCharType="begin"/>
      </w:r>
      <w:r>
        <w:rPr>
          <w:noProof/>
          <w:webHidden/>
        </w:rPr>
        <w:instrText xml:space="preserve"> PAGEREF _Toc105737209 \h </w:instrText>
      </w:r>
      <w:r>
        <w:rPr>
          <w:noProof/>
          <w:webHidden/>
        </w:rPr>
      </w:r>
      <w:r>
        <w:rPr>
          <w:noProof/>
          <w:webHidden/>
        </w:rPr>
        <w:fldChar w:fldCharType="separate"/>
      </w:r>
      <w:r>
        <w:rPr>
          <w:noProof/>
          <w:webHidden/>
        </w:rPr>
        <w:t>69</w:t>
      </w:r>
      <w:r>
        <w:rPr>
          <w:noProof/>
          <w:webHidden/>
        </w:rPr>
        <w:fldChar w:fldCharType="end"/>
      </w:r>
      <w:r w:rsidRPr="00D47932">
        <w:rPr>
          <w:rStyle w:val="Hyperlink"/>
          <w:noProof/>
        </w:rPr>
        <w:fldChar w:fldCharType="end"/>
      </w:r>
    </w:p>
    <w:p w14:paraId="355205EA" w14:textId="17CE0C0C"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"_Toc105737210"</w:instrText>
      </w:r>
      <w:r w:rsidRPr="00D47932">
        <w:rPr>
          <w:rStyle w:val="Hyperlink"/>
          <w:noProof/>
        </w:rPr>
        <w:instrText xml:space="preserve"> </w:instrText>
      </w:r>
      <w:r w:rsidRPr="00D47932">
        <w:rPr>
          <w:rStyle w:val="Hyperlink"/>
          <w:noProof/>
        </w:rPr>
        <w:fldChar w:fldCharType="separate"/>
      </w:r>
      <w:r w:rsidRPr="00D47932">
        <w:rPr>
          <w:rStyle w:val="Hyperlink"/>
          <w:noProof/>
        </w:rPr>
        <w:t>4.1 Risk and Impacts Assessment Methodology</w:t>
      </w:r>
      <w:r>
        <w:rPr>
          <w:noProof/>
          <w:webHidden/>
        </w:rPr>
        <w:tab/>
      </w:r>
      <w:r>
        <w:rPr>
          <w:noProof/>
          <w:webHidden/>
        </w:rPr>
        <w:fldChar w:fldCharType="begin"/>
      </w:r>
      <w:r>
        <w:rPr>
          <w:noProof/>
          <w:webHidden/>
        </w:rPr>
        <w:instrText xml:space="preserve"> PAGEREF _Toc105737210 \h </w:instrText>
      </w:r>
      <w:r>
        <w:rPr>
          <w:noProof/>
          <w:webHidden/>
        </w:rPr>
      </w:r>
      <w:r>
        <w:rPr>
          <w:noProof/>
          <w:webHidden/>
        </w:rPr>
        <w:fldChar w:fldCharType="separate"/>
      </w:r>
      <w:r>
        <w:rPr>
          <w:noProof/>
          <w:webHidden/>
        </w:rPr>
        <w:t>69</w:t>
      </w:r>
      <w:r>
        <w:rPr>
          <w:noProof/>
          <w:webHidden/>
        </w:rPr>
        <w:fldChar w:fldCharType="end"/>
      </w:r>
      <w:r w:rsidRPr="00D47932">
        <w:rPr>
          <w:rStyle w:val="Hyperlink"/>
          <w:noProof/>
        </w:rPr>
        <w:fldChar w:fldCharType="end"/>
      </w:r>
    </w:p>
    <w:p w14:paraId="26B9B135" w14:textId="101C8D29"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"_Toc105737211"</w:instrText>
      </w:r>
      <w:r w:rsidRPr="00D47932">
        <w:rPr>
          <w:rStyle w:val="Hyperlink"/>
          <w:noProof/>
        </w:rPr>
        <w:instrText xml:space="preserve"> </w:instrText>
      </w:r>
      <w:r w:rsidRPr="00D47932">
        <w:rPr>
          <w:rStyle w:val="Hyperlink"/>
          <w:noProof/>
        </w:rPr>
        <w:fldChar w:fldCharType="separate"/>
      </w:r>
      <w:r w:rsidRPr="00D47932">
        <w:rPr>
          <w:rStyle w:val="Hyperlink"/>
          <w:noProof/>
        </w:rPr>
        <w:t>4.2 Identification and Assessment of Risks and Impacts</w:t>
      </w:r>
      <w:r>
        <w:rPr>
          <w:noProof/>
          <w:webHidden/>
        </w:rPr>
        <w:tab/>
      </w:r>
      <w:r>
        <w:rPr>
          <w:noProof/>
          <w:webHidden/>
        </w:rPr>
        <w:fldChar w:fldCharType="begin"/>
      </w:r>
      <w:r>
        <w:rPr>
          <w:noProof/>
          <w:webHidden/>
        </w:rPr>
        <w:instrText xml:space="preserve"> PAGEREF _Toc105737211 \h </w:instrText>
      </w:r>
      <w:r>
        <w:rPr>
          <w:noProof/>
          <w:webHidden/>
        </w:rPr>
      </w:r>
      <w:r>
        <w:rPr>
          <w:noProof/>
          <w:webHidden/>
        </w:rPr>
        <w:fldChar w:fldCharType="separate"/>
      </w:r>
      <w:r>
        <w:rPr>
          <w:noProof/>
          <w:webHidden/>
        </w:rPr>
        <w:t>69</w:t>
      </w:r>
      <w:r>
        <w:rPr>
          <w:noProof/>
          <w:webHidden/>
        </w:rPr>
        <w:fldChar w:fldCharType="end"/>
      </w:r>
      <w:r w:rsidRPr="00D47932">
        <w:rPr>
          <w:rStyle w:val="Hyperlink"/>
          <w:noProof/>
        </w:rPr>
        <w:fldChar w:fldCharType="end"/>
      </w:r>
    </w:p>
    <w:p w14:paraId="3CD017DE" w14:textId="6EBA8226"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"_Toc105737212"</w:instrText>
      </w:r>
      <w:r w:rsidRPr="00D47932">
        <w:rPr>
          <w:rStyle w:val="Hyperlink"/>
          <w:noProof/>
        </w:rPr>
        <w:instrText xml:space="preserve"> </w:instrText>
      </w:r>
      <w:r w:rsidRPr="00D47932">
        <w:rPr>
          <w:rStyle w:val="Hyperlink"/>
          <w:noProof/>
        </w:rPr>
        <w:fldChar w:fldCharType="separate"/>
      </w:r>
      <w:r w:rsidRPr="00D47932">
        <w:rPr>
          <w:rStyle w:val="Hyperlink"/>
          <w:noProof/>
        </w:rPr>
        <w:t>4.4 Identification of Risks and Impacts</w:t>
      </w:r>
      <w:r>
        <w:rPr>
          <w:noProof/>
          <w:webHidden/>
        </w:rPr>
        <w:tab/>
      </w:r>
      <w:r>
        <w:rPr>
          <w:noProof/>
          <w:webHidden/>
        </w:rPr>
        <w:fldChar w:fldCharType="begin"/>
      </w:r>
      <w:r>
        <w:rPr>
          <w:noProof/>
          <w:webHidden/>
        </w:rPr>
        <w:instrText xml:space="preserve"> PAGEREF _Toc105737212 \h </w:instrText>
      </w:r>
      <w:r>
        <w:rPr>
          <w:noProof/>
          <w:webHidden/>
        </w:rPr>
      </w:r>
      <w:r>
        <w:rPr>
          <w:noProof/>
          <w:webHidden/>
        </w:rPr>
        <w:fldChar w:fldCharType="separate"/>
      </w:r>
      <w:r>
        <w:rPr>
          <w:noProof/>
          <w:webHidden/>
        </w:rPr>
        <w:t>73</w:t>
      </w:r>
      <w:r>
        <w:rPr>
          <w:noProof/>
          <w:webHidden/>
        </w:rPr>
        <w:fldChar w:fldCharType="end"/>
      </w:r>
      <w:r w:rsidRPr="00D47932">
        <w:rPr>
          <w:rStyle w:val="Hyperlink"/>
          <w:noProof/>
        </w:rPr>
        <w:fldChar w:fldCharType="end"/>
      </w:r>
    </w:p>
    <w:p w14:paraId="163082C8" w14:textId="0B3FD006" w:rsidR="00752CF1" w:rsidRDefault="00752CF1">
      <w:pPr>
        <w:pStyle w:val="TOC1"/>
        <w:tabs>
          <w:tab w:val="left" w:pos="48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"_Toc105737213"</w:instrText>
      </w:r>
      <w:r w:rsidRPr="00D47932">
        <w:rPr>
          <w:rStyle w:val="Hyperlink"/>
          <w:noProof/>
        </w:rPr>
        <w:instrText xml:space="preserve"> </w:instrText>
      </w:r>
      <w:r w:rsidRPr="00D47932">
        <w:rPr>
          <w:rStyle w:val="Hyperlink"/>
          <w:noProof/>
        </w:rPr>
        <w:fldChar w:fldCharType="separate"/>
      </w:r>
      <w:r w:rsidRPr="00D47932">
        <w:rPr>
          <w:rStyle w:val="Hyperlink"/>
          <w:noProof/>
        </w:rPr>
        <w:t>5.</w:t>
      </w:r>
      <w:r>
        <w:rPr>
          <w:rFonts w:asciiTheme="minorHAnsi" w:eastAsiaTheme="minorEastAsia" w:hAnsiTheme="minorHAnsi" w:cstheme="minorBidi"/>
          <w:b w:val="0"/>
          <w:bCs w:val="0"/>
          <w:caps w:val="0"/>
          <w:noProof/>
        </w:rPr>
        <w:tab/>
      </w:r>
      <w:r w:rsidRPr="00D47932">
        <w:rPr>
          <w:rStyle w:val="Hyperlink"/>
          <w:noProof/>
        </w:rPr>
        <w:t>Project Mitigation Measures and Management of Risks and Impacts</w:t>
      </w:r>
      <w:r>
        <w:rPr>
          <w:noProof/>
          <w:webHidden/>
        </w:rPr>
        <w:tab/>
      </w:r>
      <w:r>
        <w:rPr>
          <w:noProof/>
          <w:webHidden/>
        </w:rPr>
        <w:fldChar w:fldCharType="begin"/>
      </w:r>
      <w:r>
        <w:rPr>
          <w:noProof/>
          <w:webHidden/>
        </w:rPr>
        <w:instrText xml:space="preserve"> PAGEREF _Toc105737213 \h </w:instrText>
      </w:r>
      <w:r>
        <w:rPr>
          <w:noProof/>
          <w:webHidden/>
        </w:rPr>
      </w:r>
      <w:r>
        <w:rPr>
          <w:noProof/>
          <w:webHidden/>
        </w:rPr>
        <w:fldChar w:fldCharType="separate"/>
      </w:r>
      <w:r>
        <w:rPr>
          <w:noProof/>
          <w:webHidden/>
        </w:rPr>
        <w:t>84</w:t>
      </w:r>
      <w:r>
        <w:rPr>
          <w:noProof/>
          <w:webHidden/>
        </w:rPr>
        <w:fldChar w:fldCharType="end"/>
      </w:r>
      <w:r w:rsidRPr="00D47932">
        <w:rPr>
          <w:rStyle w:val="Hyperlink"/>
          <w:noProof/>
        </w:rPr>
        <w:fldChar w:fldCharType="end"/>
      </w:r>
    </w:p>
    <w:p w14:paraId="5E15F20B" w14:textId="2043560B"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"_Toc105737214"</w:instrText>
      </w:r>
      <w:r w:rsidRPr="00D47932">
        <w:rPr>
          <w:rStyle w:val="Hyperlink"/>
          <w:noProof/>
        </w:rPr>
        <w:instrText xml:space="preserve"> </w:instrText>
      </w:r>
      <w:r w:rsidRPr="00D47932">
        <w:rPr>
          <w:rStyle w:val="Hyperlink"/>
          <w:noProof/>
        </w:rPr>
        <w:fldChar w:fldCharType="separate"/>
      </w:r>
      <w:r w:rsidRPr="00D47932">
        <w:rPr>
          <w:rStyle w:val="Hyperlink"/>
          <w:noProof/>
        </w:rPr>
        <w:t>5.1 Environmental and Social Management Plan (ESMP)</w:t>
      </w:r>
      <w:r>
        <w:rPr>
          <w:noProof/>
          <w:webHidden/>
        </w:rPr>
        <w:tab/>
      </w:r>
      <w:r>
        <w:rPr>
          <w:noProof/>
          <w:webHidden/>
        </w:rPr>
        <w:fldChar w:fldCharType="begin"/>
      </w:r>
      <w:r>
        <w:rPr>
          <w:noProof/>
          <w:webHidden/>
        </w:rPr>
        <w:instrText xml:space="preserve"> PAGEREF _Toc105737214 \h </w:instrText>
      </w:r>
      <w:r>
        <w:rPr>
          <w:noProof/>
          <w:webHidden/>
        </w:rPr>
      </w:r>
      <w:r>
        <w:rPr>
          <w:noProof/>
          <w:webHidden/>
        </w:rPr>
        <w:fldChar w:fldCharType="separate"/>
      </w:r>
      <w:r>
        <w:rPr>
          <w:noProof/>
          <w:webHidden/>
        </w:rPr>
        <w:t>85</w:t>
      </w:r>
      <w:r>
        <w:rPr>
          <w:noProof/>
          <w:webHidden/>
        </w:rPr>
        <w:fldChar w:fldCharType="end"/>
      </w:r>
      <w:r w:rsidRPr="00D47932">
        <w:rPr>
          <w:rStyle w:val="Hyperlink"/>
          <w:noProof/>
        </w:rPr>
        <w:fldChar w:fldCharType="end"/>
      </w:r>
    </w:p>
    <w:p w14:paraId="0AF38377" w14:textId="7DE99786" w:rsidR="00752CF1" w:rsidRDefault="00752CF1">
      <w:pPr>
        <w:pStyle w:val="TOC1"/>
        <w:tabs>
          <w:tab w:val="left" w:pos="48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"_Toc105737215"</w:instrText>
      </w:r>
      <w:r w:rsidRPr="00D47932">
        <w:rPr>
          <w:rStyle w:val="Hyperlink"/>
          <w:noProof/>
        </w:rPr>
        <w:instrText xml:space="preserve"> </w:instrText>
      </w:r>
      <w:r w:rsidRPr="00D47932">
        <w:rPr>
          <w:rStyle w:val="Hyperlink"/>
          <w:noProof/>
        </w:rPr>
        <w:fldChar w:fldCharType="separate"/>
      </w:r>
      <w:r w:rsidRPr="00D47932">
        <w:rPr>
          <w:rStyle w:val="Hyperlink"/>
          <w:noProof/>
        </w:rPr>
        <w:t>6.</w:t>
      </w:r>
      <w:r>
        <w:rPr>
          <w:rFonts w:asciiTheme="minorHAnsi" w:eastAsiaTheme="minorEastAsia" w:hAnsiTheme="minorHAnsi" w:cstheme="minorBidi"/>
          <w:b w:val="0"/>
          <w:bCs w:val="0"/>
          <w:caps w:val="0"/>
          <w:noProof/>
        </w:rPr>
        <w:tab/>
      </w:r>
      <w:r w:rsidRPr="00D47932">
        <w:rPr>
          <w:rStyle w:val="Hyperlink"/>
          <w:noProof/>
        </w:rPr>
        <w:t>Institutional and Implementation Arrangements</w:t>
      </w:r>
      <w:r>
        <w:rPr>
          <w:noProof/>
          <w:webHidden/>
        </w:rPr>
        <w:tab/>
      </w:r>
      <w:r>
        <w:rPr>
          <w:noProof/>
          <w:webHidden/>
        </w:rPr>
        <w:fldChar w:fldCharType="begin"/>
      </w:r>
      <w:r>
        <w:rPr>
          <w:noProof/>
          <w:webHidden/>
        </w:rPr>
        <w:instrText xml:space="preserve"> PAGEREF _Toc105737215 \h </w:instrText>
      </w:r>
      <w:r>
        <w:rPr>
          <w:noProof/>
          <w:webHidden/>
        </w:rPr>
      </w:r>
      <w:r>
        <w:rPr>
          <w:noProof/>
          <w:webHidden/>
        </w:rPr>
        <w:fldChar w:fldCharType="separate"/>
      </w:r>
      <w:r>
        <w:rPr>
          <w:noProof/>
          <w:webHidden/>
        </w:rPr>
        <w:t>124</w:t>
      </w:r>
      <w:r>
        <w:rPr>
          <w:noProof/>
          <w:webHidden/>
        </w:rPr>
        <w:fldChar w:fldCharType="end"/>
      </w:r>
      <w:r w:rsidRPr="00D47932">
        <w:rPr>
          <w:rStyle w:val="Hyperlink"/>
          <w:noProof/>
        </w:rPr>
        <w:fldChar w:fldCharType="end"/>
      </w:r>
    </w:p>
    <w:p w14:paraId="3B071C2F" w14:textId="2F4C774C" w:rsidR="00752CF1" w:rsidRDefault="00752CF1">
      <w:pPr>
        <w:pStyle w:val="TOC1"/>
        <w:tabs>
          <w:tab w:val="left" w:pos="48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"_Toc105737216"</w:instrText>
      </w:r>
      <w:r w:rsidRPr="00D47932">
        <w:rPr>
          <w:rStyle w:val="Hyperlink"/>
          <w:noProof/>
        </w:rPr>
        <w:instrText xml:space="preserve"> </w:instrText>
      </w:r>
      <w:r w:rsidRPr="00D47932">
        <w:rPr>
          <w:rStyle w:val="Hyperlink"/>
          <w:noProof/>
        </w:rPr>
        <w:fldChar w:fldCharType="separate"/>
      </w:r>
      <w:r w:rsidRPr="00D47932">
        <w:rPr>
          <w:rStyle w:val="Hyperlink"/>
          <w:noProof/>
        </w:rPr>
        <w:t>7.</w:t>
      </w:r>
      <w:r>
        <w:rPr>
          <w:rFonts w:asciiTheme="minorHAnsi" w:eastAsiaTheme="minorEastAsia" w:hAnsiTheme="minorHAnsi" w:cstheme="minorBidi"/>
          <w:b w:val="0"/>
          <w:bCs w:val="0"/>
          <w:caps w:val="0"/>
          <w:noProof/>
        </w:rPr>
        <w:tab/>
      </w:r>
      <w:r w:rsidRPr="00D47932">
        <w:rPr>
          <w:rStyle w:val="Hyperlink"/>
          <w:noProof/>
        </w:rPr>
        <w:t>Environmental and Social Screening Process</w:t>
      </w:r>
      <w:r>
        <w:rPr>
          <w:noProof/>
          <w:webHidden/>
        </w:rPr>
        <w:tab/>
      </w:r>
      <w:r>
        <w:rPr>
          <w:noProof/>
          <w:webHidden/>
        </w:rPr>
        <w:fldChar w:fldCharType="begin"/>
      </w:r>
      <w:r>
        <w:rPr>
          <w:noProof/>
          <w:webHidden/>
        </w:rPr>
        <w:instrText xml:space="preserve"> PAGEREF _Toc105737216 \h </w:instrText>
      </w:r>
      <w:r>
        <w:rPr>
          <w:noProof/>
          <w:webHidden/>
        </w:rPr>
      </w:r>
      <w:r>
        <w:rPr>
          <w:noProof/>
          <w:webHidden/>
        </w:rPr>
        <w:fldChar w:fldCharType="separate"/>
      </w:r>
      <w:r>
        <w:rPr>
          <w:noProof/>
          <w:webHidden/>
        </w:rPr>
        <w:t>127</w:t>
      </w:r>
      <w:r>
        <w:rPr>
          <w:noProof/>
          <w:webHidden/>
        </w:rPr>
        <w:fldChar w:fldCharType="end"/>
      </w:r>
      <w:r w:rsidRPr="00D47932">
        <w:rPr>
          <w:rStyle w:val="Hyperlink"/>
          <w:noProof/>
        </w:rPr>
        <w:fldChar w:fldCharType="end"/>
      </w:r>
    </w:p>
    <w:p w14:paraId="1AD11A82" w14:textId="23E62969"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"_Toc105737217"</w:instrText>
      </w:r>
      <w:r w:rsidRPr="00D47932">
        <w:rPr>
          <w:rStyle w:val="Hyperlink"/>
          <w:noProof/>
        </w:rPr>
        <w:instrText xml:space="preserve"> </w:instrText>
      </w:r>
      <w:r w:rsidRPr="00D47932">
        <w:rPr>
          <w:rStyle w:val="Hyperlink"/>
          <w:noProof/>
        </w:rPr>
        <w:fldChar w:fldCharType="separate"/>
      </w:r>
      <w:r w:rsidRPr="00D47932">
        <w:rPr>
          <w:rStyle w:val="Hyperlink"/>
          <w:noProof/>
        </w:rPr>
        <w:t>7.1 Screening Process</w:t>
      </w:r>
      <w:r>
        <w:rPr>
          <w:noProof/>
          <w:webHidden/>
        </w:rPr>
        <w:tab/>
      </w:r>
      <w:r>
        <w:rPr>
          <w:noProof/>
          <w:webHidden/>
        </w:rPr>
        <w:fldChar w:fldCharType="begin"/>
      </w:r>
      <w:r>
        <w:rPr>
          <w:noProof/>
          <w:webHidden/>
        </w:rPr>
        <w:instrText xml:space="preserve"> PAGEREF _Toc105737217 \h </w:instrText>
      </w:r>
      <w:r>
        <w:rPr>
          <w:noProof/>
          <w:webHidden/>
        </w:rPr>
      </w:r>
      <w:r>
        <w:rPr>
          <w:noProof/>
          <w:webHidden/>
        </w:rPr>
        <w:fldChar w:fldCharType="separate"/>
      </w:r>
      <w:r>
        <w:rPr>
          <w:noProof/>
          <w:webHidden/>
        </w:rPr>
        <w:t>127</w:t>
      </w:r>
      <w:r>
        <w:rPr>
          <w:noProof/>
          <w:webHidden/>
        </w:rPr>
        <w:fldChar w:fldCharType="end"/>
      </w:r>
      <w:r w:rsidRPr="00D47932">
        <w:rPr>
          <w:rStyle w:val="Hyperlink"/>
          <w:noProof/>
        </w:rPr>
        <w:fldChar w:fldCharType="end"/>
      </w:r>
    </w:p>
    <w:p w14:paraId="62F2A220" w14:textId="30F09C4E"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"_Toc105737218"</w:instrText>
      </w:r>
      <w:r w:rsidRPr="00D47932">
        <w:rPr>
          <w:rStyle w:val="Hyperlink"/>
          <w:noProof/>
        </w:rPr>
        <w:instrText xml:space="preserve"> </w:instrText>
      </w:r>
      <w:r w:rsidRPr="00D47932">
        <w:rPr>
          <w:rStyle w:val="Hyperlink"/>
          <w:noProof/>
        </w:rPr>
        <w:fldChar w:fldCharType="separate"/>
      </w:r>
      <w:r w:rsidRPr="00D47932">
        <w:rPr>
          <w:rStyle w:val="Hyperlink"/>
          <w:noProof/>
        </w:rPr>
        <w:t>7.2 E&amp;S Documentation</w:t>
      </w:r>
      <w:r>
        <w:rPr>
          <w:noProof/>
          <w:webHidden/>
        </w:rPr>
        <w:tab/>
      </w:r>
      <w:r>
        <w:rPr>
          <w:noProof/>
          <w:webHidden/>
        </w:rPr>
        <w:fldChar w:fldCharType="begin"/>
      </w:r>
      <w:r>
        <w:rPr>
          <w:noProof/>
          <w:webHidden/>
        </w:rPr>
        <w:instrText xml:space="preserve"> PAGEREF _Toc105737218 \h </w:instrText>
      </w:r>
      <w:r>
        <w:rPr>
          <w:noProof/>
          <w:webHidden/>
        </w:rPr>
      </w:r>
      <w:r>
        <w:rPr>
          <w:noProof/>
          <w:webHidden/>
        </w:rPr>
        <w:fldChar w:fldCharType="separate"/>
      </w:r>
      <w:r>
        <w:rPr>
          <w:noProof/>
          <w:webHidden/>
        </w:rPr>
        <w:t>128</w:t>
      </w:r>
      <w:r>
        <w:rPr>
          <w:noProof/>
          <w:webHidden/>
        </w:rPr>
        <w:fldChar w:fldCharType="end"/>
      </w:r>
      <w:r w:rsidRPr="00D47932">
        <w:rPr>
          <w:rStyle w:val="Hyperlink"/>
          <w:noProof/>
        </w:rPr>
        <w:fldChar w:fldCharType="end"/>
      </w:r>
    </w:p>
    <w:p w14:paraId="1142889C" w14:textId="3B13423B"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"_Toc105737219"</w:instrText>
      </w:r>
      <w:r w:rsidRPr="00D47932">
        <w:rPr>
          <w:rStyle w:val="Hyperlink"/>
          <w:noProof/>
        </w:rPr>
        <w:instrText xml:space="preserve"> </w:instrText>
      </w:r>
      <w:r w:rsidRPr="00D47932">
        <w:rPr>
          <w:rStyle w:val="Hyperlink"/>
          <w:noProof/>
        </w:rPr>
        <w:fldChar w:fldCharType="separate"/>
      </w:r>
      <w:r w:rsidRPr="00D47932">
        <w:rPr>
          <w:rStyle w:val="Hyperlink"/>
          <w:noProof/>
        </w:rPr>
        <w:t>7.3 Review and Approval</w:t>
      </w:r>
      <w:r>
        <w:rPr>
          <w:noProof/>
          <w:webHidden/>
        </w:rPr>
        <w:tab/>
      </w:r>
      <w:r>
        <w:rPr>
          <w:noProof/>
          <w:webHidden/>
        </w:rPr>
        <w:fldChar w:fldCharType="begin"/>
      </w:r>
      <w:r>
        <w:rPr>
          <w:noProof/>
          <w:webHidden/>
        </w:rPr>
        <w:instrText xml:space="preserve"> PAGEREF _Toc105737219 \h </w:instrText>
      </w:r>
      <w:r>
        <w:rPr>
          <w:noProof/>
          <w:webHidden/>
        </w:rPr>
      </w:r>
      <w:r>
        <w:rPr>
          <w:noProof/>
          <w:webHidden/>
        </w:rPr>
        <w:fldChar w:fldCharType="separate"/>
      </w:r>
      <w:r>
        <w:rPr>
          <w:noProof/>
          <w:webHidden/>
        </w:rPr>
        <w:t>129</w:t>
      </w:r>
      <w:r>
        <w:rPr>
          <w:noProof/>
          <w:webHidden/>
        </w:rPr>
        <w:fldChar w:fldCharType="end"/>
      </w:r>
      <w:r w:rsidRPr="00D47932">
        <w:rPr>
          <w:rStyle w:val="Hyperlink"/>
          <w:noProof/>
        </w:rPr>
        <w:fldChar w:fldCharType="end"/>
      </w:r>
    </w:p>
    <w:p w14:paraId="407F7A20" w14:textId="377906E5"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"_Toc105737220"</w:instrText>
      </w:r>
      <w:r w:rsidRPr="00D47932">
        <w:rPr>
          <w:rStyle w:val="Hyperlink"/>
          <w:noProof/>
        </w:rPr>
        <w:instrText xml:space="preserve"> </w:instrText>
      </w:r>
      <w:r w:rsidRPr="00D47932">
        <w:rPr>
          <w:rStyle w:val="Hyperlink"/>
          <w:noProof/>
        </w:rPr>
        <w:fldChar w:fldCharType="separate"/>
      </w:r>
      <w:r w:rsidRPr="00D47932">
        <w:rPr>
          <w:rStyle w:val="Hyperlink"/>
          <w:noProof/>
        </w:rPr>
        <w:t>7.4 Subproject Risk Levels</w:t>
      </w:r>
      <w:r>
        <w:rPr>
          <w:noProof/>
          <w:webHidden/>
        </w:rPr>
        <w:tab/>
      </w:r>
      <w:r>
        <w:rPr>
          <w:noProof/>
          <w:webHidden/>
        </w:rPr>
        <w:fldChar w:fldCharType="begin"/>
      </w:r>
      <w:r>
        <w:rPr>
          <w:noProof/>
          <w:webHidden/>
        </w:rPr>
        <w:instrText xml:space="preserve"> PAGEREF _Toc105737220 \h </w:instrText>
      </w:r>
      <w:r>
        <w:rPr>
          <w:noProof/>
          <w:webHidden/>
        </w:rPr>
      </w:r>
      <w:r>
        <w:rPr>
          <w:noProof/>
          <w:webHidden/>
        </w:rPr>
        <w:fldChar w:fldCharType="separate"/>
      </w:r>
      <w:r>
        <w:rPr>
          <w:noProof/>
          <w:webHidden/>
        </w:rPr>
        <w:t>129</w:t>
      </w:r>
      <w:r>
        <w:rPr>
          <w:noProof/>
          <w:webHidden/>
        </w:rPr>
        <w:fldChar w:fldCharType="end"/>
      </w:r>
      <w:r w:rsidRPr="00D47932">
        <w:rPr>
          <w:rStyle w:val="Hyperlink"/>
          <w:noProof/>
        </w:rPr>
        <w:fldChar w:fldCharType="end"/>
      </w:r>
    </w:p>
    <w:p w14:paraId="757CF2F7" w14:textId="672FD541"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"_Toc105737221"</w:instrText>
      </w:r>
      <w:r w:rsidRPr="00D47932">
        <w:rPr>
          <w:rStyle w:val="Hyperlink"/>
          <w:noProof/>
        </w:rPr>
        <w:instrText xml:space="preserve"> </w:instrText>
      </w:r>
      <w:r w:rsidRPr="00D47932">
        <w:rPr>
          <w:rStyle w:val="Hyperlink"/>
          <w:noProof/>
        </w:rPr>
        <w:fldChar w:fldCharType="separate"/>
      </w:r>
      <w:r w:rsidRPr="00D47932">
        <w:rPr>
          <w:rStyle w:val="Hyperlink"/>
          <w:noProof/>
        </w:rPr>
        <w:t>7.5 Exclusions</w:t>
      </w:r>
      <w:r>
        <w:rPr>
          <w:noProof/>
          <w:webHidden/>
        </w:rPr>
        <w:tab/>
      </w:r>
      <w:r>
        <w:rPr>
          <w:noProof/>
          <w:webHidden/>
        </w:rPr>
        <w:fldChar w:fldCharType="begin"/>
      </w:r>
      <w:r>
        <w:rPr>
          <w:noProof/>
          <w:webHidden/>
        </w:rPr>
        <w:instrText xml:space="preserve"> PAGEREF _Toc105737221 \h </w:instrText>
      </w:r>
      <w:r>
        <w:rPr>
          <w:noProof/>
          <w:webHidden/>
        </w:rPr>
      </w:r>
      <w:r>
        <w:rPr>
          <w:noProof/>
          <w:webHidden/>
        </w:rPr>
        <w:fldChar w:fldCharType="separate"/>
      </w:r>
      <w:r>
        <w:rPr>
          <w:noProof/>
          <w:webHidden/>
        </w:rPr>
        <w:t>130</w:t>
      </w:r>
      <w:r>
        <w:rPr>
          <w:noProof/>
          <w:webHidden/>
        </w:rPr>
        <w:fldChar w:fldCharType="end"/>
      </w:r>
      <w:r w:rsidRPr="00D47932">
        <w:rPr>
          <w:rStyle w:val="Hyperlink"/>
          <w:noProof/>
        </w:rPr>
        <w:fldChar w:fldCharType="end"/>
      </w:r>
    </w:p>
    <w:p w14:paraId="5581E9A9" w14:textId="4E702C9D" w:rsidR="00752CF1" w:rsidRDefault="00752CF1">
      <w:pPr>
        <w:pStyle w:val="TOC1"/>
        <w:tabs>
          <w:tab w:val="left" w:pos="48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"_Toc105737222"</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8.</w:t>
      </w:r>
      <w:r>
        <w:rPr>
          <w:rFonts w:asciiTheme="minorHAnsi" w:eastAsiaTheme="minorEastAsia" w:hAnsiTheme="minorHAnsi" w:cstheme="minorBidi"/>
          <w:b w:val="0"/>
          <w:bCs w:val="0"/>
          <w:caps w:val="0"/>
          <w:noProof/>
        </w:rPr>
        <w:tab/>
      </w:r>
      <w:r w:rsidRPr="00D47932">
        <w:rPr>
          <w:rStyle w:val="Hyperlink"/>
          <w:rFonts w:ascii="Calibri" w:hAnsi="Calibri" w:cs="Calibri"/>
          <w:noProof/>
        </w:rPr>
        <w:t>Monitoring and Reporting</w:t>
      </w:r>
      <w:r>
        <w:rPr>
          <w:noProof/>
          <w:webHidden/>
        </w:rPr>
        <w:tab/>
      </w:r>
      <w:r>
        <w:rPr>
          <w:noProof/>
          <w:webHidden/>
        </w:rPr>
        <w:fldChar w:fldCharType="begin"/>
      </w:r>
      <w:r>
        <w:rPr>
          <w:noProof/>
          <w:webHidden/>
        </w:rPr>
        <w:instrText xml:space="preserve"> PAGEREF _Toc105737222 \h </w:instrText>
      </w:r>
      <w:r>
        <w:rPr>
          <w:noProof/>
          <w:webHidden/>
        </w:rPr>
      </w:r>
      <w:r>
        <w:rPr>
          <w:noProof/>
          <w:webHidden/>
        </w:rPr>
        <w:fldChar w:fldCharType="separate"/>
      </w:r>
      <w:r>
        <w:rPr>
          <w:noProof/>
          <w:webHidden/>
        </w:rPr>
        <w:t>132</w:t>
      </w:r>
      <w:r>
        <w:rPr>
          <w:noProof/>
          <w:webHidden/>
        </w:rPr>
        <w:fldChar w:fldCharType="end"/>
      </w:r>
      <w:r w:rsidRPr="00D47932">
        <w:rPr>
          <w:rStyle w:val="Hyperlink"/>
          <w:noProof/>
        </w:rPr>
        <w:fldChar w:fldCharType="end"/>
      </w:r>
    </w:p>
    <w:p w14:paraId="73EDE304" w14:textId="6F3F21E8"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"_Toc105737223"</w:instrText>
      </w:r>
      <w:r w:rsidRPr="00D47932">
        <w:rPr>
          <w:rStyle w:val="Hyperlink"/>
          <w:noProof/>
        </w:rPr>
        <w:instrText xml:space="preserve"> </w:instrText>
      </w:r>
      <w:r w:rsidRPr="00D47932">
        <w:rPr>
          <w:rStyle w:val="Hyperlink"/>
          <w:noProof/>
        </w:rPr>
        <w:fldChar w:fldCharType="separate"/>
      </w:r>
      <w:r w:rsidRPr="00D47932">
        <w:rPr>
          <w:rStyle w:val="Hyperlink"/>
          <w:noProof/>
        </w:rPr>
        <w:t>8.1 Regular Monitoring and Inspection for Compliance</w:t>
      </w:r>
      <w:r>
        <w:rPr>
          <w:noProof/>
          <w:webHidden/>
        </w:rPr>
        <w:tab/>
      </w:r>
      <w:r>
        <w:rPr>
          <w:noProof/>
          <w:webHidden/>
        </w:rPr>
        <w:fldChar w:fldCharType="begin"/>
      </w:r>
      <w:r>
        <w:rPr>
          <w:noProof/>
          <w:webHidden/>
        </w:rPr>
        <w:instrText xml:space="preserve"> PAGEREF _Toc105737223 \h </w:instrText>
      </w:r>
      <w:r>
        <w:rPr>
          <w:noProof/>
          <w:webHidden/>
        </w:rPr>
      </w:r>
      <w:r>
        <w:rPr>
          <w:noProof/>
          <w:webHidden/>
        </w:rPr>
        <w:fldChar w:fldCharType="separate"/>
      </w:r>
      <w:r>
        <w:rPr>
          <w:noProof/>
          <w:webHidden/>
        </w:rPr>
        <w:t>132</w:t>
      </w:r>
      <w:r>
        <w:rPr>
          <w:noProof/>
          <w:webHidden/>
        </w:rPr>
        <w:fldChar w:fldCharType="end"/>
      </w:r>
      <w:r w:rsidRPr="00D47932">
        <w:rPr>
          <w:rStyle w:val="Hyperlink"/>
          <w:noProof/>
        </w:rPr>
        <w:fldChar w:fldCharType="end"/>
      </w:r>
    </w:p>
    <w:p w14:paraId="082AFC81" w14:textId="20B1B88B"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"_Toc105737224"</w:instrText>
      </w:r>
      <w:r w:rsidRPr="00D47932">
        <w:rPr>
          <w:rStyle w:val="Hyperlink"/>
          <w:noProof/>
        </w:rPr>
        <w:instrText xml:space="preserve"> </w:instrText>
      </w:r>
      <w:r w:rsidRPr="00D47932">
        <w:rPr>
          <w:rStyle w:val="Hyperlink"/>
          <w:noProof/>
        </w:rPr>
        <w:fldChar w:fldCharType="separate"/>
      </w:r>
      <w:r w:rsidRPr="00D47932">
        <w:rPr>
          <w:rStyle w:val="Hyperlink"/>
          <w:noProof/>
        </w:rPr>
        <w:t>8.2 Incident and Accident Reporting</w:t>
      </w:r>
      <w:r>
        <w:rPr>
          <w:noProof/>
          <w:webHidden/>
        </w:rPr>
        <w:tab/>
      </w:r>
      <w:r>
        <w:rPr>
          <w:noProof/>
          <w:webHidden/>
        </w:rPr>
        <w:fldChar w:fldCharType="begin"/>
      </w:r>
      <w:r>
        <w:rPr>
          <w:noProof/>
          <w:webHidden/>
        </w:rPr>
        <w:instrText xml:space="preserve"> PAGEREF _Toc105737224 \h </w:instrText>
      </w:r>
      <w:r>
        <w:rPr>
          <w:noProof/>
          <w:webHidden/>
        </w:rPr>
      </w:r>
      <w:r>
        <w:rPr>
          <w:noProof/>
          <w:webHidden/>
        </w:rPr>
        <w:fldChar w:fldCharType="separate"/>
      </w:r>
      <w:r>
        <w:rPr>
          <w:noProof/>
          <w:webHidden/>
        </w:rPr>
        <w:t>133</w:t>
      </w:r>
      <w:r>
        <w:rPr>
          <w:noProof/>
          <w:webHidden/>
        </w:rPr>
        <w:fldChar w:fldCharType="end"/>
      </w:r>
      <w:r w:rsidRPr="00D47932">
        <w:rPr>
          <w:rStyle w:val="Hyperlink"/>
          <w:noProof/>
        </w:rPr>
        <w:fldChar w:fldCharType="end"/>
      </w:r>
    </w:p>
    <w:p w14:paraId="742591A4" w14:textId="06382281" w:rsidR="00752CF1" w:rsidRDefault="00752CF1">
      <w:pPr>
        <w:pStyle w:val="TOC1"/>
        <w:tabs>
          <w:tab w:val="left" w:pos="48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"_Toc105737225"</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9.</w:t>
      </w:r>
      <w:r>
        <w:rPr>
          <w:rFonts w:asciiTheme="minorHAnsi" w:eastAsiaTheme="minorEastAsia" w:hAnsiTheme="minorHAnsi" w:cstheme="minorBidi"/>
          <w:b w:val="0"/>
          <w:bCs w:val="0"/>
          <w:caps w:val="0"/>
          <w:noProof/>
        </w:rPr>
        <w:tab/>
      </w:r>
      <w:r w:rsidRPr="00D47932">
        <w:rPr>
          <w:rStyle w:val="Hyperlink"/>
          <w:rFonts w:ascii="Calibri" w:hAnsi="Calibri" w:cs="Calibri"/>
          <w:noProof/>
        </w:rPr>
        <w:t>Stakeholder Engagement</w:t>
      </w:r>
      <w:r>
        <w:rPr>
          <w:noProof/>
          <w:webHidden/>
        </w:rPr>
        <w:tab/>
      </w:r>
      <w:r>
        <w:rPr>
          <w:noProof/>
          <w:webHidden/>
        </w:rPr>
        <w:fldChar w:fldCharType="begin"/>
      </w:r>
      <w:r>
        <w:rPr>
          <w:noProof/>
          <w:webHidden/>
        </w:rPr>
        <w:instrText xml:space="preserve"> PAGEREF _Toc105737225 \h </w:instrText>
      </w:r>
      <w:r>
        <w:rPr>
          <w:noProof/>
          <w:webHidden/>
        </w:rPr>
      </w:r>
      <w:r>
        <w:rPr>
          <w:noProof/>
          <w:webHidden/>
        </w:rPr>
        <w:fldChar w:fldCharType="separate"/>
      </w:r>
      <w:r>
        <w:rPr>
          <w:noProof/>
          <w:webHidden/>
        </w:rPr>
        <w:t>135</w:t>
      </w:r>
      <w:r>
        <w:rPr>
          <w:noProof/>
          <w:webHidden/>
        </w:rPr>
        <w:fldChar w:fldCharType="end"/>
      </w:r>
      <w:r w:rsidRPr="00D47932">
        <w:rPr>
          <w:rStyle w:val="Hyperlink"/>
          <w:noProof/>
        </w:rPr>
        <w:fldChar w:fldCharType="end"/>
      </w:r>
    </w:p>
    <w:p w14:paraId="605123EE" w14:textId="1E966421"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"_Toc105737226"</w:instrText>
      </w:r>
      <w:r w:rsidRPr="00D47932">
        <w:rPr>
          <w:rStyle w:val="Hyperlink"/>
          <w:noProof/>
        </w:rPr>
        <w:instrText xml:space="preserve"> </w:instrText>
      </w:r>
      <w:r w:rsidRPr="00D47932">
        <w:rPr>
          <w:rStyle w:val="Hyperlink"/>
          <w:noProof/>
        </w:rPr>
        <w:fldChar w:fldCharType="separate"/>
      </w:r>
      <w:r w:rsidRPr="00D47932">
        <w:rPr>
          <w:rStyle w:val="Hyperlink"/>
          <w:noProof/>
        </w:rPr>
        <w:t>9.1 Stakeholder Engagement ECRP-II</w:t>
      </w:r>
      <w:r>
        <w:rPr>
          <w:noProof/>
          <w:webHidden/>
        </w:rPr>
        <w:tab/>
      </w:r>
      <w:r>
        <w:rPr>
          <w:noProof/>
          <w:webHidden/>
        </w:rPr>
        <w:fldChar w:fldCharType="begin"/>
      </w:r>
      <w:r>
        <w:rPr>
          <w:noProof/>
          <w:webHidden/>
        </w:rPr>
        <w:instrText xml:space="preserve"> PAGEREF _Toc105737226 \h </w:instrText>
      </w:r>
      <w:r>
        <w:rPr>
          <w:noProof/>
          <w:webHidden/>
        </w:rPr>
      </w:r>
      <w:r>
        <w:rPr>
          <w:noProof/>
          <w:webHidden/>
        </w:rPr>
        <w:fldChar w:fldCharType="separate"/>
      </w:r>
      <w:r>
        <w:rPr>
          <w:noProof/>
          <w:webHidden/>
        </w:rPr>
        <w:t>135</w:t>
      </w:r>
      <w:r>
        <w:rPr>
          <w:noProof/>
          <w:webHidden/>
        </w:rPr>
        <w:fldChar w:fldCharType="end"/>
      </w:r>
      <w:r w:rsidRPr="00D47932">
        <w:rPr>
          <w:rStyle w:val="Hyperlink"/>
          <w:noProof/>
        </w:rPr>
        <w:fldChar w:fldCharType="end"/>
      </w:r>
    </w:p>
    <w:p w14:paraId="23DC5C45" w14:textId="4D0BFBEB"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lastRenderedPageBreak/>
        <w:fldChar w:fldCharType="begin"/>
      </w:r>
      <w:r w:rsidRPr="00D47932">
        <w:rPr>
          <w:rStyle w:val="Hyperlink"/>
          <w:noProof/>
        </w:rPr>
        <w:instrText xml:space="preserve"> </w:instrText>
      </w:r>
      <w:r>
        <w:rPr>
          <w:noProof/>
        </w:rPr>
        <w:instrText>HYPERLINK \l "_Toc105737227"</w:instrText>
      </w:r>
      <w:r w:rsidRPr="00D47932">
        <w:rPr>
          <w:rStyle w:val="Hyperlink"/>
          <w:noProof/>
        </w:rPr>
        <w:instrText xml:space="preserve"> </w:instrText>
      </w:r>
      <w:r w:rsidRPr="00D47932">
        <w:rPr>
          <w:rStyle w:val="Hyperlink"/>
          <w:noProof/>
        </w:rPr>
        <w:fldChar w:fldCharType="separate"/>
      </w:r>
      <w:r w:rsidRPr="00D47932">
        <w:rPr>
          <w:rStyle w:val="Hyperlink"/>
          <w:noProof/>
        </w:rPr>
        <w:t>9.1. Lessons Learnt from ECRP-I</w:t>
      </w:r>
      <w:r>
        <w:rPr>
          <w:noProof/>
          <w:webHidden/>
        </w:rPr>
        <w:tab/>
      </w:r>
      <w:r>
        <w:rPr>
          <w:noProof/>
          <w:webHidden/>
        </w:rPr>
        <w:fldChar w:fldCharType="begin"/>
      </w:r>
      <w:r>
        <w:rPr>
          <w:noProof/>
          <w:webHidden/>
        </w:rPr>
        <w:instrText xml:space="preserve"> PAGEREF _Toc105737227 \h </w:instrText>
      </w:r>
      <w:r>
        <w:rPr>
          <w:noProof/>
          <w:webHidden/>
        </w:rPr>
      </w:r>
      <w:r>
        <w:rPr>
          <w:noProof/>
          <w:webHidden/>
        </w:rPr>
        <w:fldChar w:fldCharType="separate"/>
      </w:r>
      <w:r>
        <w:rPr>
          <w:noProof/>
          <w:webHidden/>
        </w:rPr>
        <w:t>140</w:t>
      </w:r>
      <w:r>
        <w:rPr>
          <w:noProof/>
          <w:webHidden/>
        </w:rPr>
        <w:fldChar w:fldCharType="end"/>
      </w:r>
      <w:r w:rsidRPr="00D47932">
        <w:rPr>
          <w:rStyle w:val="Hyperlink"/>
          <w:noProof/>
        </w:rPr>
        <w:fldChar w:fldCharType="end"/>
      </w:r>
    </w:p>
    <w:p w14:paraId="57CC91BD" w14:textId="0686EF92" w:rsidR="00752CF1" w:rsidRDefault="00752CF1">
      <w:pPr>
        <w:pStyle w:val="TOC1"/>
        <w:tabs>
          <w:tab w:val="left" w:pos="72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"_Toc105737228"</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10.</w:t>
      </w:r>
      <w:r>
        <w:rPr>
          <w:rFonts w:asciiTheme="minorHAnsi" w:eastAsiaTheme="minorEastAsia" w:hAnsiTheme="minorHAnsi" w:cstheme="minorBidi"/>
          <w:b w:val="0"/>
          <w:bCs w:val="0"/>
          <w:caps w:val="0"/>
          <w:noProof/>
        </w:rPr>
        <w:tab/>
      </w:r>
      <w:r w:rsidRPr="00D47932">
        <w:rPr>
          <w:rStyle w:val="Hyperlink"/>
          <w:rFonts w:ascii="Calibri" w:hAnsi="Calibri" w:cs="Calibri"/>
          <w:noProof/>
        </w:rPr>
        <w:t>Grievance Redress Mechanisms</w:t>
      </w:r>
      <w:r>
        <w:rPr>
          <w:noProof/>
          <w:webHidden/>
        </w:rPr>
        <w:tab/>
      </w:r>
      <w:r>
        <w:rPr>
          <w:noProof/>
          <w:webHidden/>
        </w:rPr>
        <w:fldChar w:fldCharType="begin"/>
      </w:r>
      <w:r>
        <w:rPr>
          <w:noProof/>
          <w:webHidden/>
        </w:rPr>
        <w:instrText xml:space="preserve"> PAGEREF _Toc105737228 \h </w:instrText>
      </w:r>
      <w:r>
        <w:rPr>
          <w:noProof/>
          <w:webHidden/>
        </w:rPr>
      </w:r>
      <w:r>
        <w:rPr>
          <w:noProof/>
          <w:webHidden/>
        </w:rPr>
        <w:fldChar w:fldCharType="separate"/>
      </w:r>
      <w:r>
        <w:rPr>
          <w:noProof/>
          <w:webHidden/>
        </w:rPr>
        <w:t>144</w:t>
      </w:r>
      <w:r>
        <w:rPr>
          <w:noProof/>
          <w:webHidden/>
        </w:rPr>
        <w:fldChar w:fldCharType="end"/>
      </w:r>
      <w:r w:rsidRPr="00D47932">
        <w:rPr>
          <w:rStyle w:val="Hyperlink"/>
          <w:noProof/>
        </w:rPr>
        <w:fldChar w:fldCharType="end"/>
      </w:r>
    </w:p>
    <w:p w14:paraId="5DFFF539" w14:textId="4C04116E"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"_Toc105737229"</w:instrText>
      </w:r>
      <w:r w:rsidRPr="00D47932">
        <w:rPr>
          <w:rStyle w:val="Hyperlink"/>
          <w:noProof/>
        </w:rPr>
        <w:instrText xml:space="preserve"> </w:instrText>
      </w:r>
      <w:r w:rsidRPr="00D47932">
        <w:rPr>
          <w:rStyle w:val="Hyperlink"/>
          <w:noProof/>
        </w:rPr>
        <w:fldChar w:fldCharType="separate"/>
      </w:r>
      <w:r w:rsidRPr="00D47932">
        <w:rPr>
          <w:rStyle w:val="Hyperlink"/>
          <w:noProof/>
        </w:rPr>
        <w:t>9.1 GRM Value Chain</w:t>
      </w:r>
      <w:r>
        <w:rPr>
          <w:noProof/>
          <w:webHidden/>
        </w:rPr>
        <w:tab/>
      </w:r>
      <w:r>
        <w:rPr>
          <w:noProof/>
          <w:webHidden/>
        </w:rPr>
        <w:fldChar w:fldCharType="begin"/>
      </w:r>
      <w:r>
        <w:rPr>
          <w:noProof/>
          <w:webHidden/>
        </w:rPr>
        <w:instrText xml:space="preserve"> PAGEREF _Toc105737229 \h </w:instrText>
      </w:r>
      <w:r>
        <w:rPr>
          <w:noProof/>
          <w:webHidden/>
        </w:rPr>
      </w:r>
      <w:r>
        <w:rPr>
          <w:noProof/>
          <w:webHidden/>
        </w:rPr>
        <w:fldChar w:fldCharType="separate"/>
      </w:r>
      <w:r>
        <w:rPr>
          <w:noProof/>
          <w:webHidden/>
        </w:rPr>
        <w:t>145</w:t>
      </w:r>
      <w:r>
        <w:rPr>
          <w:noProof/>
          <w:webHidden/>
        </w:rPr>
        <w:fldChar w:fldCharType="end"/>
      </w:r>
      <w:r w:rsidRPr="00D47932">
        <w:rPr>
          <w:rStyle w:val="Hyperlink"/>
          <w:noProof/>
        </w:rPr>
        <w:fldChar w:fldCharType="end"/>
      </w:r>
    </w:p>
    <w:p w14:paraId="3F6F6552" w14:textId="7C715C2F"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"_Toc105737230"</w:instrText>
      </w:r>
      <w:r w:rsidRPr="00D47932">
        <w:rPr>
          <w:rStyle w:val="Hyperlink"/>
          <w:noProof/>
        </w:rPr>
        <w:instrText xml:space="preserve"> </w:instrText>
      </w:r>
      <w:r w:rsidRPr="00D47932">
        <w:rPr>
          <w:rStyle w:val="Hyperlink"/>
          <w:noProof/>
        </w:rPr>
        <w:fldChar w:fldCharType="separate"/>
      </w:r>
      <w:r w:rsidRPr="00D47932">
        <w:rPr>
          <w:rStyle w:val="Hyperlink"/>
          <w:noProof/>
        </w:rPr>
        <w:t>9.2 Information Disclosure and Consultations</w:t>
      </w:r>
      <w:r>
        <w:rPr>
          <w:noProof/>
          <w:webHidden/>
        </w:rPr>
        <w:tab/>
      </w:r>
      <w:r>
        <w:rPr>
          <w:noProof/>
          <w:webHidden/>
        </w:rPr>
        <w:fldChar w:fldCharType="begin"/>
      </w:r>
      <w:r>
        <w:rPr>
          <w:noProof/>
          <w:webHidden/>
        </w:rPr>
        <w:instrText xml:space="preserve"> PAGEREF _Toc105737230 \h </w:instrText>
      </w:r>
      <w:r>
        <w:rPr>
          <w:noProof/>
          <w:webHidden/>
        </w:rPr>
      </w:r>
      <w:r>
        <w:rPr>
          <w:noProof/>
          <w:webHidden/>
        </w:rPr>
        <w:fldChar w:fldCharType="separate"/>
      </w:r>
      <w:r>
        <w:rPr>
          <w:noProof/>
          <w:webHidden/>
        </w:rPr>
        <w:t>151</w:t>
      </w:r>
      <w:r>
        <w:rPr>
          <w:noProof/>
          <w:webHidden/>
        </w:rPr>
        <w:fldChar w:fldCharType="end"/>
      </w:r>
      <w:r w:rsidRPr="00D47932">
        <w:rPr>
          <w:rStyle w:val="Hyperlink"/>
          <w:noProof/>
        </w:rPr>
        <w:fldChar w:fldCharType="end"/>
      </w:r>
    </w:p>
    <w:p w14:paraId="2F8EDDEC" w14:textId="5E5BA5EE"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"_Toc105737231"</w:instrText>
      </w:r>
      <w:r w:rsidRPr="00D47932">
        <w:rPr>
          <w:rStyle w:val="Hyperlink"/>
          <w:noProof/>
        </w:rPr>
        <w:instrText xml:space="preserve"> </w:instrText>
      </w:r>
      <w:r w:rsidRPr="00D47932">
        <w:rPr>
          <w:rStyle w:val="Hyperlink"/>
          <w:noProof/>
        </w:rPr>
        <w:fldChar w:fldCharType="separate"/>
      </w:r>
      <w:r w:rsidRPr="00D47932">
        <w:rPr>
          <w:rStyle w:val="Hyperlink"/>
          <w:noProof/>
        </w:rPr>
        <w:t>9.3 WB’s Grievance Redress Service (GRS)</w:t>
      </w:r>
      <w:r>
        <w:rPr>
          <w:noProof/>
          <w:webHidden/>
        </w:rPr>
        <w:tab/>
      </w:r>
      <w:r>
        <w:rPr>
          <w:noProof/>
          <w:webHidden/>
        </w:rPr>
        <w:fldChar w:fldCharType="begin"/>
      </w:r>
      <w:r>
        <w:rPr>
          <w:noProof/>
          <w:webHidden/>
        </w:rPr>
        <w:instrText xml:space="preserve"> PAGEREF _Toc105737231 \h </w:instrText>
      </w:r>
      <w:r>
        <w:rPr>
          <w:noProof/>
          <w:webHidden/>
        </w:rPr>
      </w:r>
      <w:r>
        <w:rPr>
          <w:noProof/>
          <w:webHidden/>
        </w:rPr>
        <w:fldChar w:fldCharType="separate"/>
      </w:r>
      <w:r>
        <w:rPr>
          <w:noProof/>
          <w:webHidden/>
        </w:rPr>
        <w:t>151</w:t>
      </w:r>
      <w:r>
        <w:rPr>
          <w:noProof/>
          <w:webHidden/>
        </w:rPr>
        <w:fldChar w:fldCharType="end"/>
      </w:r>
      <w:r w:rsidRPr="00D47932">
        <w:rPr>
          <w:rStyle w:val="Hyperlink"/>
          <w:noProof/>
        </w:rPr>
        <w:fldChar w:fldCharType="end"/>
      </w:r>
    </w:p>
    <w:p w14:paraId="16E46620" w14:textId="43C693EA" w:rsidR="00752CF1" w:rsidRDefault="00752CF1">
      <w:pPr>
        <w:pStyle w:val="TOC1"/>
        <w:tabs>
          <w:tab w:val="left" w:pos="72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"_Toc105737232"</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11.</w:t>
      </w:r>
      <w:r>
        <w:rPr>
          <w:rFonts w:asciiTheme="minorHAnsi" w:eastAsiaTheme="minorEastAsia" w:hAnsiTheme="minorHAnsi" w:cstheme="minorBidi"/>
          <w:b w:val="0"/>
          <w:bCs w:val="0"/>
          <w:caps w:val="0"/>
          <w:noProof/>
        </w:rPr>
        <w:tab/>
      </w:r>
      <w:r w:rsidRPr="00D47932">
        <w:rPr>
          <w:rStyle w:val="Hyperlink"/>
          <w:rFonts w:ascii="Calibri" w:hAnsi="Calibri" w:cs="Calibri"/>
          <w:noProof/>
        </w:rPr>
        <w:t>Capacity Development and Training Schedule</w:t>
      </w:r>
      <w:r>
        <w:rPr>
          <w:noProof/>
          <w:webHidden/>
        </w:rPr>
        <w:tab/>
      </w:r>
      <w:r>
        <w:rPr>
          <w:noProof/>
          <w:webHidden/>
        </w:rPr>
        <w:fldChar w:fldCharType="begin"/>
      </w:r>
      <w:r>
        <w:rPr>
          <w:noProof/>
          <w:webHidden/>
        </w:rPr>
        <w:instrText xml:space="preserve"> PAGEREF _Toc105737232 \h </w:instrText>
      </w:r>
      <w:r>
        <w:rPr>
          <w:noProof/>
          <w:webHidden/>
        </w:rPr>
      </w:r>
      <w:r>
        <w:rPr>
          <w:noProof/>
          <w:webHidden/>
        </w:rPr>
        <w:fldChar w:fldCharType="separate"/>
      </w:r>
      <w:r>
        <w:rPr>
          <w:noProof/>
          <w:webHidden/>
        </w:rPr>
        <w:t>152</w:t>
      </w:r>
      <w:r>
        <w:rPr>
          <w:noProof/>
          <w:webHidden/>
        </w:rPr>
        <w:fldChar w:fldCharType="end"/>
      </w:r>
      <w:r w:rsidRPr="00D47932">
        <w:rPr>
          <w:rStyle w:val="Hyperlink"/>
          <w:noProof/>
        </w:rPr>
        <w:fldChar w:fldCharType="end"/>
      </w:r>
    </w:p>
    <w:p w14:paraId="532EA6BA" w14:textId="394C0ABA" w:rsidR="00752CF1" w:rsidRDefault="00752CF1">
      <w:pPr>
        <w:pStyle w:val="TOC1"/>
        <w:tabs>
          <w:tab w:val="left" w:pos="720"/>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"_Toc105737233"</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12.</w:t>
      </w:r>
      <w:r>
        <w:rPr>
          <w:rFonts w:asciiTheme="minorHAnsi" w:eastAsiaTheme="minorEastAsia" w:hAnsiTheme="minorHAnsi" w:cstheme="minorBidi"/>
          <w:b w:val="0"/>
          <w:bCs w:val="0"/>
          <w:caps w:val="0"/>
          <w:noProof/>
        </w:rPr>
        <w:tab/>
      </w:r>
      <w:r w:rsidRPr="00D47932">
        <w:rPr>
          <w:rStyle w:val="Hyperlink"/>
          <w:rFonts w:ascii="Calibri" w:hAnsi="Calibri" w:cs="Calibri"/>
          <w:noProof/>
        </w:rPr>
        <w:t>Resources and Budget</w:t>
      </w:r>
      <w:r>
        <w:rPr>
          <w:noProof/>
          <w:webHidden/>
        </w:rPr>
        <w:tab/>
      </w:r>
      <w:r>
        <w:rPr>
          <w:noProof/>
          <w:webHidden/>
        </w:rPr>
        <w:fldChar w:fldCharType="begin"/>
      </w:r>
      <w:r>
        <w:rPr>
          <w:noProof/>
          <w:webHidden/>
        </w:rPr>
        <w:instrText xml:space="preserve"> PAGEREF _Toc105737233 \h </w:instrText>
      </w:r>
      <w:r>
        <w:rPr>
          <w:noProof/>
          <w:webHidden/>
        </w:rPr>
      </w:r>
      <w:r>
        <w:rPr>
          <w:noProof/>
          <w:webHidden/>
        </w:rPr>
        <w:fldChar w:fldCharType="separate"/>
      </w:r>
      <w:r>
        <w:rPr>
          <w:noProof/>
          <w:webHidden/>
        </w:rPr>
        <w:t>154</w:t>
      </w:r>
      <w:r>
        <w:rPr>
          <w:noProof/>
          <w:webHidden/>
        </w:rPr>
        <w:fldChar w:fldCharType="end"/>
      </w:r>
      <w:r w:rsidRPr="00D47932">
        <w:rPr>
          <w:rStyle w:val="Hyperlink"/>
          <w:noProof/>
        </w:rPr>
        <w:fldChar w:fldCharType="end"/>
      </w:r>
    </w:p>
    <w:p w14:paraId="3FBF03E3" w14:textId="63B1E0A7"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"_Toc105737234"</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References</w:t>
      </w:r>
      <w:r>
        <w:rPr>
          <w:noProof/>
          <w:webHidden/>
        </w:rPr>
        <w:tab/>
      </w:r>
      <w:r>
        <w:rPr>
          <w:noProof/>
          <w:webHidden/>
        </w:rPr>
        <w:fldChar w:fldCharType="begin"/>
      </w:r>
      <w:r>
        <w:rPr>
          <w:noProof/>
          <w:webHidden/>
        </w:rPr>
        <w:instrText xml:space="preserve"> PAGEREF _Toc105737234 \h </w:instrText>
      </w:r>
      <w:r>
        <w:rPr>
          <w:noProof/>
          <w:webHidden/>
        </w:rPr>
      </w:r>
      <w:r>
        <w:rPr>
          <w:noProof/>
          <w:webHidden/>
        </w:rPr>
        <w:fldChar w:fldCharType="separate"/>
      </w:r>
      <w:r>
        <w:rPr>
          <w:noProof/>
          <w:webHidden/>
        </w:rPr>
        <w:t>155</w:t>
      </w:r>
      <w:r>
        <w:rPr>
          <w:noProof/>
          <w:webHidden/>
        </w:rPr>
        <w:fldChar w:fldCharType="end"/>
      </w:r>
      <w:r w:rsidRPr="00D47932">
        <w:rPr>
          <w:rStyle w:val="Hyperlink"/>
          <w:noProof/>
        </w:rPr>
        <w:fldChar w:fldCharType="end"/>
      </w:r>
    </w:p>
    <w:p w14:paraId="1E04FEE6" w14:textId="1C4116F7"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"_Toc105737235"</w:instrText>
      </w:r>
      <w:r w:rsidRPr="00D47932">
        <w:rPr>
          <w:rStyle w:val="Hyperlink"/>
          <w:noProof/>
        </w:rPr>
        <w:instrText xml:space="preserve"> </w:instrText>
      </w:r>
      <w:r w:rsidRPr="00D47932">
        <w:rPr>
          <w:rStyle w:val="Hyperlink"/>
          <w:noProof/>
        </w:rPr>
        <w:fldChar w:fldCharType="separate"/>
      </w:r>
      <w:r w:rsidRPr="00D47932">
        <w:rPr>
          <w:rStyle w:val="Hyperlink"/>
          <w:noProof/>
        </w:rPr>
        <w:t>ANNEX 1: Environmental and Social Screening Report</w:t>
      </w:r>
      <w:r>
        <w:rPr>
          <w:noProof/>
          <w:webHidden/>
        </w:rPr>
        <w:tab/>
      </w:r>
      <w:r>
        <w:rPr>
          <w:noProof/>
          <w:webHidden/>
        </w:rPr>
        <w:fldChar w:fldCharType="begin"/>
      </w:r>
      <w:r>
        <w:rPr>
          <w:noProof/>
          <w:webHidden/>
        </w:rPr>
        <w:instrText xml:space="preserve"> PAGEREF _Toc105737235 \h </w:instrText>
      </w:r>
      <w:r>
        <w:rPr>
          <w:noProof/>
          <w:webHidden/>
        </w:rPr>
      </w:r>
      <w:r>
        <w:rPr>
          <w:noProof/>
          <w:webHidden/>
        </w:rPr>
        <w:fldChar w:fldCharType="separate"/>
      </w:r>
      <w:r>
        <w:rPr>
          <w:noProof/>
          <w:webHidden/>
        </w:rPr>
        <w:t>161</w:t>
      </w:r>
      <w:r>
        <w:rPr>
          <w:noProof/>
          <w:webHidden/>
        </w:rPr>
        <w:fldChar w:fldCharType="end"/>
      </w:r>
      <w:r w:rsidRPr="00D47932">
        <w:rPr>
          <w:rStyle w:val="Hyperlink"/>
          <w:noProof/>
        </w:rPr>
        <w:fldChar w:fldCharType="end"/>
      </w:r>
    </w:p>
    <w:p w14:paraId="40B37274" w14:textId="17F7F7EB"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"_Toc105737236"</w:instrText>
      </w:r>
      <w:r w:rsidRPr="00D47932">
        <w:rPr>
          <w:rStyle w:val="Hyperlink"/>
          <w:noProof/>
        </w:rPr>
        <w:instrText xml:space="preserve"> </w:instrText>
      </w:r>
      <w:r w:rsidRPr="00D47932">
        <w:rPr>
          <w:rStyle w:val="Hyperlink"/>
          <w:noProof/>
        </w:rPr>
        <w:fldChar w:fldCharType="separate"/>
      </w:r>
      <w:r w:rsidRPr="00D47932">
        <w:rPr>
          <w:rStyle w:val="Hyperlink"/>
          <w:noProof/>
        </w:rPr>
        <w:t>Annex 2: Cultural and Chance Find Procedures</w:t>
      </w:r>
      <w:r>
        <w:rPr>
          <w:noProof/>
          <w:webHidden/>
        </w:rPr>
        <w:tab/>
      </w:r>
      <w:r>
        <w:rPr>
          <w:noProof/>
          <w:webHidden/>
        </w:rPr>
        <w:fldChar w:fldCharType="begin"/>
      </w:r>
      <w:r>
        <w:rPr>
          <w:noProof/>
          <w:webHidden/>
        </w:rPr>
        <w:instrText xml:space="preserve"> PAGEREF _Toc105737236 \h </w:instrText>
      </w:r>
      <w:r>
        <w:rPr>
          <w:noProof/>
          <w:webHidden/>
        </w:rPr>
      </w:r>
      <w:r>
        <w:rPr>
          <w:noProof/>
          <w:webHidden/>
        </w:rPr>
        <w:fldChar w:fldCharType="separate"/>
      </w:r>
      <w:r>
        <w:rPr>
          <w:noProof/>
          <w:webHidden/>
        </w:rPr>
        <w:t>177</w:t>
      </w:r>
      <w:r>
        <w:rPr>
          <w:noProof/>
          <w:webHidden/>
        </w:rPr>
        <w:fldChar w:fldCharType="end"/>
      </w:r>
      <w:r w:rsidRPr="00D47932">
        <w:rPr>
          <w:rStyle w:val="Hyperlink"/>
          <w:noProof/>
        </w:rPr>
        <w:fldChar w:fldCharType="end"/>
      </w:r>
    </w:p>
    <w:p w14:paraId="3F3AAF1F" w14:textId="5FC4C34A"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"_Toc105737237"</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Annex 3: GBV/SEA and Child Protection Action Plan</w:t>
      </w:r>
      <w:r>
        <w:rPr>
          <w:noProof/>
          <w:webHidden/>
        </w:rPr>
        <w:tab/>
      </w:r>
      <w:r>
        <w:rPr>
          <w:noProof/>
          <w:webHidden/>
        </w:rPr>
        <w:fldChar w:fldCharType="begin"/>
      </w:r>
      <w:r>
        <w:rPr>
          <w:noProof/>
          <w:webHidden/>
        </w:rPr>
        <w:instrText xml:space="preserve"> PAGEREF _Toc105737237 \h </w:instrText>
      </w:r>
      <w:r>
        <w:rPr>
          <w:noProof/>
          <w:webHidden/>
        </w:rPr>
      </w:r>
      <w:r>
        <w:rPr>
          <w:noProof/>
          <w:webHidden/>
        </w:rPr>
        <w:fldChar w:fldCharType="separate"/>
      </w:r>
      <w:r>
        <w:rPr>
          <w:noProof/>
          <w:webHidden/>
        </w:rPr>
        <w:t>178</w:t>
      </w:r>
      <w:r>
        <w:rPr>
          <w:noProof/>
          <w:webHidden/>
        </w:rPr>
        <w:fldChar w:fldCharType="end"/>
      </w:r>
      <w:r w:rsidRPr="00D47932">
        <w:rPr>
          <w:rStyle w:val="Hyperlink"/>
          <w:noProof/>
        </w:rPr>
        <w:fldChar w:fldCharType="end"/>
      </w:r>
    </w:p>
    <w:p w14:paraId="495D1014" w14:textId="6AF0E240"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"_Toc105737238"</w:instrText>
      </w:r>
      <w:r w:rsidRPr="00D47932">
        <w:rPr>
          <w:rStyle w:val="Hyperlink"/>
          <w:noProof/>
        </w:rPr>
        <w:instrText xml:space="preserve"> </w:instrText>
      </w:r>
      <w:r w:rsidRPr="00D47932">
        <w:rPr>
          <w:rStyle w:val="Hyperlink"/>
          <w:noProof/>
        </w:rPr>
        <w:fldChar w:fldCharType="separate"/>
      </w:r>
      <w:r w:rsidRPr="00D47932">
        <w:rPr>
          <w:rStyle w:val="Hyperlink"/>
          <w:noProof/>
        </w:rPr>
        <w:t>Classification of GBV/SEA</w:t>
      </w:r>
      <w:r>
        <w:rPr>
          <w:noProof/>
          <w:webHidden/>
        </w:rPr>
        <w:tab/>
      </w:r>
      <w:r>
        <w:rPr>
          <w:noProof/>
          <w:webHidden/>
        </w:rPr>
        <w:fldChar w:fldCharType="begin"/>
      </w:r>
      <w:r>
        <w:rPr>
          <w:noProof/>
          <w:webHidden/>
        </w:rPr>
        <w:instrText xml:space="preserve"> PAGEREF _Toc105737238 \h </w:instrText>
      </w:r>
      <w:r>
        <w:rPr>
          <w:noProof/>
          <w:webHidden/>
        </w:rPr>
      </w:r>
      <w:r>
        <w:rPr>
          <w:noProof/>
          <w:webHidden/>
        </w:rPr>
        <w:fldChar w:fldCharType="separate"/>
      </w:r>
      <w:r>
        <w:rPr>
          <w:noProof/>
          <w:webHidden/>
        </w:rPr>
        <w:t>178</w:t>
      </w:r>
      <w:r>
        <w:rPr>
          <w:noProof/>
          <w:webHidden/>
        </w:rPr>
        <w:fldChar w:fldCharType="end"/>
      </w:r>
      <w:r w:rsidRPr="00D47932">
        <w:rPr>
          <w:rStyle w:val="Hyperlink"/>
          <w:noProof/>
        </w:rPr>
        <w:fldChar w:fldCharType="end"/>
      </w:r>
    </w:p>
    <w:p w14:paraId="123EA49D" w14:textId="4B3E9182"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"_Toc105737239"</w:instrText>
      </w:r>
      <w:r w:rsidRPr="00D47932">
        <w:rPr>
          <w:rStyle w:val="Hyperlink"/>
          <w:noProof/>
        </w:rPr>
        <w:instrText xml:space="preserve"> </w:instrText>
      </w:r>
      <w:r w:rsidRPr="00D47932">
        <w:rPr>
          <w:rStyle w:val="Hyperlink"/>
          <w:noProof/>
        </w:rPr>
        <w:fldChar w:fldCharType="separate"/>
      </w:r>
      <w:r w:rsidRPr="00D47932">
        <w:rPr>
          <w:rStyle w:val="Hyperlink"/>
          <w:noProof/>
        </w:rPr>
        <w:t>Existing Risk Management System</w:t>
      </w:r>
      <w:r>
        <w:rPr>
          <w:noProof/>
          <w:webHidden/>
        </w:rPr>
        <w:tab/>
      </w:r>
      <w:r>
        <w:rPr>
          <w:noProof/>
          <w:webHidden/>
        </w:rPr>
        <w:fldChar w:fldCharType="begin"/>
      </w:r>
      <w:r>
        <w:rPr>
          <w:noProof/>
          <w:webHidden/>
        </w:rPr>
        <w:instrText xml:space="preserve"> PAGEREF _Toc105737239 \h </w:instrText>
      </w:r>
      <w:r>
        <w:rPr>
          <w:noProof/>
          <w:webHidden/>
        </w:rPr>
      </w:r>
      <w:r>
        <w:rPr>
          <w:noProof/>
          <w:webHidden/>
        </w:rPr>
        <w:fldChar w:fldCharType="separate"/>
      </w:r>
      <w:r>
        <w:rPr>
          <w:noProof/>
          <w:webHidden/>
        </w:rPr>
        <w:t>179</w:t>
      </w:r>
      <w:r>
        <w:rPr>
          <w:noProof/>
          <w:webHidden/>
        </w:rPr>
        <w:fldChar w:fldCharType="end"/>
      </w:r>
      <w:r w:rsidRPr="00D47932">
        <w:rPr>
          <w:rStyle w:val="Hyperlink"/>
          <w:noProof/>
        </w:rPr>
        <w:fldChar w:fldCharType="end"/>
      </w:r>
    </w:p>
    <w:p w14:paraId="083DCA3E" w14:textId="0BC5FDF7"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"_Toc105737240"</w:instrText>
      </w:r>
      <w:r w:rsidRPr="00D47932">
        <w:rPr>
          <w:rStyle w:val="Hyperlink"/>
          <w:noProof/>
        </w:rPr>
        <w:instrText xml:space="preserve"> </w:instrText>
      </w:r>
      <w:r w:rsidRPr="00D47932">
        <w:rPr>
          <w:rStyle w:val="Hyperlink"/>
          <w:noProof/>
        </w:rPr>
        <w:fldChar w:fldCharType="separate"/>
      </w:r>
      <w:r w:rsidRPr="00D47932">
        <w:rPr>
          <w:rStyle w:val="Hyperlink"/>
          <w:noProof/>
        </w:rPr>
        <w:t>Action Plan</w:t>
      </w:r>
      <w:r>
        <w:rPr>
          <w:noProof/>
          <w:webHidden/>
        </w:rPr>
        <w:tab/>
      </w:r>
      <w:r>
        <w:rPr>
          <w:noProof/>
          <w:webHidden/>
        </w:rPr>
        <w:fldChar w:fldCharType="begin"/>
      </w:r>
      <w:r>
        <w:rPr>
          <w:noProof/>
          <w:webHidden/>
        </w:rPr>
        <w:instrText xml:space="preserve"> PAGEREF _Toc105737240 \h </w:instrText>
      </w:r>
      <w:r>
        <w:rPr>
          <w:noProof/>
          <w:webHidden/>
        </w:rPr>
      </w:r>
      <w:r>
        <w:rPr>
          <w:noProof/>
          <w:webHidden/>
        </w:rPr>
        <w:fldChar w:fldCharType="separate"/>
      </w:r>
      <w:r>
        <w:rPr>
          <w:noProof/>
          <w:webHidden/>
        </w:rPr>
        <w:t>185</w:t>
      </w:r>
      <w:r>
        <w:rPr>
          <w:noProof/>
          <w:webHidden/>
        </w:rPr>
        <w:fldChar w:fldCharType="end"/>
      </w:r>
      <w:r w:rsidRPr="00D47932">
        <w:rPr>
          <w:rStyle w:val="Hyperlink"/>
          <w:noProof/>
        </w:rPr>
        <w:fldChar w:fldCharType="end"/>
      </w:r>
    </w:p>
    <w:p w14:paraId="458470A2" w14:textId="44DF27EB"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"_Toc105737241"</w:instrText>
      </w:r>
      <w:r w:rsidRPr="00D47932">
        <w:rPr>
          <w:rStyle w:val="Hyperlink"/>
          <w:noProof/>
        </w:rPr>
        <w:instrText xml:space="preserve"> </w:instrText>
      </w:r>
      <w:r w:rsidRPr="00D47932">
        <w:rPr>
          <w:rStyle w:val="Hyperlink"/>
          <w:noProof/>
        </w:rPr>
        <w:fldChar w:fldCharType="separate"/>
      </w:r>
      <w:r w:rsidRPr="00D47932">
        <w:rPr>
          <w:rStyle w:val="Hyperlink"/>
          <w:noProof/>
        </w:rPr>
        <w:t>IASC Six Core Principles</w:t>
      </w:r>
      <w:r>
        <w:rPr>
          <w:noProof/>
          <w:webHidden/>
        </w:rPr>
        <w:tab/>
      </w:r>
      <w:r>
        <w:rPr>
          <w:noProof/>
          <w:webHidden/>
        </w:rPr>
        <w:fldChar w:fldCharType="begin"/>
      </w:r>
      <w:r>
        <w:rPr>
          <w:noProof/>
          <w:webHidden/>
        </w:rPr>
        <w:instrText xml:space="preserve"> PAGEREF _Toc105737241 \h </w:instrText>
      </w:r>
      <w:r>
        <w:rPr>
          <w:noProof/>
          <w:webHidden/>
        </w:rPr>
      </w:r>
      <w:r>
        <w:rPr>
          <w:noProof/>
          <w:webHidden/>
        </w:rPr>
        <w:fldChar w:fldCharType="separate"/>
      </w:r>
      <w:r>
        <w:rPr>
          <w:noProof/>
          <w:webHidden/>
        </w:rPr>
        <w:t>194</w:t>
      </w:r>
      <w:r>
        <w:rPr>
          <w:noProof/>
          <w:webHidden/>
        </w:rPr>
        <w:fldChar w:fldCharType="end"/>
      </w:r>
      <w:r w:rsidRPr="00D47932">
        <w:rPr>
          <w:rStyle w:val="Hyperlink"/>
          <w:noProof/>
        </w:rPr>
        <w:fldChar w:fldCharType="end"/>
      </w:r>
    </w:p>
    <w:p w14:paraId="04E1D4F7" w14:textId="286D6A5C"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"_Toc105737242"</w:instrText>
      </w:r>
      <w:r w:rsidRPr="00D47932">
        <w:rPr>
          <w:rStyle w:val="Hyperlink"/>
          <w:noProof/>
        </w:rPr>
        <w:instrText xml:space="preserve"> </w:instrText>
      </w:r>
      <w:r w:rsidRPr="00D47932">
        <w:rPr>
          <w:rStyle w:val="Hyperlink"/>
          <w:noProof/>
        </w:rPr>
        <w:fldChar w:fldCharType="separate"/>
      </w:r>
      <w:r w:rsidRPr="00D47932">
        <w:rPr>
          <w:rStyle w:val="Hyperlink"/>
          <w:noProof/>
        </w:rPr>
        <w:t>UN SUPPLIER CODE OF CONDUCT (2017)</w:t>
      </w:r>
      <w:r>
        <w:rPr>
          <w:noProof/>
          <w:webHidden/>
        </w:rPr>
        <w:tab/>
      </w:r>
      <w:r>
        <w:rPr>
          <w:noProof/>
          <w:webHidden/>
        </w:rPr>
        <w:fldChar w:fldCharType="begin"/>
      </w:r>
      <w:r>
        <w:rPr>
          <w:noProof/>
          <w:webHidden/>
        </w:rPr>
        <w:instrText xml:space="preserve"> PAGEREF _Toc105737242 \h </w:instrText>
      </w:r>
      <w:r>
        <w:rPr>
          <w:noProof/>
          <w:webHidden/>
        </w:rPr>
      </w:r>
      <w:r>
        <w:rPr>
          <w:noProof/>
          <w:webHidden/>
        </w:rPr>
        <w:fldChar w:fldCharType="separate"/>
      </w:r>
      <w:r>
        <w:rPr>
          <w:noProof/>
          <w:webHidden/>
        </w:rPr>
        <w:t>195</w:t>
      </w:r>
      <w:r>
        <w:rPr>
          <w:noProof/>
          <w:webHidden/>
        </w:rPr>
        <w:fldChar w:fldCharType="end"/>
      </w:r>
      <w:r w:rsidRPr="00D47932">
        <w:rPr>
          <w:rStyle w:val="Hyperlink"/>
          <w:noProof/>
        </w:rPr>
        <w:fldChar w:fldCharType="end"/>
      </w:r>
    </w:p>
    <w:p w14:paraId="66B3C099" w14:textId="676D9DBD"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"_Toc105737243"</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Annex 4: Procedures for Managing Contractors</w:t>
      </w:r>
      <w:r>
        <w:rPr>
          <w:noProof/>
          <w:webHidden/>
        </w:rPr>
        <w:tab/>
      </w:r>
      <w:r>
        <w:rPr>
          <w:noProof/>
          <w:webHidden/>
        </w:rPr>
        <w:fldChar w:fldCharType="begin"/>
      </w:r>
      <w:r>
        <w:rPr>
          <w:noProof/>
          <w:webHidden/>
        </w:rPr>
        <w:instrText xml:space="preserve"> PAGEREF _Toc105737243 \h </w:instrText>
      </w:r>
      <w:r>
        <w:rPr>
          <w:noProof/>
          <w:webHidden/>
        </w:rPr>
      </w:r>
      <w:r>
        <w:rPr>
          <w:noProof/>
          <w:webHidden/>
        </w:rPr>
        <w:fldChar w:fldCharType="separate"/>
      </w:r>
      <w:r>
        <w:rPr>
          <w:noProof/>
          <w:webHidden/>
        </w:rPr>
        <w:t>199</w:t>
      </w:r>
      <w:r>
        <w:rPr>
          <w:noProof/>
          <w:webHidden/>
        </w:rPr>
        <w:fldChar w:fldCharType="end"/>
      </w:r>
      <w:r w:rsidRPr="00D47932">
        <w:rPr>
          <w:rStyle w:val="Hyperlink"/>
          <w:noProof/>
        </w:rPr>
        <w:fldChar w:fldCharType="end"/>
      </w:r>
    </w:p>
    <w:p w14:paraId="18F0A89E" w14:textId="5953E394"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"_Toc105737244"</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Annex 5: Labor Management Procedures</w:t>
      </w:r>
      <w:r>
        <w:rPr>
          <w:noProof/>
          <w:webHidden/>
        </w:rPr>
        <w:tab/>
      </w:r>
      <w:r>
        <w:rPr>
          <w:noProof/>
          <w:webHidden/>
        </w:rPr>
        <w:fldChar w:fldCharType="begin"/>
      </w:r>
      <w:r>
        <w:rPr>
          <w:noProof/>
          <w:webHidden/>
        </w:rPr>
        <w:instrText xml:space="preserve"> PAGEREF _Toc105737244 \h </w:instrText>
      </w:r>
      <w:r>
        <w:rPr>
          <w:noProof/>
          <w:webHidden/>
        </w:rPr>
      </w:r>
      <w:r>
        <w:rPr>
          <w:noProof/>
          <w:webHidden/>
        </w:rPr>
        <w:fldChar w:fldCharType="separate"/>
      </w:r>
      <w:r>
        <w:rPr>
          <w:noProof/>
          <w:webHidden/>
        </w:rPr>
        <w:t>203</w:t>
      </w:r>
      <w:r>
        <w:rPr>
          <w:noProof/>
          <w:webHidden/>
        </w:rPr>
        <w:fldChar w:fldCharType="end"/>
      </w:r>
      <w:r w:rsidRPr="00D47932">
        <w:rPr>
          <w:rStyle w:val="Hyperlink"/>
          <w:noProof/>
        </w:rPr>
        <w:fldChar w:fldCharType="end"/>
      </w:r>
    </w:p>
    <w:p w14:paraId="6381729D" w14:textId="4E208981"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"_Toc105737245"</w:instrText>
      </w:r>
      <w:r w:rsidRPr="00D47932">
        <w:rPr>
          <w:rStyle w:val="Hyperlink"/>
          <w:noProof/>
        </w:rPr>
        <w:instrText xml:space="preserve"> </w:instrText>
      </w:r>
      <w:r w:rsidRPr="00D47932">
        <w:rPr>
          <w:rStyle w:val="Hyperlink"/>
          <w:noProof/>
        </w:rPr>
        <w:fldChar w:fldCharType="separate"/>
      </w:r>
      <w:r w:rsidRPr="00D47932">
        <w:rPr>
          <w:rStyle w:val="Hyperlink"/>
          <w:noProof/>
        </w:rPr>
        <w:t>Labor Forecast / Types of Activities</w:t>
      </w:r>
      <w:r>
        <w:rPr>
          <w:noProof/>
          <w:webHidden/>
        </w:rPr>
        <w:tab/>
      </w:r>
      <w:r>
        <w:rPr>
          <w:noProof/>
          <w:webHidden/>
        </w:rPr>
        <w:fldChar w:fldCharType="begin"/>
      </w:r>
      <w:r>
        <w:rPr>
          <w:noProof/>
          <w:webHidden/>
        </w:rPr>
        <w:instrText xml:space="preserve"> PAGEREF _Toc105737245 \h </w:instrText>
      </w:r>
      <w:r>
        <w:rPr>
          <w:noProof/>
          <w:webHidden/>
        </w:rPr>
      </w:r>
      <w:r>
        <w:rPr>
          <w:noProof/>
          <w:webHidden/>
        </w:rPr>
        <w:fldChar w:fldCharType="separate"/>
      </w:r>
      <w:r>
        <w:rPr>
          <w:noProof/>
          <w:webHidden/>
        </w:rPr>
        <w:t>203</w:t>
      </w:r>
      <w:r>
        <w:rPr>
          <w:noProof/>
          <w:webHidden/>
        </w:rPr>
        <w:fldChar w:fldCharType="end"/>
      </w:r>
      <w:r w:rsidRPr="00D47932">
        <w:rPr>
          <w:rStyle w:val="Hyperlink"/>
          <w:noProof/>
        </w:rPr>
        <w:fldChar w:fldCharType="end"/>
      </w:r>
    </w:p>
    <w:p w14:paraId="7816DA3B" w14:textId="65268B83"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"_Toc105737246"</w:instrText>
      </w:r>
      <w:r w:rsidRPr="00D47932">
        <w:rPr>
          <w:rStyle w:val="Hyperlink"/>
          <w:noProof/>
        </w:rPr>
        <w:instrText xml:space="preserve"> </w:instrText>
      </w:r>
      <w:r w:rsidRPr="00D47932">
        <w:rPr>
          <w:rStyle w:val="Hyperlink"/>
          <w:noProof/>
        </w:rPr>
        <w:fldChar w:fldCharType="separate"/>
      </w:r>
      <w:r w:rsidRPr="00D47932">
        <w:rPr>
          <w:rStyle w:val="Hyperlink"/>
          <w:noProof/>
        </w:rPr>
        <w:t>Labor Risk Assessment</w:t>
      </w:r>
      <w:r>
        <w:rPr>
          <w:noProof/>
          <w:webHidden/>
        </w:rPr>
        <w:tab/>
      </w:r>
      <w:r>
        <w:rPr>
          <w:noProof/>
          <w:webHidden/>
        </w:rPr>
        <w:fldChar w:fldCharType="begin"/>
      </w:r>
      <w:r>
        <w:rPr>
          <w:noProof/>
          <w:webHidden/>
        </w:rPr>
        <w:instrText xml:space="preserve"> PAGEREF _Toc105737246 \h </w:instrText>
      </w:r>
      <w:r>
        <w:rPr>
          <w:noProof/>
          <w:webHidden/>
        </w:rPr>
      </w:r>
      <w:r>
        <w:rPr>
          <w:noProof/>
          <w:webHidden/>
        </w:rPr>
        <w:fldChar w:fldCharType="separate"/>
      </w:r>
      <w:r>
        <w:rPr>
          <w:noProof/>
          <w:webHidden/>
        </w:rPr>
        <w:t>204</w:t>
      </w:r>
      <w:r>
        <w:rPr>
          <w:noProof/>
          <w:webHidden/>
        </w:rPr>
        <w:fldChar w:fldCharType="end"/>
      </w:r>
      <w:r w:rsidRPr="00D47932">
        <w:rPr>
          <w:rStyle w:val="Hyperlink"/>
          <w:noProof/>
        </w:rPr>
        <w:fldChar w:fldCharType="end"/>
      </w:r>
    </w:p>
    <w:p w14:paraId="1FBF0A8A" w14:textId="3F0C2F1C"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"_Toc105737247"</w:instrText>
      </w:r>
      <w:r w:rsidRPr="00D47932">
        <w:rPr>
          <w:rStyle w:val="Hyperlink"/>
          <w:noProof/>
        </w:rPr>
        <w:instrText xml:space="preserve"> </w:instrText>
      </w:r>
      <w:r w:rsidRPr="00D47932">
        <w:rPr>
          <w:rStyle w:val="Hyperlink"/>
          <w:noProof/>
        </w:rPr>
        <w:fldChar w:fldCharType="separate"/>
      </w:r>
      <w:r w:rsidRPr="00D47932">
        <w:rPr>
          <w:rStyle w:val="Hyperlink"/>
          <w:noProof/>
        </w:rPr>
        <w:t>Institutional Arrangement for Implementation of LMP</w:t>
      </w:r>
      <w:r>
        <w:rPr>
          <w:noProof/>
          <w:webHidden/>
        </w:rPr>
        <w:tab/>
      </w:r>
      <w:r>
        <w:rPr>
          <w:noProof/>
          <w:webHidden/>
        </w:rPr>
        <w:fldChar w:fldCharType="begin"/>
      </w:r>
      <w:r>
        <w:rPr>
          <w:noProof/>
          <w:webHidden/>
        </w:rPr>
        <w:instrText xml:space="preserve"> PAGEREF _Toc105737247 \h </w:instrText>
      </w:r>
      <w:r>
        <w:rPr>
          <w:noProof/>
          <w:webHidden/>
        </w:rPr>
      </w:r>
      <w:r>
        <w:rPr>
          <w:noProof/>
          <w:webHidden/>
        </w:rPr>
        <w:fldChar w:fldCharType="separate"/>
      </w:r>
      <w:r>
        <w:rPr>
          <w:noProof/>
          <w:webHidden/>
        </w:rPr>
        <w:t>208</w:t>
      </w:r>
      <w:r>
        <w:rPr>
          <w:noProof/>
          <w:webHidden/>
        </w:rPr>
        <w:fldChar w:fldCharType="end"/>
      </w:r>
      <w:r w:rsidRPr="00D47932">
        <w:rPr>
          <w:rStyle w:val="Hyperlink"/>
          <w:noProof/>
        </w:rPr>
        <w:fldChar w:fldCharType="end"/>
      </w:r>
    </w:p>
    <w:p w14:paraId="7F040268" w14:textId="241CAF85"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"_Toc105737248"</w:instrText>
      </w:r>
      <w:r w:rsidRPr="00D47932">
        <w:rPr>
          <w:rStyle w:val="Hyperlink"/>
          <w:noProof/>
        </w:rPr>
        <w:instrText xml:space="preserve"> </w:instrText>
      </w:r>
      <w:r w:rsidRPr="00D47932">
        <w:rPr>
          <w:rStyle w:val="Hyperlink"/>
          <w:noProof/>
        </w:rPr>
        <w:fldChar w:fldCharType="separate"/>
      </w:r>
      <w:r w:rsidRPr="00D47932">
        <w:rPr>
          <w:rStyle w:val="Hyperlink"/>
          <w:noProof/>
        </w:rPr>
        <w:t>Key Procedures</w:t>
      </w:r>
      <w:r>
        <w:rPr>
          <w:noProof/>
          <w:webHidden/>
        </w:rPr>
        <w:tab/>
      </w:r>
      <w:r>
        <w:rPr>
          <w:noProof/>
          <w:webHidden/>
        </w:rPr>
        <w:fldChar w:fldCharType="begin"/>
      </w:r>
      <w:r>
        <w:rPr>
          <w:noProof/>
          <w:webHidden/>
        </w:rPr>
        <w:instrText xml:space="preserve"> PAGEREF _Toc105737248 \h </w:instrText>
      </w:r>
      <w:r>
        <w:rPr>
          <w:noProof/>
          <w:webHidden/>
        </w:rPr>
      </w:r>
      <w:r>
        <w:rPr>
          <w:noProof/>
          <w:webHidden/>
        </w:rPr>
        <w:fldChar w:fldCharType="separate"/>
      </w:r>
      <w:r>
        <w:rPr>
          <w:noProof/>
          <w:webHidden/>
        </w:rPr>
        <w:t>208</w:t>
      </w:r>
      <w:r>
        <w:rPr>
          <w:noProof/>
          <w:webHidden/>
        </w:rPr>
        <w:fldChar w:fldCharType="end"/>
      </w:r>
      <w:r w:rsidRPr="00D47932">
        <w:rPr>
          <w:rStyle w:val="Hyperlink"/>
          <w:noProof/>
        </w:rPr>
        <w:fldChar w:fldCharType="end"/>
      </w:r>
    </w:p>
    <w:p w14:paraId="57DD4B69" w14:textId="3F5F7026"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"_Toc105737249"</w:instrText>
      </w:r>
      <w:r w:rsidRPr="00D47932">
        <w:rPr>
          <w:rStyle w:val="Hyperlink"/>
          <w:noProof/>
        </w:rPr>
        <w:instrText xml:space="preserve"> </w:instrText>
      </w:r>
      <w:r w:rsidRPr="00D47932">
        <w:rPr>
          <w:rStyle w:val="Hyperlink"/>
          <w:noProof/>
        </w:rPr>
        <w:fldChar w:fldCharType="separate"/>
      </w:r>
      <w:r w:rsidRPr="00D47932">
        <w:rPr>
          <w:rStyle w:val="Hyperlink"/>
          <w:noProof/>
        </w:rPr>
        <w:t>Key Procedures Rationale</w:t>
      </w:r>
      <w:r>
        <w:rPr>
          <w:noProof/>
          <w:webHidden/>
        </w:rPr>
        <w:tab/>
      </w:r>
      <w:r>
        <w:rPr>
          <w:noProof/>
          <w:webHidden/>
        </w:rPr>
        <w:fldChar w:fldCharType="begin"/>
      </w:r>
      <w:r>
        <w:rPr>
          <w:noProof/>
          <w:webHidden/>
        </w:rPr>
        <w:instrText xml:space="preserve"> PAGEREF _Toc105737249 \h </w:instrText>
      </w:r>
      <w:r>
        <w:rPr>
          <w:noProof/>
          <w:webHidden/>
        </w:rPr>
      </w:r>
      <w:r>
        <w:rPr>
          <w:noProof/>
          <w:webHidden/>
        </w:rPr>
        <w:fldChar w:fldCharType="separate"/>
      </w:r>
      <w:r>
        <w:rPr>
          <w:noProof/>
          <w:webHidden/>
        </w:rPr>
        <w:t>208</w:t>
      </w:r>
      <w:r>
        <w:rPr>
          <w:noProof/>
          <w:webHidden/>
        </w:rPr>
        <w:fldChar w:fldCharType="end"/>
      </w:r>
      <w:r w:rsidRPr="00D47932">
        <w:rPr>
          <w:rStyle w:val="Hyperlink"/>
          <w:noProof/>
        </w:rPr>
        <w:fldChar w:fldCharType="end"/>
      </w:r>
    </w:p>
    <w:p w14:paraId="5FA2F041" w14:textId="1CCF53BA"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"_Toc105737250"</w:instrText>
      </w:r>
      <w:r w:rsidRPr="00D47932">
        <w:rPr>
          <w:rStyle w:val="Hyperlink"/>
          <w:noProof/>
        </w:rPr>
        <w:instrText xml:space="preserve"> </w:instrText>
      </w:r>
      <w:r w:rsidRPr="00D47932">
        <w:rPr>
          <w:rStyle w:val="Hyperlink"/>
          <w:noProof/>
        </w:rPr>
        <w:fldChar w:fldCharType="separate"/>
      </w:r>
      <w:r w:rsidRPr="00D47932">
        <w:rPr>
          <w:rStyle w:val="Hyperlink"/>
          <w:noProof/>
        </w:rPr>
        <w:t>Recruitment and Replacement Procedure</w:t>
      </w:r>
      <w:r>
        <w:rPr>
          <w:noProof/>
          <w:webHidden/>
        </w:rPr>
        <w:tab/>
      </w:r>
      <w:r>
        <w:rPr>
          <w:noProof/>
          <w:webHidden/>
        </w:rPr>
        <w:fldChar w:fldCharType="begin"/>
      </w:r>
      <w:r>
        <w:rPr>
          <w:noProof/>
          <w:webHidden/>
        </w:rPr>
        <w:instrText xml:space="preserve"> PAGEREF _Toc105737250 \h </w:instrText>
      </w:r>
      <w:r>
        <w:rPr>
          <w:noProof/>
          <w:webHidden/>
        </w:rPr>
      </w:r>
      <w:r>
        <w:rPr>
          <w:noProof/>
          <w:webHidden/>
        </w:rPr>
        <w:fldChar w:fldCharType="separate"/>
      </w:r>
      <w:r>
        <w:rPr>
          <w:noProof/>
          <w:webHidden/>
        </w:rPr>
        <w:t>209</w:t>
      </w:r>
      <w:r>
        <w:rPr>
          <w:noProof/>
          <w:webHidden/>
        </w:rPr>
        <w:fldChar w:fldCharType="end"/>
      </w:r>
      <w:r w:rsidRPr="00D47932">
        <w:rPr>
          <w:rStyle w:val="Hyperlink"/>
          <w:noProof/>
        </w:rPr>
        <w:fldChar w:fldCharType="end"/>
      </w:r>
    </w:p>
    <w:p w14:paraId="08E7EA26" w14:textId="00A6CAE9"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"_Toc105737251"</w:instrText>
      </w:r>
      <w:r w:rsidRPr="00D47932">
        <w:rPr>
          <w:rStyle w:val="Hyperlink"/>
          <w:noProof/>
        </w:rPr>
        <w:instrText xml:space="preserve"> </w:instrText>
      </w:r>
      <w:r w:rsidRPr="00D47932">
        <w:rPr>
          <w:rStyle w:val="Hyperlink"/>
          <w:noProof/>
        </w:rPr>
        <w:fldChar w:fldCharType="separate"/>
      </w:r>
      <w:r w:rsidRPr="00D47932">
        <w:rPr>
          <w:rStyle w:val="Hyperlink"/>
          <w:noProof/>
        </w:rPr>
        <w:t xml:space="preserve"> Workers’ Grievance Redress Procedure</w:t>
      </w:r>
      <w:r>
        <w:rPr>
          <w:noProof/>
          <w:webHidden/>
        </w:rPr>
        <w:tab/>
      </w:r>
      <w:r>
        <w:rPr>
          <w:noProof/>
          <w:webHidden/>
        </w:rPr>
        <w:fldChar w:fldCharType="begin"/>
      </w:r>
      <w:r>
        <w:rPr>
          <w:noProof/>
          <w:webHidden/>
        </w:rPr>
        <w:instrText xml:space="preserve"> PAGEREF _Toc105737251 \h </w:instrText>
      </w:r>
      <w:r>
        <w:rPr>
          <w:noProof/>
          <w:webHidden/>
        </w:rPr>
      </w:r>
      <w:r>
        <w:rPr>
          <w:noProof/>
          <w:webHidden/>
        </w:rPr>
        <w:fldChar w:fldCharType="separate"/>
      </w:r>
      <w:r>
        <w:rPr>
          <w:noProof/>
          <w:webHidden/>
        </w:rPr>
        <w:t>210</w:t>
      </w:r>
      <w:r>
        <w:rPr>
          <w:noProof/>
          <w:webHidden/>
        </w:rPr>
        <w:fldChar w:fldCharType="end"/>
      </w:r>
      <w:r w:rsidRPr="00D47932">
        <w:rPr>
          <w:rStyle w:val="Hyperlink"/>
          <w:noProof/>
        </w:rPr>
        <w:fldChar w:fldCharType="end"/>
      </w:r>
    </w:p>
    <w:p w14:paraId="440E62EF" w14:textId="1194506A"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"_Toc105737252"</w:instrText>
      </w:r>
      <w:r w:rsidRPr="00D47932">
        <w:rPr>
          <w:rStyle w:val="Hyperlink"/>
          <w:noProof/>
        </w:rPr>
        <w:instrText xml:space="preserve"> </w:instrText>
      </w:r>
      <w:r w:rsidRPr="00D47932">
        <w:rPr>
          <w:rStyle w:val="Hyperlink"/>
          <w:noProof/>
        </w:rPr>
        <w:fldChar w:fldCharType="separate"/>
      </w:r>
      <w:r w:rsidRPr="00D47932">
        <w:rPr>
          <w:rStyle w:val="Hyperlink"/>
          <w:noProof/>
        </w:rPr>
        <w:t>Occupational Health and Safety (OHS) Procedures</w:t>
      </w:r>
      <w:r>
        <w:rPr>
          <w:noProof/>
          <w:webHidden/>
        </w:rPr>
        <w:tab/>
      </w:r>
      <w:r>
        <w:rPr>
          <w:noProof/>
          <w:webHidden/>
        </w:rPr>
        <w:fldChar w:fldCharType="begin"/>
      </w:r>
      <w:r>
        <w:rPr>
          <w:noProof/>
          <w:webHidden/>
        </w:rPr>
        <w:instrText xml:space="preserve"> PAGEREF _Toc105737252 \h </w:instrText>
      </w:r>
      <w:r>
        <w:rPr>
          <w:noProof/>
          <w:webHidden/>
        </w:rPr>
      </w:r>
      <w:r>
        <w:rPr>
          <w:noProof/>
          <w:webHidden/>
        </w:rPr>
        <w:fldChar w:fldCharType="separate"/>
      </w:r>
      <w:r>
        <w:rPr>
          <w:noProof/>
          <w:webHidden/>
        </w:rPr>
        <w:t>211</w:t>
      </w:r>
      <w:r>
        <w:rPr>
          <w:noProof/>
          <w:webHidden/>
        </w:rPr>
        <w:fldChar w:fldCharType="end"/>
      </w:r>
      <w:r w:rsidRPr="00D47932">
        <w:rPr>
          <w:rStyle w:val="Hyperlink"/>
          <w:noProof/>
        </w:rPr>
        <w:fldChar w:fldCharType="end"/>
      </w:r>
    </w:p>
    <w:p w14:paraId="76F64E53" w14:textId="6928D1E0" w:rsidR="00752CF1" w:rsidRDefault="00752CF1">
      <w:pPr>
        <w:pStyle w:val="TOC3"/>
        <w:rPr>
          <w:rFonts w:asciiTheme="minorHAnsi" w:eastAsiaTheme="minorEastAsia" w:hAnsiTheme="minorHAnsi" w:cstheme="minorBidi"/>
          <w:noProof/>
          <w:sz w:val="24"/>
          <w:szCs w:val="24"/>
        </w:rPr>
      </w:pPr>
      <w:r w:rsidRPr="00D47932">
        <w:rPr>
          <w:rStyle w:val="Hyperlink"/>
          <w:noProof/>
        </w:rPr>
        <w:lastRenderedPageBreak/>
        <w:fldChar w:fldCharType="begin"/>
      </w:r>
      <w:r w:rsidRPr="00D47932">
        <w:rPr>
          <w:rStyle w:val="Hyperlink"/>
          <w:noProof/>
        </w:rPr>
        <w:instrText xml:space="preserve"> </w:instrText>
      </w:r>
      <w:r>
        <w:rPr>
          <w:noProof/>
        </w:rPr>
        <w:instrText>HYPERLINK \l "_Toc105737253"</w:instrText>
      </w:r>
      <w:r w:rsidRPr="00D47932">
        <w:rPr>
          <w:rStyle w:val="Hyperlink"/>
          <w:noProof/>
        </w:rPr>
        <w:instrText xml:space="preserve"> </w:instrText>
      </w:r>
      <w:r w:rsidRPr="00D47932">
        <w:rPr>
          <w:rStyle w:val="Hyperlink"/>
          <w:noProof/>
        </w:rPr>
        <w:fldChar w:fldCharType="separate"/>
      </w:r>
      <w:r w:rsidRPr="00D47932">
        <w:rPr>
          <w:rStyle w:val="Hyperlink"/>
          <w:noProof/>
        </w:rPr>
        <w:t>Contractor Management Procedures</w:t>
      </w:r>
      <w:r>
        <w:rPr>
          <w:noProof/>
          <w:webHidden/>
        </w:rPr>
        <w:tab/>
      </w:r>
      <w:r>
        <w:rPr>
          <w:noProof/>
          <w:webHidden/>
        </w:rPr>
        <w:fldChar w:fldCharType="begin"/>
      </w:r>
      <w:r>
        <w:rPr>
          <w:noProof/>
          <w:webHidden/>
        </w:rPr>
        <w:instrText xml:space="preserve"> PAGEREF _Toc105737253 \h </w:instrText>
      </w:r>
      <w:r>
        <w:rPr>
          <w:noProof/>
          <w:webHidden/>
        </w:rPr>
      </w:r>
      <w:r>
        <w:rPr>
          <w:noProof/>
          <w:webHidden/>
        </w:rPr>
        <w:fldChar w:fldCharType="separate"/>
      </w:r>
      <w:r>
        <w:rPr>
          <w:noProof/>
          <w:webHidden/>
        </w:rPr>
        <w:t>211</w:t>
      </w:r>
      <w:r>
        <w:rPr>
          <w:noProof/>
          <w:webHidden/>
        </w:rPr>
        <w:fldChar w:fldCharType="end"/>
      </w:r>
      <w:r w:rsidRPr="00D47932">
        <w:rPr>
          <w:rStyle w:val="Hyperlink"/>
          <w:noProof/>
        </w:rPr>
        <w:fldChar w:fldCharType="end"/>
      </w:r>
    </w:p>
    <w:p w14:paraId="6227CEBF" w14:textId="65E22CCB"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"_Toc105737254"</w:instrText>
      </w:r>
      <w:r w:rsidRPr="00D47932">
        <w:rPr>
          <w:rStyle w:val="Hyperlink"/>
          <w:noProof/>
        </w:rPr>
        <w:instrText xml:space="preserve"> </w:instrText>
      </w:r>
      <w:r w:rsidRPr="00D47932">
        <w:rPr>
          <w:rStyle w:val="Hyperlink"/>
          <w:noProof/>
        </w:rPr>
        <w:fldChar w:fldCharType="separate"/>
      </w:r>
      <w:r w:rsidRPr="00D47932">
        <w:rPr>
          <w:rStyle w:val="Hyperlink"/>
          <w:noProof/>
        </w:rPr>
        <w:t>Labor Influx Procedure</w:t>
      </w:r>
      <w:r>
        <w:rPr>
          <w:noProof/>
          <w:webHidden/>
        </w:rPr>
        <w:tab/>
      </w:r>
      <w:r>
        <w:rPr>
          <w:noProof/>
          <w:webHidden/>
        </w:rPr>
        <w:fldChar w:fldCharType="begin"/>
      </w:r>
      <w:r>
        <w:rPr>
          <w:noProof/>
          <w:webHidden/>
        </w:rPr>
        <w:instrText xml:space="preserve"> PAGEREF _Toc105737254 \h </w:instrText>
      </w:r>
      <w:r>
        <w:rPr>
          <w:noProof/>
          <w:webHidden/>
        </w:rPr>
      </w:r>
      <w:r>
        <w:rPr>
          <w:noProof/>
          <w:webHidden/>
        </w:rPr>
        <w:fldChar w:fldCharType="separate"/>
      </w:r>
      <w:r>
        <w:rPr>
          <w:noProof/>
          <w:webHidden/>
        </w:rPr>
        <w:t>212</w:t>
      </w:r>
      <w:r>
        <w:rPr>
          <w:noProof/>
          <w:webHidden/>
        </w:rPr>
        <w:fldChar w:fldCharType="end"/>
      </w:r>
      <w:r w:rsidRPr="00D47932">
        <w:rPr>
          <w:rStyle w:val="Hyperlink"/>
          <w:noProof/>
        </w:rPr>
        <w:fldChar w:fldCharType="end"/>
      </w:r>
    </w:p>
    <w:p w14:paraId="2C335453" w14:textId="26D23A20"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"_Toc105737255"</w:instrText>
      </w:r>
      <w:r w:rsidRPr="00D47932">
        <w:rPr>
          <w:rStyle w:val="Hyperlink"/>
          <w:noProof/>
        </w:rPr>
        <w:instrText xml:space="preserve"> </w:instrText>
      </w:r>
      <w:r w:rsidRPr="00D47932">
        <w:rPr>
          <w:rStyle w:val="Hyperlink"/>
          <w:noProof/>
        </w:rPr>
        <w:fldChar w:fldCharType="separate"/>
      </w:r>
      <w:r w:rsidRPr="00D47932">
        <w:rPr>
          <w:rStyle w:val="Hyperlink"/>
          <w:noProof/>
        </w:rPr>
        <w:t>Procedure for Primary Suppliers</w:t>
      </w:r>
      <w:r>
        <w:rPr>
          <w:noProof/>
          <w:webHidden/>
        </w:rPr>
        <w:tab/>
      </w:r>
      <w:r>
        <w:rPr>
          <w:noProof/>
          <w:webHidden/>
        </w:rPr>
        <w:fldChar w:fldCharType="begin"/>
      </w:r>
      <w:r>
        <w:rPr>
          <w:noProof/>
          <w:webHidden/>
        </w:rPr>
        <w:instrText xml:space="preserve"> PAGEREF _Toc105737255 \h </w:instrText>
      </w:r>
      <w:r>
        <w:rPr>
          <w:noProof/>
          <w:webHidden/>
        </w:rPr>
      </w:r>
      <w:r>
        <w:rPr>
          <w:noProof/>
          <w:webHidden/>
        </w:rPr>
        <w:fldChar w:fldCharType="separate"/>
      </w:r>
      <w:r>
        <w:rPr>
          <w:noProof/>
          <w:webHidden/>
        </w:rPr>
        <w:t>213</w:t>
      </w:r>
      <w:r>
        <w:rPr>
          <w:noProof/>
          <w:webHidden/>
        </w:rPr>
        <w:fldChar w:fldCharType="end"/>
      </w:r>
      <w:r w:rsidRPr="00D47932">
        <w:rPr>
          <w:rStyle w:val="Hyperlink"/>
          <w:noProof/>
        </w:rPr>
        <w:fldChar w:fldCharType="end"/>
      </w:r>
    </w:p>
    <w:p w14:paraId="4836ACF3" w14:textId="4077AD5D"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"_Toc105737256"</w:instrText>
      </w:r>
      <w:r w:rsidRPr="00D47932">
        <w:rPr>
          <w:rStyle w:val="Hyperlink"/>
          <w:noProof/>
        </w:rPr>
        <w:instrText xml:space="preserve"> </w:instrText>
      </w:r>
      <w:r w:rsidRPr="00D47932">
        <w:rPr>
          <w:rStyle w:val="Hyperlink"/>
          <w:noProof/>
        </w:rPr>
        <w:fldChar w:fldCharType="separate"/>
      </w:r>
      <w:r w:rsidRPr="00D47932">
        <w:rPr>
          <w:rStyle w:val="Hyperlink"/>
          <w:noProof/>
        </w:rPr>
        <w:t>Procedure for Community Workers</w:t>
      </w:r>
      <w:r>
        <w:rPr>
          <w:noProof/>
          <w:webHidden/>
        </w:rPr>
        <w:tab/>
      </w:r>
      <w:r>
        <w:rPr>
          <w:noProof/>
          <w:webHidden/>
        </w:rPr>
        <w:fldChar w:fldCharType="begin"/>
      </w:r>
      <w:r>
        <w:rPr>
          <w:noProof/>
          <w:webHidden/>
        </w:rPr>
        <w:instrText xml:space="preserve"> PAGEREF _Toc105737256 \h </w:instrText>
      </w:r>
      <w:r>
        <w:rPr>
          <w:noProof/>
          <w:webHidden/>
        </w:rPr>
      </w:r>
      <w:r>
        <w:rPr>
          <w:noProof/>
          <w:webHidden/>
        </w:rPr>
        <w:fldChar w:fldCharType="separate"/>
      </w:r>
      <w:r>
        <w:rPr>
          <w:noProof/>
          <w:webHidden/>
        </w:rPr>
        <w:t>214</w:t>
      </w:r>
      <w:r>
        <w:rPr>
          <w:noProof/>
          <w:webHidden/>
        </w:rPr>
        <w:fldChar w:fldCharType="end"/>
      </w:r>
      <w:r w:rsidRPr="00D47932">
        <w:rPr>
          <w:rStyle w:val="Hyperlink"/>
          <w:noProof/>
        </w:rPr>
        <w:fldChar w:fldCharType="end"/>
      </w:r>
    </w:p>
    <w:p w14:paraId="7495B3FA" w14:textId="56EFC0A0"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"_Toc105737257"</w:instrText>
      </w:r>
      <w:r w:rsidRPr="00D47932">
        <w:rPr>
          <w:rStyle w:val="Hyperlink"/>
          <w:noProof/>
        </w:rPr>
        <w:instrText xml:space="preserve"> </w:instrText>
      </w:r>
      <w:r w:rsidRPr="00D47932">
        <w:rPr>
          <w:rStyle w:val="Hyperlink"/>
          <w:noProof/>
        </w:rPr>
        <w:fldChar w:fldCharType="separate"/>
      </w:r>
      <w:r w:rsidRPr="00D47932">
        <w:rPr>
          <w:rStyle w:val="Hyperlink"/>
          <w:noProof/>
        </w:rPr>
        <w:t>Terms and Conditions of Project Workers</w:t>
      </w:r>
      <w:r>
        <w:rPr>
          <w:noProof/>
          <w:webHidden/>
        </w:rPr>
        <w:tab/>
      </w:r>
      <w:r>
        <w:rPr>
          <w:noProof/>
          <w:webHidden/>
        </w:rPr>
        <w:fldChar w:fldCharType="begin"/>
      </w:r>
      <w:r>
        <w:rPr>
          <w:noProof/>
          <w:webHidden/>
        </w:rPr>
        <w:instrText xml:space="preserve"> PAGEREF _Toc105737257 \h </w:instrText>
      </w:r>
      <w:r>
        <w:rPr>
          <w:noProof/>
          <w:webHidden/>
        </w:rPr>
      </w:r>
      <w:r>
        <w:rPr>
          <w:noProof/>
          <w:webHidden/>
        </w:rPr>
        <w:fldChar w:fldCharType="separate"/>
      </w:r>
      <w:r>
        <w:rPr>
          <w:noProof/>
          <w:webHidden/>
        </w:rPr>
        <w:t>215</w:t>
      </w:r>
      <w:r>
        <w:rPr>
          <w:noProof/>
          <w:webHidden/>
        </w:rPr>
        <w:fldChar w:fldCharType="end"/>
      </w:r>
      <w:r w:rsidRPr="00D47932">
        <w:rPr>
          <w:rStyle w:val="Hyperlink"/>
          <w:noProof/>
        </w:rPr>
        <w:fldChar w:fldCharType="end"/>
      </w:r>
    </w:p>
    <w:p w14:paraId="2E266586" w14:textId="7B5CDA98" w:rsidR="00752CF1" w:rsidRDefault="00752CF1">
      <w:pPr>
        <w:pStyle w:val="TOC3"/>
        <w:rPr>
          <w:rFonts w:asciiTheme="minorHAnsi" w:eastAsiaTheme="minorEastAsia" w:hAnsiTheme="minorHAnsi" w:cstheme="minorBidi"/>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"_Toc105737258"</w:instrText>
      </w:r>
      <w:r w:rsidRPr="00D47932">
        <w:rPr>
          <w:rStyle w:val="Hyperlink"/>
          <w:noProof/>
        </w:rPr>
        <w:instrText xml:space="preserve"> </w:instrText>
      </w:r>
      <w:r w:rsidRPr="00D47932">
        <w:rPr>
          <w:rStyle w:val="Hyperlink"/>
          <w:noProof/>
        </w:rPr>
        <w:fldChar w:fldCharType="separate"/>
      </w:r>
      <w:r w:rsidRPr="00D47932">
        <w:rPr>
          <w:rStyle w:val="Hyperlink"/>
          <w:noProof/>
        </w:rPr>
        <w:t>Workers’ Grievance Redress Mechanism</w:t>
      </w:r>
      <w:r>
        <w:rPr>
          <w:noProof/>
          <w:webHidden/>
        </w:rPr>
        <w:tab/>
      </w:r>
      <w:r>
        <w:rPr>
          <w:noProof/>
          <w:webHidden/>
        </w:rPr>
        <w:fldChar w:fldCharType="begin"/>
      </w:r>
      <w:r>
        <w:rPr>
          <w:noProof/>
          <w:webHidden/>
        </w:rPr>
        <w:instrText xml:space="preserve"> PAGEREF _Toc105737258 \h </w:instrText>
      </w:r>
      <w:r>
        <w:rPr>
          <w:noProof/>
          <w:webHidden/>
        </w:rPr>
      </w:r>
      <w:r>
        <w:rPr>
          <w:noProof/>
          <w:webHidden/>
        </w:rPr>
        <w:fldChar w:fldCharType="separate"/>
      </w:r>
      <w:r>
        <w:rPr>
          <w:noProof/>
          <w:webHidden/>
        </w:rPr>
        <w:t>215</w:t>
      </w:r>
      <w:r>
        <w:rPr>
          <w:noProof/>
          <w:webHidden/>
        </w:rPr>
        <w:fldChar w:fldCharType="end"/>
      </w:r>
      <w:r w:rsidRPr="00D47932">
        <w:rPr>
          <w:rStyle w:val="Hyperlink"/>
          <w:noProof/>
        </w:rPr>
        <w:fldChar w:fldCharType="end"/>
      </w:r>
    </w:p>
    <w:p w14:paraId="12118825" w14:textId="2C135E15" w:rsidR="00752CF1" w:rsidRDefault="00752CF1">
      <w:pPr>
        <w:pStyle w:val="TOC2"/>
        <w:rPr>
          <w:rFonts w:asciiTheme="minorHAnsi" w:eastAsiaTheme="minorEastAsia" w:hAnsiTheme="minorHAnsi" w:cstheme="minorBidi"/>
          <w:b w:val="0"/>
          <w:bCs w:val="0"/>
          <w:noProof/>
          <w:sz w:val="24"/>
          <w:szCs w:val="24"/>
        </w:rPr>
      </w:pPr>
      <w:r w:rsidRPr="00D47932">
        <w:rPr>
          <w:rStyle w:val="Hyperlink"/>
          <w:noProof/>
        </w:rPr>
        <w:fldChar w:fldCharType="begin"/>
      </w:r>
      <w:r w:rsidRPr="00D47932">
        <w:rPr>
          <w:rStyle w:val="Hyperlink"/>
          <w:noProof/>
        </w:rPr>
        <w:instrText xml:space="preserve"> </w:instrText>
      </w:r>
      <w:r>
        <w:rPr>
          <w:noProof/>
        </w:rPr>
        <w:instrText>HYPERLINK \l "_Toc105737259"</w:instrText>
      </w:r>
      <w:r w:rsidRPr="00D47932">
        <w:rPr>
          <w:rStyle w:val="Hyperlink"/>
          <w:noProof/>
        </w:rPr>
        <w:instrText xml:space="preserve"> </w:instrText>
      </w:r>
      <w:r w:rsidRPr="00D47932">
        <w:rPr>
          <w:rStyle w:val="Hyperlink"/>
          <w:noProof/>
        </w:rPr>
        <w:fldChar w:fldCharType="separate"/>
      </w:r>
      <w:r w:rsidRPr="00D47932">
        <w:rPr>
          <w:rStyle w:val="Hyperlink"/>
          <w:noProof/>
        </w:rPr>
        <w:t>Monitoring and Supervision</w:t>
      </w:r>
      <w:r>
        <w:rPr>
          <w:noProof/>
          <w:webHidden/>
        </w:rPr>
        <w:tab/>
      </w:r>
      <w:r>
        <w:rPr>
          <w:noProof/>
          <w:webHidden/>
        </w:rPr>
        <w:fldChar w:fldCharType="begin"/>
      </w:r>
      <w:r>
        <w:rPr>
          <w:noProof/>
          <w:webHidden/>
        </w:rPr>
        <w:instrText xml:space="preserve"> PAGEREF _Toc105737259 \h </w:instrText>
      </w:r>
      <w:r>
        <w:rPr>
          <w:noProof/>
          <w:webHidden/>
        </w:rPr>
      </w:r>
      <w:r>
        <w:rPr>
          <w:noProof/>
          <w:webHidden/>
        </w:rPr>
        <w:fldChar w:fldCharType="separate"/>
      </w:r>
      <w:r>
        <w:rPr>
          <w:noProof/>
          <w:webHidden/>
        </w:rPr>
        <w:t>218</w:t>
      </w:r>
      <w:r>
        <w:rPr>
          <w:noProof/>
          <w:webHidden/>
        </w:rPr>
        <w:fldChar w:fldCharType="end"/>
      </w:r>
      <w:r w:rsidRPr="00D47932">
        <w:rPr>
          <w:rStyle w:val="Hyperlink"/>
          <w:noProof/>
        </w:rPr>
        <w:fldChar w:fldCharType="end"/>
      </w:r>
    </w:p>
    <w:p w14:paraId="45A0AB57" w14:textId="7451C81E"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"_Toc105737260"</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 xml:space="preserve">Annex 6: </w:t>
      </w:r>
      <w:r w:rsidRPr="00D47932">
        <w:rPr>
          <w:rStyle w:val="Hyperlink"/>
          <w:noProof/>
        </w:rPr>
        <w:t>Gap Analysis World Bank ESS and National Legal Framework</w:t>
      </w:r>
      <w:r>
        <w:rPr>
          <w:noProof/>
          <w:webHidden/>
        </w:rPr>
        <w:tab/>
      </w:r>
      <w:r>
        <w:rPr>
          <w:noProof/>
          <w:webHidden/>
        </w:rPr>
        <w:fldChar w:fldCharType="begin"/>
      </w:r>
      <w:r>
        <w:rPr>
          <w:noProof/>
          <w:webHidden/>
        </w:rPr>
        <w:instrText xml:space="preserve"> PAGEREF _Toc105737260 \h </w:instrText>
      </w:r>
      <w:r>
        <w:rPr>
          <w:noProof/>
          <w:webHidden/>
        </w:rPr>
      </w:r>
      <w:r>
        <w:rPr>
          <w:noProof/>
          <w:webHidden/>
        </w:rPr>
        <w:fldChar w:fldCharType="separate"/>
      </w:r>
      <w:r>
        <w:rPr>
          <w:noProof/>
          <w:webHidden/>
        </w:rPr>
        <w:t>219</w:t>
      </w:r>
      <w:r>
        <w:rPr>
          <w:noProof/>
          <w:webHidden/>
        </w:rPr>
        <w:fldChar w:fldCharType="end"/>
      </w:r>
      <w:r w:rsidRPr="00D47932">
        <w:rPr>
          <w:rStyle w:val="Hyperlink"/>
          <w:noProof/>
        </w:rPr>
        <w:fldChar w:fldCharType="end"/>
      </w:r>
    </w:p>
    <w:p w14:paraId="3FD9EF6A" w14:textId="5EA17107"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"_Toc105737261"</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Annex 7: Reporting Format</w:t>
      </w:r>
      <w:r>
        <w:rPr>
          <w:noProof/>
          <w:webHidden/>
        </w:rPr>
        <w:tab/>
      </w:r>
      <w:r>
        <w:rPr>
          <w:noProof/>
          <w:webHidden/>
        </w:rPr>
        <w:fldChar w:fldCharType="begin"/>
      </w:r>
      <w:r>
        <w:rPr>
          <w:noProof/>
          <w:webHidden/>
        </w:rPr>
        <w:instrText xml:space="preserve"> PAGEREF _Toc105737261 \h </w:instrText>
      </w:r>
      <w:r>
        <w:rPr>
          <w:noProof/>
          <w:webHidden/>
        </w:rPr>
      </w:r>
      <w:r>
        <w:rPr>
          <w:noProof/>
          <w:webHidden/>
        </w:rPr>
        <w:fldChar w:fldCharType="separate"/>
      </w:r>
      <w:r>
        <w:rPr>
          <w:noProof/>
          <w:webHidden/>
        </w:rPr>
        <w:t>230</w:t>
      </w:r>
      <w:r>
        <w:rPr>
          <w:noProof/>
          <w:webHidden/>
        </w:rPr>
        <w:fldChar w:fldCharType="end"/>
      </w:r>
      <w:r w:rsidRPr="00D47932">
        <w:rPr>
          <w:rStyle w:val="Hyperlink"/>
          <w:noProof/>
        </w:rPr>
        <w:fldChar w:fldCharType="end"/>
      </w:r>
    </w:p>
    <w:p w14:paraId="26C281F0" w14:textId="65B93FCA"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"_Toc105737262"</w:instrText>
      </w:r>
      <w:r w:rsidRPr="00D47932">
        <w:rPr>
          <w:rStyle w:val="Hyperlink"/>
          <w:noProof/>
        </w:rPr>
        <w:instrText xml:space="preserve"> </w:instrText>
      </w:r>
      <w:r w:rsidRPr="00D47932">
        <w:rPr>
          <w:rStyle w:val="Hyperlink"/>
          <w:noProof/>
        </w:rPr>
        <w:fldChar w:fldCharType="separate"/>
      </w:r>
      <w:r w:rsidRPr="00D47932">
        <w:rPr>
          <w:rStyle w:val="Hyperlink"/>
          <w:rFonts w:ascii="Calibri" w:hAnsi="Calibri" w:cs="Calibri"/>
          <w:noProof/>
        </w:rPr>
        <w:t>Annex 8: Local Context Analysis Key Questions</w:t>
      </w:r>
      <w:r>
        <w:rPr>
          <w:noProof/>
          <w:webHidden/>
        </w:rPr>
        <w:tab/>
      </w:r>
      <w:r>
        <w:rPr>
          <w:noProof/>
          <w:webHidden/>
        </w:rPr>
        <w:fldChar w:fldCharType="begin"/>
      </w:r>
      <w:r>
        <w:rPr>
          <w:noProof/>
          <w:webHidden/>
        </w:rPr>
        <w:instrText xml:space="preserve"> PAGEREF _Toc105737262 \h </w:instrText>
      </w:r>
      <w:r>
        <w:rPr>
          <w:noProof/>
          <w:webHidden/>
        </w:rPr>
      </w:r>
      <w:r>
        <w:rPr>
          <w:noProof/>
          <w:webHidden/>
        </w:rPr>
        <w:fldChar w:fldCharType="separate"/>
      </w:r>
      <w:r>
        <w:rPr>
          <w:noProof/>
          <w:webHidden/>
        </w:rPr>
        <w:t>236</w:t>
      </w:r>
      <w:r>
        <w:rPr>
          <w:noProof/>
          <w:webHidden/>
        </w:rPr>
        <w:fldChar w:fldCharType="end"/>
      </w:r>
      <w:r w:rsidRPr="00D47932">
        <w:rPr>
          <w:rStyle w:val="Hyperlink"/>
          <w:noProof/>
        </w:rPr>
        <w:fldChar w:fldCharType="end"/>
      </w:r>
    </w:p>
    <w:p w14:paraId="0EFF9228" w14:textId="4E06D637" w:rsidR="00752CF1" w:rsidRDefault="00752CF1">
      <w:pPr>
        <w:pStyle w:val="TOC1"/>
        <w:tabs>
          <w:tab w:val="right" w:leader="dot" w:pos="9350"/>
        </w:tabs>
        <w:rPr>
          <w:rFonts w:asciiTheme="minorHAnsi" w:eastAsiaTheme="minorEastAsia" w:hAnsiTheme="minorHAnsi" w:cstheme="minorBidi"/>
          <w:b w:val="0"/>
          <w:bCs w:val="0"/>
          <w:caps w:val="0"/>
          <w:noProof/>
        </w:rPr>
      </w:pPr>
      <w:r w:rsidRPr="00D47932">
        <w:rPr>
          <w:rStyle w:val="Hyperlink"/>
          <w:noProof/>
        </w:rPr>
        <w:fldChar w:fldCharType="begin"/>
      </w:r>
      <w:r w:rsidRPr="00D47932">
        <w:rPr>
          <w:rStyle w:val="Hyperlink"/>
          <w:noProof/>
        </w:rPr>
        <w:instrText xml:space="preserve"> </w:instrText>
      </w:r>
      <w:r>
        <w:rPr>
          <w:noProof/>
        </w:rPr>
        <w:instrText>HYPERLINK \l "_Toc105737263"</w:instrText>
      </w:r>
      <w:r w:rsidRPr="00D47932">
        <w:rPr>
          <w:rStyle w:val="Hyperlink"/>
          <w:noProof/>
        </w:rPr>
        <w:instrText xml:space="preserve"> </w:instrText>
      </w:r>
      <w:r w:rsidRPr="00D47932">
        <w:rPr>
          <w:rStyle w:val="Hyperlink"/>
          <w:noProof/>
        </w:rPr>
        <w:fldChar w:fldCharType="separate"/>
      </w:r>
      <w:r w:rsidRPr="00D47932">
        <w:rPr>
          <w:rStyle w:val="Hyperlink"/>
          <w:noProof/>
        </w:rPr>
        <w:t>Annex 9: Contingency Emergence Response Activation</w:t>
      </w:r>
      <w:r>
        <w:rPr>
          <w:noProof/>
          <w:webHidden/>
        </w:rPr>
        <w:tab/>
      </w:r>
      <w:r>
        <w:rPr>
          <w:noProof/>
          <w:webHidden/>
        </w:rPr>
        <w:fldChar w:fldCharType="begin"/>
      </w:r>
      <w:r>
        <w:rPr>
          <w:noProof/>
          <w:webHidden/>
        </w:rPr>
        <w:instrText xml:space="preserve"> PAGEREF _Toc105737263 \h </w:instrText>
      </w:r>
      <w:r>
        <w:rPr>
          <w:noProof/>
          <w:webHidden/>
        </w:rPr>
      </w:r>
      <w:r>
        <w:rPr>
          <w:noProof/>
          <w:webHidden/>
        </w:rPr>
        <w:fldChar w:fldCharType="separate"/>
      </w:r>
      <w:r>
        <w:rPr>
          <w:noProof/>
          <w:webHidden/>
        </w:rPr>
        <w:t>237</w:t>
      </w:r>
      <w:r>
        <w:rPr>
          <w:noProof/>
          <w:webHidden/>
        </w:rPr>
        <w:fldChar w:fldCharType="end"/>
      </w:r>
      <w:r w:rsidRPr="00D47932">
        <w:rPr>
          <w:rStyle w:val="Hyperlink"/>
          <w:noProof/>
        </w:rPr>
        <w:fldChar w:fldCharType="end"/>
      </w:r>
    </w:p>
    <w:p w14:paraId="17FC78FC" w14:textId="7D96C452" w:rsidR="00752CF1" w:rsidRPr="00752CF1" w:rsidRDefault="00752CF1" w:rsidP="00363E54">
      <w:r>
        <w:fldChar w:fldCharType="end"/>
      </w:r>
    </w:p>
    <w:p w14:paraId="46BFE74A" w14:textId="60F5C084" w:rsidR="005C28DC" w:rsidRDefault="005C28DC" w:rsidP="002578E7">
      <w:pPr>
        <w:pStyle w:val="Heading1"/>
      </w:pPr>
      <w:bookmarkStart w:id="7" w:name="_Toc91747633"/>
      <w:bookmarkStart w:id="8" w:name="_Toc99373479"/>
      <w:bookmarkStart w:id="9" w:name="_Toc99383240"/>
      <w:bookmarkStart w:id="10" w:name="_Toc99383349"/>
      <w:bookmarkStart w:id="11" w:name="_Toc105737172"/>
      <w:r>
        <w:lastRenderedPageBreak/>
        <w:t>List of Figures</w:t>
      </w:r>
      <w:bookmarkEnd w:id="7"/>
      <w:bookmarkEnd w:id="8"/>
      <w:bookmarkEnd w:id="9"/>
      <w:bookmarkEnd w:id="10"/>
      <w:bookmarkEnd w:id="11"/>
    </w:p>
    <w:p w14:paraId="4EE77CD7" w14:textId="413F5BF1" w:rsidR="005C28DC" w:rsidRDefault="005C28DC">
      <w:pPr>
        <w:rPr>
          <w:b/>
          <w:sz w:val="20"/>
          <w:szCs w:val="20"/>
        </w:rPr>
      </w:pPr>
    </w:p>
    <w:p w14:paraId="70D9CF14" w14:textId="342DAB53" w:rsidR="00B676C2" w:rsidRDefault="00B676C2">
      <w:pPr>
        <w:pStyle w:val="TableofFigures"/>
        <w:tabs>
          <w:tab w:val="right" w:leader="dot" w:pos="9350"/>
        </w:tabs>
        <w:rPr>
          <w:rFonts w:asciiTheme="minorHAnsi" w:eastAsiaTheme="minorEastAsia" w:hAnsiTheme="minorHAnsi" w:cstheme="minorBidi"/>
          <w:noProof/>
        </w:rPr>
      </w:pPr>
      <w:r>
        <w:rPr>
          <w:b/>
          <w:sz w:val="20"/>
          <w:szCs w:val="20"/>
        </w:rPr>
        <w:fldChar w:fldCharType="begin"/>
      </w:r>
      <w:r>
        <w:rPr>
          <w:b/>
          <w:sz w:val="20"/>
          <w:szCs w:val="20"/>
        </w:rPr>
        <w:instrText xml:space="preserve"> TOC \h \z \c "Figure" </w:instrText>
      </w:r>
      <w:r>
        <w:rPr>
          <w:b/>
          <w:sz w:val="20"/>
          <w:szCs w:val="20"/>
        </w:rPr>
        <w:fldChar w:fldCharType="separate"/>
      </w:r>
      <w:hyperlink w:anchor="_Toc103362855" w:history="1">
        <w:r w:rsidRPr="00D87DDF">
          <w:rPr>
            <w:rStyle w:val="Hyperlink"/>
            <w:noProof/>
          </w:rPr>
          <w:t>Figure 1 Protected Areas in South Sudan (source: Ministry of Environment, 2015)</w:t>
        </w:r>
        <w:r>
          <w:rPr>
            <w:noProof/>
            <w:webHidden/>
          </w:rPr>
          <w:tab/>
        </w:r>
        <w:r>
          <w:rPr>
            <w:noProof/>
            <w:webHidden/>
          </w:rPr>
          <w:fldChar w:fldCharType="begin"/>
        </w:r>
        <w:r>
          <w:rPr>
            <w:noProof/>
            <w:webHidden/>
          </w:rPr>
          <w:instrText xml:space="preserve"> PAGEREF _Toc103362855 \h </w:instrText>
        </w:r>
        <w:r>
          <w:rPr>
            <w:noProof/>
            <w:webHidden/>
          </w:rPr>
        </w:r>
        <w:r>
          <w:rPr>
            <w:noProof/>
            <w:webHidden/>
          </w:rPr>
          <w:fldChar w:fldCharType="separate"/>
        </w:r>
        <w:r>
          <w:rPr>
            <w:noProof/>
            <w:webHidden/>
          </w:rPr>
          <w:t>41</w:t>
        </w:r>
        <w:r>
          <w:rPr>
            <w:noProof/>
            <w:webHidden/>
          </w:rPr>
          <w:fldChar w:fldCharType="end"/>
        </w:r>
      </w:hyperlink>
    </w:p>
    <w:p w14:paraId="6EEA31A4" w14:textId="152F5B9B" w:rsidR="00B676C2" w:rsidRDefault="00E950C5">
      <w:pPr>
        <w:pStyle w:val="TableofFigures"/>
        <w:tabs>
          <w:tab w:val="right" w:leader="dot" w:pos="9350"/>
        </w:tabs>
        <w:rPr>
          <w:rFonts w:asciiTheme="minorHAnsi" w:eastAsiaTheme="minorEastAsia" w:hAnsiTheme="minorHAnsi" w:cstheme="minorBidi"/>
          <w:noProof/>
        </w:rPr>
      </w:pPr>
      <w:hyperlink w:anchor="_Toc103362856" w:history="1">
        <w:r w:rsidR="00B676C2" w:rsidRPr="00D87DDF">
          <w:rPr>
            <w:rStyle w:val="Hyperlink"/>
            <w:noProof/>
          </w:rPr>
          <w:t>Figure 2 Flood-Affected People by State</w:t>
        </w:r>
        <w:r w:rsidR="00B676C2">
          <w:rPr>
            <w:noProof/>
            <w:webHidden/>
          </w:rPr>
          <w:tab/>
        </w:r>
        <w:r w:rsidR="00B676C2">
          <w:rPr>
            <w:noProof/>
            <w:webHidden/>
          </w:rPr>
          <w:fldChar w:fldCharType="begin"/>
        </w:r>
        <w:r w:rsidR="00B676C2">
          <w:rPr>
            <w:noProof/>
            <w:webHidden/>
          </w:rPr>
          <w:instrText xml:space="preserve"> PAGEREF _Toc103362856 \h </w:instrText>
        </w:r>
        <w:r w:rsidR="00B676C2">
          <w:rPr>
            <w:noProof/>
            <w:webHidden/>
          </w:rPr>
        </w:r>
        <w:r w:rsidR="00B676C2">
          <w:rPr>
            <w:noProof/>
            <w:webHidden/>
          </w:rPr>
          <w:fldChar w:fldCharType="separate"/>
        </w:r>
        <w:r w:rsidR="00B676C2">
          <w:rPr>
            <w:noProof/>
            <w:webHidden/>
          </w:rPr>
          <w:t>43</w:t>
        </w:r>
        <w:r w:rsidR="00B676C2">
          <w:rPr>
            <w:noProof/>
            <w:webHidden/>
          </w:rPr>
          <w:fldChar w:fldCharType="end"/>
        </w:r>
      </w:hyperlink>
    </w:p>
    <w:p w14:paraId="297F58B1" w14:textId="3708FF77" w:rsidR="00B676C2" w:rsidRDefault="00E950C5">
      <w:pPr>
        <w:pStyle w:val="TableofFigures"/>
        <w:tabs>
          <w:tab w:val="right" w:leader="dot" w:pos="9350"/>
        </w:tabs>
        <w:rPr>
          <w:rFonts w:asciiTheme="minorHAnsi" w:eastAsiaTheme="minorEastAsia" w:hAnsiTheme="minorHAnsi" w:cstheme="minorBidi"/>
          <w:noProof/>
        </w:rPr>
      </w:pPr>
      <w:hyperlink w:anchor="_Toc103362857" w:history="1">
        <w:r w:rsidR="00B676C2" w:rsidRPr="00D87DDF">
          <w:rPr>
            <w:rStyle w:val="Hyperlink"/>
            <w:noProof/>
          </w:rPr>
          <w:t>Figure 3 Livelihood zones in South Sudan</w:t>
        </w:r>
        <w:r w:rsidR="00B676C2">
          <w:rPr>
            <w:noProof/>
            <w:webHidden/>
          </w:rPr>
          <w:tab/>
        </w:r>
        <w:r w:rsidR="00B676C2">
          <w:rPr>
            <w:noProof/>
            <w:webHidden/>
          </w:rPr>
          <w:fldChar w:fldCharType="begin"/>
        </w:r>
        <w:r w:rsidR="00B676C2">
          <w:rPr>
            <w:noProof/>
            <w:webHidden/>
          </w:rPr>
          <w:instrText xml:space="preserve"> PAGEREF _Toc103362857 \h </w:instrText>
        </w:r>
        <w:r w:rsidR="00B676C2">
          <w:rPr>
            <w:noProof/>
            <w:webHidden/>
          </w:rPr>
        </w:r>
        <w:r w:rsidR="00B676C2">
          <w:rPr>
            <w:noProof/>
            <w:webHidden/>
          </w:rPr>
          <w:fldChar w:fldCharType="separate"/>
        </w:r>
        <w:r w:rsidR="00B676C2">
          <w:rPr>
            <w:noProof/>
            <w:webHidden/>
          </w:rPr>
          <w:t>50</w:t>
        </w:r>
        <w:r w:rsidR="00B676C2">
          <w:rPr>
            <w:noProof/>
            <w:webHidden/>
          </w:rPr>
          <w:fldChar w:fldCharType="end"/>
        </w:r>
      </w:hyperlink>
    </w:p>
    <w:p w14:paraId="157A3860" w14:textId="41452766" w:rsidR="00B676C2" w:rsidRDefault="00E950C5">
      <w:pPr>
        <w:pStyle w:val="TableofFigures"/>
        <w:tabs>
          <w:tab w:val="right" w:leader="dot" w:pos="9350"/>
        </w:tabs>
        <w:rPr>
          <w:rFonts w:asciiTheme="minorHAnsi" w:eastAsiaTheme="minorEastAsia" w:hAnsiTheme="minorHAnsi" w:cstheme="minorBidi"/>
          <w:noProof/>
        </w:rPr>
      </w:pPr>
      <w:hyperlink w:anchor="_Toc103362858" w:history="1">
        <w:r w:rsidR="00B676C2" w:rsidRPr="00D87DDF">
          <w:rPr>
            <w:rStyle w:val="Hyperlink"/>
            <w:noProof/>
          </w:rPr>
          <w:t>Figure 4 Refugees in South Sudan by Location</w:t>
        </w:r>
        <w:r w:rsidR="00B676C2">
          <w:rPr>
            <w:noProof/>
            <w:webHidden/>
          </w:rPr>
          <w:tab/>
        </w:r>
        <w:r w:rsidR="00B676C2">
          <w:rPr>
            <w:noProof/>
            <w:webHidden/>
          </w:rPr>
          <w:fldChar w:fldCharType="begin"/>
        </w:r>
        <w:r w:rsidR="00B676C2">
          <w:rPr>
            <w:noProof/>
            <w:webHidden/>
          </w:rPr>
          <w:instrText xml:space="preserve"> PAGEREF _Toc103362858 \h </w:instrText>
        </w:r>
        <w:r w:rsidR="00B676C2">
          <w:rPr>
            <w:noProof/>
            <w:webHidden/>
          </w:rPr>
        </w:r>
        <w:r w:rsidR="00B676C2">
          <w:rPr>
            <w:noProof/>
            <w:webHidden/>
          </w:rPr>
          <w:fldChar w:fldCharType="separate"/>
        </w:r>
        <w:r w:rsidR="00B676C2">
          <w:rPr>
            <w:noProof/>
            <w:webHidden/>
          </w:rPr>
          <w:t>59</w:t>
        </w:r>
        <w:r w:rsidR="00B676C2">
          <w:rPr>
            <w:noProof/>
            <w:webHidden/>
          </w:rPr>
          <w:fldChar w:fldCharType="end"/>
        </w:r>
      </w:hyperlink>
    </w:p>
    <w:p w14:paraId="0CD16596" w14:textId="2C74F9F2" w:rsidR="00B676C2" w:rsidRDefault="00E950C5">
      <w:pPr>
        <w:pStyle w:val="TableofFigures"/>
        <w:tabs>
          <w:tab w:val="right" w:leader="dot" w:pos="9350"/>
        </w:tabs>
        <w:rPr>
          <w:rFonts w:asciiTheme="minorHAnsi" w:eastAsiaTheme="minorEastAsia" w:hAnsiTheme="minorHAnsi" w:cstheme="minorBidi"/>
          <w:noProof/>
        </w:rPr>
      </w:pPr>
      <w:hyperlink w:anchor="_Toc103362859" w:history="1">
        <w:r w:rsidR="00B676C2" w:rsidRPr="00D87DDF">
          <w:rPr>
            <w:rStyle w:val="Hyperlink"/>
            <w:noProof/>
          </w:rPr>
          <w:t>Figure 5 Refugees in South Sudan by Country of Origin</w:t>
        </w:r>
        <w:r w:rsidR="00B676C2">
          <w:rPr>
            <w:noProof/>
            <w:webHidden/>
          </w:rPr>
          <w:tab/>
        </w:r>
        <w:r w:rsidR="00B676C2">
          <w:rPr>
            <w:noProof/>
            <w:webHidden/>
          </w:rPr>
          <w:fldChar w:fldCharType="begin"/>
        </w:r>
        <w:r w:rsidR="00B676C2">
          <w:rPr>
            <w:noProof/>
            <w:webHidden/>
          </w:rPr>
          <w:instrText xml:space="preserve"> PAGEREF _Toc103362859 \h </w:instrText>
        </w:r>
        <w:r w:rsidR="00B676C2">
          <w:rPr>
            <w:noProof/>
            <w:webHidden/>
          </w:rPr>
        </w:r>
        <w:r w:rsidR="00B676C2">
          <w:rPr>
            <w:noProof/>
            <w:webHidden/>
          </w:rPr>
          <w:fldChar w:fldCharType="separate"/>
        </w:r>
        <w:r w:rsidR="00B676C2">
          <w:rPr>
            <w:noProof/>
            <w:webHidden/>
          </w:rPr>
          <w:t>59</w:t>
        </w:r>
        <w:r w:rsidR="00B676C2">
          <w:rPr>
            <w:noProof/>
            <w:webHidden/>
          </w:rPr>
          <w:fldChar w:fldCharType="end"/>
        </w:r>
      </w:hyperlink>
    </w:p>
    <w:p w14:paraId="5832F37F" w14:textId="51E45B93" w:rsidR="00B676C2" w:rsidRDefault="00E950C5">
      <w:pPr>
        <w:pStyle w:val="TableofFigures"/>
        <w:tabs>
          <w:tab w:val="right" w:leader="dot" w:pos="9350"/>
        </w:tabs>
        <w:rPr>
          <w:rFonts w:asciiTheme="minorHAnsi" w:eastAsiaTheme="minorEastAsia" w:hAnsiTheme="minorHAnsi" w:cstheme="minorBidi"/>
          <w:noProof/>
        </w:rPr>
      </w:pPr>
      <w:hyperlink w:anchor="_Toc103362860" w:history="1">
        <w:r w:rsidR="00B676C2" w:rsidRPr="00D87DDF">
          <w:rPr>
            <w:rStyle w:val="Hyperlink"/>
            <w:noProof/>
          </w:rPr>
          <w:t>Figure 6 Refugees in South Sudan by Age and Gender</w:t>
        </w:r>
        <w:r w:rsidR="00B676C2">
          <w:rPr>
            <w:noProof/>
            <w:webHidden/>
          </w:rPr>
          <w:tab/>
        </w:r>
        <w:r w:rsidR="00B676C2">
          <w:rPr>
            <w:noProof/>
            <w:webHidden/>
          </w:rPr>
          <w:fldChar w:fldCharType="begin"/>
        </w:r>
        <w:r w:rsidR="00B676C2">
          <w:rPr>
            <w:noProof/>
            <w:webHidden/>
          </w:rPr>
          <w:instrText xml:space="preserve"> PAGEREF _Toc103362860 \h </w:instrText>
        </w:r>
        <w:r w:rsidR="00B676C2">
          <w:rPr>
            <w:noProof/>
            <w:webHidden/>
          </w:rPr>
        </w:r>
        <w:r w:rsidR="00B676C2">
          <w:rPr>
            <w:noProof/>
            <w:webHidden/>
          </w:rPr>
          <w:fldChar w:fldCharType="separate"/>
        </w:r>
        <w:r w:rsidR="00B676C2">
          <w:rPr>
            <w:noProof/>
            <w:webHidden/>
          </w:rPr>
          <w:t>59</w:t>
        </w:r>
        <w:r w:rsidR="00B676C2">
          <w:rPr>
            <w:noProof/>
            <w:webHidden/>
          </w:rPr>
          <w:fldChar w:fldCharType="end"/>
        </w:r>
      </w:hyperlink>
    </w:p>
    <w:p w14:paraId="35B43E55" w14:textId="659457E6" w:rsidR="00B676C2" w:rsidRDefault="00E950C5">
      <w:pPr>
        <w:pStyle w:val="TableofFigures"/>
        <w:tabs>
          <w:tab w:val="right" w:leader="dot" w:pos="9350"/>
        </w:tabs>
        <w:rPr>
          <w:rFonts w:asciiTheme="minorHAnsi" w:eastAsiaTheme="minorEastAsia" w:hAnsiTheme="minorHAnsi" w:cstheme="minorBidi"/>
          <w:noProof/>
        </w:rPr>
      </w:pPr>
      <w:hyperlink w:anchor="_Toc103362861" w:history="1">
        <w:r w:rsidR="00B676C2" w:rsidRPr="00D87DDF">
          <w:rPr>
            <w:rStyle w:val="Hyperlink"/>
            <w:noProof/>
          </w:rPr>
          <w:t>Figure 7 Risk assessment methodology</w:t>
        </w:r>
        <w:r w:rsidR="00B676C2">
          <w:rPr>
            <w:noProof/>
            <w:webHidden/>
          </w:rPr>
          <w:tab/>
        </w:r>
        <w:r w:rsidR="00B676C2">
          <w:rPr>
            <w:noProof/>
            <w:webHidden/>
          </w:rPr>
          <w:fldChar w:fldCharType="begin"/>
        </w:r>
        <w:r w:rsidR="00B676C2">
          <w:rPr>
            <w:noProof/>
            <w:webHidden/>
          </w:rPr>
          <w:instrText xml:space="preserve"> PAGEREF _Toc103362861 \h </w:instrText>
        </w:r>
        <w:r w:rsidR="00B676C2">
          <w:rPr>
            <w:noProof/>
            <w:webHidden/>
          </w:rPr>
        </w:r>
        <w:r w:rsidR="00B676C2">
          <w:rPr>
            <w:noProof/>
            <w:webHidden/>
          </w:rPr>
          <w:fldChar w:fldCharType="separate"/>
        </w:r>
        <w:r w:rsidR="00B676C2">
          <w:rPr>
            <w:noProof/>
            <w:webHidden/>
          </w:rPr>
          <w:t>69</w:t>
        </w:r>
        <w:r w:rsidR="00B676C2">
          <w:rPr>
            <w:noProof/>
            <w:webHidden/>
          </w:rPr>
          <w:fldChar w:fldCharType="end"/>
        </w:r>
      </w:hyperlink>
    </w:p>
    <w:p w14:paraId="36B70EB5" w14:textId="42E6B98F" w:rsidR="005C28DC" w:rsidRDefault="00B676C2">
      <w:pPr>
        <w:rPr>
          <w:b/>
          <w:sz w:val="20"/>
          <w:szCs w:val="20"/>
        </w:rPr>
      </w:pPr>
      <w:r>
        <w:rPr>
          <w:b/>
          <w:sz w:val="20"/>
          <w:szCs w:val="20"/>
        </w:rPr>
        <w:fldChar w:fldCharType="end"/>
      </w:r>
    </w:p>
    <w:p w14:paraId="5A5C93E3" w14:textId="03D6DCF9" w:rsidR="005C28DC" w:rsidRDefault="005C28DC" w:rsidP="002578E7">
      <w:pPr>
        <w:pStyle w:val="Heading1"/>
      </w:pPr>
      <w:bookmarkStart w:id="12" w:name="_Toc91747634"/>
      <w:bookmarkStart w:id="13" w:name="_Toc99373480"/>
      <w:bookmarkStart w:id="14" w:name="_Toc99383241"/>
      <w:bookmarkStart w:id="15" w:name="_Toc105737173"/>
      <w:r>
        <w:lastRenderedPageBreak/>
        <w:t>List of Tables</w:t>
      </w:r>
      <w:bookmarkEnd w:id="12"/>
      <w:bookmarkEnd w:id="13"/>
      <w:bookmarkEnd w:id="14"/>
      <w:bookmarkEnd w:id="15"/>
    </w:p>
    <w:p w14:paraId="3039EFB1" w14:textId="25ABB2F9" w:rsidR="005C28DC" w:rsidRDefault="005C28DC">
      <w:pPr>
        <w:rPr>
          <w:b/>
          <w:sz w:val="20"/>
          <w:szCs w:val="20"/>
        </w:rPr>
      </w:pPr>
    </w:p>
    <w:bookmarkStart w:id="16" w:name="_heading=h.30j0zll" w:colFirst="0" w:colLast="0"/>
    <w:bookmarkStart w:id="17" w:name="_Toc42253120"/>
    <w:bookmarkStart w:id="18" w:name="_Toc42254439"/>
    <w:bookmarkStart w:id="19" w:name="_Toc91747635"/>
    <w:bookmarkStart w:id="20" w:name="_Toc99373481"/>
    <w:bookmarkStart w:id="21" w:name="_Toc99383242"/>
    <w:bookmarkEnd w:id="16"/>
    <w:p w14:paraId="5242AFA5" w14:textId="57125E80" w:rsidR="00B676C2" w:rsidRDefault="00B676C2">
      <w:pPr>
        <w:pStyle w:val="TableofFigures"/>
        <w:tabs>
          <w:tab w:val="right" w:leader="dot" w:pos="9350"/>
        </w:tabs>
        <w:rPr>
          <w:rFonts w:asciiTheme="minorHAnsi" w:eastAsiaTheme="minorEastAsia" w:hAnsiTheme="minorHAnsi" w:cstheme="minorBidi"/>
          <w:noProof/>
        </w:rPr>
      </w:pPr>
      <w:r>
        <w:rPr>
          <w:b/>
          <w:sz w:val="22"/>
          <w:szCs w:val="22"/>
        </w:rPr>
        <w:fldChar w:fldCharType="begin"/>
      </w:r>
      <w:r>
        <w:rPr>
          <w:b/>
          <w:sz w:val="22"/>
          <w:szCs w:val="22"/>
        </w:rPr>
        <w:instrText xml:space="preserve"> TOC \h \z \c "Table" </w:instrText>
      </w:r>
      <w:r>
        <w:rPr>
          <w:b/>
          <w:sz w:val="22"/>
          <w:szCs w:val="22"/>
        </w:rPr>
        <w:fldChar w:fldCharType="separate"/>
      </w:r>
      <w:hyperlink w:anchor="_Toc103362862" w:history="1">
        <w:r w:rsidRPr="00E20BC9">
          <w:rPr>
            <w:rStyle w:val="Hyperlink"/>
            <w:noProof/>
          </w:rPr>
          <w:t>Table 1 Estimated Costs</w:t>
        </w:r>
        <w:r>
          <w:rPr>
            <w:noProof/>
            <w:webHidden/>
          </w:rPr>
          <w:tab/>
        </w:r>
        <w:r>
          <w:rPr>
            <w:noProof/>
            <w:webHidden/>
          </w:rPr>
          <w:fldChar w:fldCharType="begin"/>
        </w:r>
        <w:r>
          <w:rPr>
            <w:noProof/>
            <w:webHidden/>
          </w:rPr>
          <w:instrText xml:space="preserve"> PAGEREF _Toc103362862 \h </w:instrText>
        </w:r>
        <w:r>
          <w:rPr>
            <w:noProof/>
            <w:webHidden/>
          </w:rPr>
        </w:r>
        <w:r>
          <w:rPr>
            <w:noProof/>
            <w:webHidden/>
          </w:rPr>
          <w:fldChar w:fldCharType="separate"/>
        </w:r>
        <w:r>
          <w:rPr>
            <w:noProof/>
            <w:webHidden/>
          </w:rPr>
          <w:t>13</w:t>
        </w:r>
        <w:r>
          <w:rPr>
            <w:noProof/>
            <w:webHidden/>
          </w:rPr>
          <w:fldChar w:fldCharType="end"/>
        </w:r>
      </w:hyperlink>
    </w:p>
    <w:p w14:paraId="63591EFC" w14:textId="087BE912" w:rsidR="00B676C2" w:rsidRDefault="00E950C5">
      <w:pPr>
        <w:pStyle w:val="TableofFigures"/>
        <w:tabs>
          <w:tab w:val="right" w:leader="dot" w:pos="9350"/>
        </w:tabs>
        <w:rPr>
          <w:rFonts w:asciiTheme="minorHAnsi" w:eastAsiaTheme="minorEastAsia" w:hAnsiTheme="minorHAnsi" w:cstheme="minorBidi"/>
          <w:noProof/>
        </w:rPr>
      </w:pPr>
      <w:hyperlink w:anchor="_Toc103362863" w:history="1">
        <w:r w:rsidR="00B676C2" w:rsidRPr="00E20BC9">
          <w:rPr>
            <w:rStyle w:val="Hyperlink"/>
            <w:noProof/>
          </w:rPr>
          <w:t>Table 2 Indicative list of subprojects</w:t>
        </w:r>
        <w:r w:rsidR="00B676C2">
          <w:rPr>
            <w:noProof/>
            <w:webHidden/>
          </w:rPr>
          <w:tab/>
        </w:r>
        <w:r w:rsidR="00B676C2">
          <w:rPr>
            <w:noProof/>
            <w:webHidden/>
          </w:rPr>
          <w:fldChar w:fldCharType="begin"/>
        </w:r>
        <w:r w:rsidR="00B676C2">
          <w:rPr>
            <w:noProof/>
            <w:webHidden/>
          </w:rPr>
          <w:instrText xml:space="preserve"> PAGEREF _Toc103362863 \h </w:instrText>
        </w:r>
        <w:r w:rsidR="00B676C2">
          <w:rPr>
            <w:noProof/>
            <w:webHidden/>
          </w:rPr>
        </w:r>
        <w:r w:rsidR="00B676C2">
          <w:rPr>
            <w:noProof/>
            <w:webHidden/>
          </w:rPr>
          <w:fldChar w:fldCharType="separate"/>
        </w:r>
        <w:r w:rsidR="00B676C2">
          <w:rPr>
            <w:noProof/>
            <w:webHidden/>
          </w:rPr>
          <w:t>16</w:t>
        </w:r>
        <w:r w:rsidR="00B676C2">
          <w:rPr>
            <w:noProof/>
            <w:webHidden/>
          </w:rPr>
          <w:fldChar w:fldCharType="end"/>
        </w:r>
      </w:hyperlink>
    </w:p>
    <w:p w14:paraId="6D06A5C7" w14:textId="4EB8F1EE" w:rsidR="00B676C2" w:rsidRDefault="00E950C5">
      <w:pPr>
        <w:pStyle w:val="TableofFigures"/>
        <w:tabs>
          <w:tab w:val="right" w:leader="dot" w:pos="9350"/>
        </w:tabs>
        <w:rPr>
          <w:rFonts w:asciiTheme="minorHAnsi" w:eastAsiaTheme="minorEastAsia" w:hAnsiTheme="minorHAnsi" w:cstheme="minorBidi"/>
          <w:noProof/>
        </w:rPr>
      </w:pPr>
      <w:hyperlink w:anchor="_Toc103362864" w:history="1">
        <w:r w:rsidR="00B676C2" w:rsidRPr="00E20BC9">
          <w:rPr>
            <w:rStyle w:val="Hyperlink"/>
            <w:noProof/>
          </w:rPr>
          <w:t>Table 3 Possible target Counties under ECRP-II</w:t>
        </w:r>
        <w:r w:rsidR="00B676C2">
          <w:rPr>
            <w:noProof/>
            <w:webHidden/>
          </w:rPr>
          <w:tab/>
        </w:r>
        <w:r w:rsidR="00B676C2">
          <w:rPr>
            <w:noProof/>
            <w:webHidden/>
          </w:rPr>
          <w:fldChar w:fldCharType="begin"/>
        </w:r>
        <w:r w:rsidR="00B676C2">
          <w:rPr>
            <w:noProof/>
            <w:webHidden/>
          </w:rPr>
          <w:instrText xml:space="preserve"> PAGEREF _Toc103362864 \h </w:instrText>
        </w:r>
        <w:r w:rsidR="00B676C2">
          <w:rPr>
            <w:noProof/>
            <w:webHidden/>
          </w:rPr>
        </w:r>
        <w:r w:rsidR="00B676C2">
          <w:rPr>
            <w:noProof/>
            <w:webHidden/>
          </w:rPr>
          <w:fldChar w:fldCharType="separate"/>
        </w:r>
        <w:r w:rsidR="00B676C2">
          <w:rPr>
            <w:noProof/>
            <w:webHidden/>
          </w:rPr>
          <w:t>18</w:t>
        </w:r>
        <w:r w:rsidR="00B676C2">
          <w:rPr>
            <w:noProof/>
            <w:webHidden/>
          </w:rPr>
          <w:fldChar w:fldCharType="end"/>
        </w:r>
      </w:hyperlink>
    </w:p>
    <w:p w14:paraId="3312A347" w14:textId="3D1C035E" w:rsidR="00B676C2" w:rsidRDefault="00E950C5">
      <w:pPr>
        <w:pStyle w:val="TableofFigures"/>
        <w:tabs>
          <w:tab w:val="right" w:leader="dot" w:pos="9350"/>
        </w:tabs>
        <w:rPr>
          <w:rFonts w:asciiTheme="minorHAnsi" w:eastAsiaTheme="minorEastAsia" w:hAnsiTheme="minorHAnsi" w:cstheme="minorBidi"/>
          <w:noProof/>
        </w:rPr>
      </w:pPr>
      <w:hyperlink w:anchor="_Toc103362865" w:history="1">
        <w:r w:rsidR="00B676C2" w:rsidRPr="00E20BC9">
          <w:rPr>
            <w:rStyle w:val="Hyperlink"/>
            <w:noProof/>
          </w:rPr>
          <w:t>Table 4 Key features of conflict</w:t>
        </w:r>
        <w:r w:rsidR="00B676C2">
          <w:rPr>
            <w:noProof/>
            <w:webHidden/>
          </w:rPr>
          <w:tab/>
        </w:r>
        <w:r w:rsidR="00B676C2">
          <w:rPr>
            <w:noProof/>
            <w:webHidden/>
          </w:rPr>
          <w:fldChar w:fldCharType="begin"/>
        </w:r>
        <w:r w:rsidR="00B676C2">
          <w:rPr>
            <w:noProof/>
            <w:webHidden/>
          </w:rPr>
          <w:instrText xml:space="preserve"> PAGEREF _Toc103362865 \h </w:instrText>
        </w:r>
        <w:r w:rsidR="00B676C2">
          <w:rPr>
            <w:noProof/>
            <w:webHidden/>
          </w:rPr>
        </w:r>
        <w:r w:rsidR="00B676C2">
          <w:rPr>
            <w:noProof/>
            <w:webHidden/>
          </w:rPr>
          <w:fldChar w:fldCharType="separate"/>
        </w:r>
        <w:r w:rsidR="00B676C2">
          <w:rPr>
            <w:noProof/>
            <w:webHidden/>
          </w:rPr>
          <w:t>54</w:t>
        </w:r>
        <w:r w:rsidR="00B676C2">
          <w:rPr>
            <w:noProof/>
            <w:webHidden/>
          </w:rPr>
          <w:fldChar w:fldCharType="end"/>
        </w:r>
      </w:hyperlink>
    </w:p>
    <w:p w14:paraId="6D0EA87E" w14:textId="66818584" w:rsidR="00B676C2" w:rsidRDefault="00E950C5">
      <w:pPr>
        <w:pStyle w:val="TableofFigures"/>
        <w:tabs>
          <w:tab w:val="right" w:leader="dot" w:pos="9350"/>
        </w:tabs>
        <w:rPr>
          <w:rFonts w:asciiTheme="minorHAnsi" w:eastAsiaTheme="minorEastAsia" w:hAnsiTheme="minorHAnsi" w:cstheme="minorBidi"/>
          <w:noProof/>
        </w:rPr>
      </w:pPr>
      <w:hyperlink w:anchor="_Toc103362866" w:history="1">
        <w:r w:rsidR="00B676C2" w:rsidRPr="00E20BC9">
          <w:rPr>
            <w:rStyle w:val="Hyperlink"/>
            <w:noProof/>
          </w:rPr>
          <w:t>Table 5 Potential E&amp;S Risks and Impacts</w:t>
        </w:r>
        <w:r w:rsidR="00B676C2">
          <w:rPr>
            <w:noProof/>
            <w:webHidden/>
          </w:rPr>
          <w:tab/>
        </w:r>
        <w:r w:rsidR="00B676C2">
          <w:rPr>
            <w:noProof/>
            <w:webHidden/>
          </w:rPr>
          <w:fldChar w:fldCharType="begin"/>
        </w:r>
        <w:r w:rsidR="00B676C2">
          <w:rPr>
            <w:noProof/>
            <w:webHidden/>
          </w:rPr>
          <w:instrText xml:space="preserve"> PAGEREF _Toc103362866 \h </w:instrText>
        </w:r>
        <w:r w:rsidR="00B676C2">
          <w:rPr>
            <w:noProof/>
            <w:webHidden/>
          </w:rPr>
        </w:r>
        <w:r w:rsidR="00B676C2">
          <w:rPr>
            <w:noProof/>
            <w:webHidden/>
          </w:rPr>
          <w:fldChar w:fldCharType="separate"/>
        </w:r>
        <w:r w:rsidR="00B676C2">
          <w:rPr>
            <w:noProof/>
            <w:webHidden/>
          </w:rPr>
          <w:t>73</w:t>
        </w:r>
        <w:r w:rsidR="00B676C2">
          <w:rPr>
            <w:noProof/>
            <w:webHidden/>
          </w:rPr>
          <w:fldChar w:fldCharType="end"/>
        </w:r>
      </w:hyperlink>
    </w:p>
    <w:p w14:paraId="6662D179" w14:textId="49901B3F" w:rsidR="00B676C2" w:rsidRDefault="00E950C5">
      <w:pPr>
        <w:pStyle w:val="TableofFigures"/>
        <w:tabs>
          <w:tab w:val="right" w:leader="dot" w:pos="9350"/>
        </w:tabs>
        <w:rPr>
          <w:rFonts w:asciiTheme="minorHAnsi" w:eastAsiaTheme="minorEastAsia" w:hAnsiTheme="minorHAnsi" w:cstheme="minorBidi"/>
          <w:noProof/>
        </w:rPr>
      </w:pPr>
      <w:hyperlink w:anchor="_Toc103362867" w:history="1">
        <w:r w:rsidR="00B676C2" w:rsidRPr="00E20BC9">
          <w:rPr>
            <w:rStyle w:val="Hyperlink"/>
            <w:noProof/>
          </w:rPr>
          <w:t>Table 6 Project ESMP and Monitoring Table</w:t>
        </w:r>
        <w:r w:rsidR="00B676C2">
          <w:rPr>
            <w:noProof/>
            <w:webHidden/>
          </w:rPr>
          <w:tab/>
        </w:r>
        <w:r w:rsidR="00B676C2">
          <w:rPr>
            <w:noProof/>
            <w:webHidden/>
          </w:rPr>
          <w:fldChar w:fldCharType="begin"/>
        </w:r>
        <w:r w:rsidR="00B676C2">
          <w:rPr>
            <w:noProof/>
            <w:webHidden/>
          </w:rPr>
          <w:instrText xml:space="preserve"> PAGEREF _Toc103362867 \h </w:instrText>
        </w:r>
        <w:r w:rsidR="00B676C2">
          <w:rPr>
            <w:noProof/>
            <w:webHidden/>
          </w:rPr>
        </w:r>
        <w:r w:rsidR="00B676C2">
          <w:rPr>
            <w:noProof/>
            <w:webHidden/>
          </w:rPr>
          <w:fldChar w:fldCharType="separate"/>
        </w:r>
        <w:r w:rsidR="00B676C2">
          <w:rPr>
            <w:noProof/>
            <w:webHidden/>
          </w:rPr>
          <w:t>85</w:t>
        </w:r>
        <w:r w:rsidR="00B676C2">
          <w:rPr>
            <w:noProof/>
            <w:webHidden/>
          </w:rPr>
          <w:fldChar w:fldCharType="end"/>
        </w:r>
      </w:hyperlink>
    </w:p>
    <w:p w14:paraId="780AF7C7" w14:textId="653F2631" w:rsidR="00B676C2" w:rsidRDefault="00E950C5">
      <w:pPr>
        <w:pStyle w:val="TableofFigures"/>
        <w:tabs>
          <w:tab w:val="right" w:leader="dot" w:pos="9350"/>
        </w:tabs>
        <w:rPr>
          <w:rFonts w:asciiTheme="minorHAnsi" w:eastAsiaTheme="minorEastAsia" w:hAnsiTheme="minorHAnsi" w:cstheme="minorBidi"/>
          <w:noProof/>
        </w:rPr>
      </w:pPr>
      <w:hyperlink w:anchor="_Toc103362868" w:history="1">
        <w:r w:rsidR="00B676C2" w:rsidRPr="00E20BC9">
          <w:rPr>
            <w:rStyle w:val="Hyperlink"/>
            <w:noProof/>
          </w:rPr>
          <w:t>Table 7 sub-project risk levels</w:t>
        </w:r>
        <w:r w:rsidR="00B676C2">
          <w:rPr>
            <w:noProof/>
            <w:webHidden/>
          </w:rPr>
          <w:tab/>
        </w:r>
        <w:r w:rsidR="00B676C2">
          <w:rPr>
            <w:noProof/>
            <w:webHidden/>
          </w:rPr>
          <w:fldChar w:fldCharType="begin"/>
        </w:r>
        <w:r w:rsidR="00B676C2">
          <w:rPr>
            <w:noProof/>
            <w:webHidden/>
          </w:rPr>
          <w:instrText xml:space="preserve"> PAGEREF _Toc103362868 \h </w:instrText>
        </w:r>
        <w:r w:rsidR="00B676C2">
          <w:rPr>
            <w:noProof/>
            <w:webHidden/>
          </w:rPr>
        </w:r>
        <w:r w:rsidR="00B676C2">
          <w:rPr>
            <w:noProof/>
            <w:webHidden/>
          </w:rPr>
          <w:fldChar w:fldCharType="separate"/>
        </w:r>
        <w:r w:rsidR="00B676C2">
          <w:rPr>
            <w:noProof/>
            <w:webHidden/>
          </w:rPr>
          <w:t>129</w:t>
        </w:r>
        <w:r w:rsidR="00B676C2">
          <w:rPr>
            <w:noProof/>
            <w:webHidden/>
          </w:rPr>
          <w:fldChar w:fldCharType="end"/>
        </w:r>
      </w:hyperlink>
    </w:p>
    <w:p w14:paraId="57D091EA" w14:textId="04947E37" w:rsidR="00B676C2" w:rsidRDefault="00E950C5">
      <w:pPr>
        <w:pStyle w:val="TableofFigures"/>
        <w:tabs>
          <w:tab w:val="right" w:leader="dot" w:pos="9350"/>
        </w:tabs>
        <w:rPr>
          <w:rFonts w:asciiTheme="minorHAnsi" w:eastAsiaTheme="minorEastAsia" w:hAnsiTheme="minorHAnsi" w:cstheme="minorBidi"/>
          <w:noProof/>
        </w:rPr>
      </w:pPr>
      <w:hyperlink w:anchor="_Toc103362869" w:history="1">
        <w:r w:rsidR="00B676C2" w:rsidRPr="00E20BC9">
          <w:rPr>
            <w:rStyle w:val="Hyperlink"/>
            <w:noProof/>
          </w:rPr>
          <w:t>Table 9 Capacity development and training plan</w:t>
        </w:r>
        <w:r w:rsidR="00B676C2">
          <w:rPr>
            <w:noProof/>
            <w:webHidden/>
          </w:rPr>
          <w:tab/>
        </w:r>
        <w:r w:rsidR="00B676C2">
          <w:rPr>
            <w:noProof/>
            <w:webHidden/>
          </w:rPr>
          <w:fldChar w:fldCharType="begin"/>
        </w:r>
        <w:r w:rsidR="00B676C2">
          <w:rPr>
            <w:noProof/>
            <w:webHidden/>
          </w:rPr>
          <w:instrText xml:space="preserve"> PAGEREF _Toc103362869 \h </w:instrText>
        </w:r>
        <w:r w:rsidR="00B676C2">
          <w:rPr>
            <w:noProof/>
            <w:webHidden/>
          </w:rPr>
        </w:r>
        <w:r w:rsidR="00B676C2">
          <w:rPr>
            <w:noProof/>
            <w:webHidden/>
          </w:rPr>
          <w:fldChar w:fldCharType="separate"/>
        </w:r>
        <w:r w:rsidR="00B676C2">
          <w:rPr>
            <w:noProof/>
            <w:webHidden/>
          </w:rPr>
          <w:t>151</w:t>
        </w:r>
        <w:r w:rsidR="00B676C2">
          <w:rPr>
            <w:noProof/>
            <w:webHidden/>
          </w:rPr>
          <w:fldChar w:fldCharType="end"/>
        </w:r>
      </w:hyperlink>
    </w:p>
    <w:p w14:paraId="777AAB53" w14:textId="31DAEB26" w:rsidR="00B676C2" w:rsidRDefault="00E950C5">
      <w:pPr>
        <w:pStyle w:val="TableofFigures"/>
        <w:tabs>
          <w:tab w:val="right" w:leader="dot" w:pos="9350"/>
        </w:tabs>
        <w:rPr>
          <w:rFonts w:asciiTheme="minorHAnsi" w:eastAsiaTheme="minorEastAsia" w:hAnsiTheme="minorHAnsi" w:cstheme="minorBidi"/>
          <w:noProof/>
        </w:rPr>
      </w:pPr>
      <w:hyperlink w:anchor="_Toc103362870" w:history="1">
        <w:r w:rsidR="00B676C2" w:rsidRPr="00E20BC9">
          <w:rPr>
            <w:rStyle w:val="Hyperlink"/>
            <w:noProof/>
          </w:rPr>
          <w:t>Table 10 Estimated Costs</w:t>
        </w:r>
        <w:r w:rsidR="00B676C2">
          <w:rPr>
            <w:noProof/>
            <w:webHidden/>
          </w:rPr>
          <w:tab/>
        </w:r>
        <w:r w:rsidR="00B676C2">
          <w:rPr>
            <w:noProof/>
            <w:webHidden/>
          </w:rPr>
          <w:fldChar w:fldCharType="begin"/>
        </w:r>
        <w:r w:rsidR="00B676C2">
          <w:rPr>
            <w:noProof/>
            <w:webHidden/>
          </w:rPr>
          <w:instrText xml:space="preserve"> PAGEREF _Toc103362870 \h </w:instrText>
        </w:r>
        <w:r w:rsidR="00B676C2">
          <w:rPr>
            <w:noProof/>
            <w:webHidden/>
          </w:rPr>
        </w:r>
        <w:r w:rsidR="00B676C2">
          <w:rPr>
            <w:noProof/>
            <w:webHidden/>
          </w:rPr>
          <w:fldChar w:fldCharType="separate"/>
        </w:r>
        <w:r w:rsidR="00B676C2">
          <w:rPr>
            <w:noProof/>
            <w:webHidden/>
          </w:rPr>
          <w:t>153</w:t>
        </w:r>
        <w:r w:rsidR="00B676C2">
          <w:rPr>
            <w:noProof/>
            <w:webHidden/>
          </w:rPr>
          <w:fldChar w:fldCharType="end"/>
        </w:r>
      </w:hyperlink>
    </w:p>
    <w:p w14:paraId="380B8FE1" w14:textId="4C3C6A8B" w:rsidR="00B676C2" w:rsidRDefault="00E950C5">
      <w:pPr>
        <w:pStyle w:val="TableofFigures"/>
        <w:tabs>
          <w:tab w:val="right" w:leader="dot" w:pos="9350"/>
        </w:tabs>
        <w:rPr>
          <w:rFonts w:asciiTheme="minorHAnsi" w:eastAsiaTheme="minorEastAsia" w:hAnsiTheme="minorHAnsi" w:cstheme="minorBidi"/>
          <w:noProof/>
        </w:rPr>
      </w:pPr>
      <w:hyperlink w:anchor="_Toc103362871" w:history="1">
        <w:r w:rsidR="00B676C2" w:rsidRPr="00E20BC9">
          <w:rPr>
            <w:rStyle w:val="Hyperlink"/>
            <w:noProof/>
          </w:rPr>
          <w:t>Table 11 E&amp;S Screening Form</w:t>
        </w:r>
        <w:r w:rsidR="00B676C2">
          <w:rPr>
            <w:noProof/>
            <w:webHidden/>
          </w:rPr>
          <w:tab/>
        </w:r>
        <w:r w:rsidR="00B676C2">
          <w:rPr>
            <w:noProof/>
            <w:webHidden/>
          </w:rPr>
          <w:fldChar w:fldCharType="begin"/>
        </w:r>
        <w:r w:rsidR="00B676C2">
          <w:rPr>
            <w:noProof/>
            <w:webHidden/>
          </w:rPr>
          <w:instrText xml:space="preserve"> PAGEREF _Toc103362871 \h </w:instrText>
        </w:r>
        <w:r w:rsidR="00B676C2">
          <w:rPr>
            <w:noProof/>
            <w:webHidden/>
          </w:rPr>
        </w:r>
        <w:r w:rsidR="00B676C2">
          <w:rPr>
            <w:noProof/>
            <w:webHidden/>
          </w:rPr>
          <w:fldChar w:fldCharType="separate"/>
        </w:r>
        <w:r w:rsidR="00B676C2">
          <w:rPr>
            <w:noProof/>
            <w:webHidden/>
          </w:rPr>
          <w:t>160</w:t>
        </w:r>
        <w:r w:rsidR="00B676C2">
          <w:rPr>
            <w:noProof/>
            <w:webHidden/>
          </w:rPr>
          <w:fldChar w:fldCharType="end"/>
        </w:r>
      </w:hyperlink>
    </w:p>
    <w:p w14:paraId="2E9B86FA" w14:textId="5FBE7A5D" w:rsidR="00B676C2" w:rsidRDefault="00E950C5">
      <w:pPr>
        <w:pStyle w:val="TableofFigures"/>
        <w:tabs>
          <w:tab w:val="right" w:leader="dot" w:pos="9350"/>
        </w:tabs>
        <w:rPr>
          <w:rFonts w:asciiTheme="minorHAnsi" w:eastAsiaTheme="minorEastAsia" w:hAnsiTheme="minorHAnsi" w:cstheme="minorBidi"/>
          <w:noProof/>
        </w:rPr>
      </w:pPr>
      <w:hyperlink w:anchor="_Toc103362872" w:history="1">
        <w:r w:rsidR="00B676C2" w:rsidRPr="00E20BC9">
          <w:rPr>
            <w:rStyle w:val="Hyperlink"/>
            <w:noProof/>
          </w:rPr>
          <w:t>Table 11 E&amp;S Screening Form</w:t>
        </w:r>
        <w:r w:rsidR="00B676C2">
          <w:rPr>
            <w:noProof/>
            <w:webHidden/>
          </w:rPr>
          <w:tab/>
        </w:r>
        <w:r w:rsidR="00B676C2">
          <w:rPr>
            <w:noProof/>
            <w:webHidden/>
          </w:rPr>
          <w:fldChar w:fldCharType="begin"/>
        </w:r>
        <w:r w:rsidR="00B676C2">
          <w:rPr>
            <w:noProof/>
            <w:webHidden/>
          </w:rPr>
          <w:instrText xml:space="preserve"> PAGEREF _Toc103362872 \h </w:instrText>
        </w:r>
        <w:r w:rsidR="00B676C2">
          <w:rPr>
            <w:noProof/>
            <w:webHidden/>
          </w:rPr>
        </w:r>
        <w:r w:rsidR="00B676C2">
          <w:rPr>
            <w:noProof/>
            <w:webHidden/>
          </w:rPr>
          <w:fldChar w:fldCharType="separate"/>
        </w:r>
        <w:r w:rsidR="00B676C2">
          <w:rPr>
            <w:noProof/>
            <w:webHidden/>
          </w:rPr>
          <w:t>167</w:t>
        </w:r>
        <w:r w:rsidR="00B676C2">
          <w:rPr>
            <w:noProof/>
            <w:webHidden/>
          </w:rPr>
          <w:fldChar w:fldCharType="end"/>
        </w:r>
      </w:hyperlink>
    </w:p>
    <w:p w14:paraId="1F95EF4D" w14:textId="260BD45D" w:rsidR="00B676C2" w:rsidRDefault="00E950C5">
      <w:pPr>
        <w:pStyle w:val="TableofFigures"/>
        <w:tabs>
          <w:tab w:val="right" w:leader="dot" w:pos="9350"/>
        </w:tabs>
        <w:rPr>
          <w:rFonts w:asciiTheme="minorHAnsi" w:eastAsiaTheme="minorEastAsia" w:hAnsiTheme="minorHAnsi" w:cstheme="minorBidi"/>
          <w:noProof/>
        </w:rPr>
      </w:pPr>
      <w:hyperlink w:anchor="_Toc103362873" w:history="1">
        <w:r w:rsidR="00B676C2" w:rsidRPr="00E20BC9">
          <w:rPr>
            <w:rStyle w:val="Hyperlink"/>
            <w:noProof/>
          </w:rPr>
          <w:t>Table 12 GBV Activities per region</w:t>
        </w:r>
        <w:r w:rsidR="00B676C2">
          <w:rPr>
            <w:noProof/>
            <w:webHidden/>
          </w:rPr>
          <w:tab/>
        </w:r>
        <w:r w:rsidR="00B676C2">
          <w:rPr>
            <w:noProof/>
            <w:webHidden/>
          </w:rPr>
          <w:fldChar w:fldCharType="begin"/>
        </w:r>
        <w:r w:rsidR="00B676C2">
          <w:rPr>
            <w:noProof/>
            <w:webHidden/>
          </w:rPr>
          <w:instrText xml:space="preserve"> PAGEREF _Toc103362873 \h </w:instrText>
        </w:r>
        <w:r w:rsidR="00B676C2">
          <w:rPr>
            <w:noProof/>
            <w:webHidden/>
          </w:rPr>
        </w:r>
        <w:r w:rsidR="00B676C2">
          <w:rPr>
            <w:noProof/>
            <w:webHidden/>
          </w:rPr>
          <w:fldChar w:fldCharType="separate"/>
        </w:r>
        <w:r w:rsidR="00B676C2">
          <w:rPr>
            <w:noProof/>
            <w:webHidden/>
          </w:rPr>
          <w:t>181</w:t>
        </w:r>
        <w:r w:rsidR="00B676C2">
          <w:rPr>
            <w:noProof/>
            <w:webHidden/>
          </w:rPr>
          <w:fldChar w:fldCharType="end"/>
        </w:r>
      </w:hyperlink>
    </w:p>
    <w:p w14:paraId="560A2594" w14:textId="35C512DB" w:rsidR="00B676C2" w:rsidRDefault="00E950C5">
      <w:pPr>
        <w:pStyle w:val="TableofFigures"/>
        <w:tabs>
          <w:tab w:val="right" w:leader="dot" w:pos="9350"/>
        </w:tabs>
        <w:rPr>
          <w:rFonts w:asciiTheme="minorHAnsi" w:eastAsiaTheme="minorEastAsia" w:hAnsiTheme="minorHAnsi" w:cstheme="minorBidi"/>
          <w:noProof/>
        </w:rPr>
      </w:pPr>
      <w:hyperlink w:anchor="_Toc103362874" w:history="1">
        <w:r w:rsidR="00B676C2" w:rsidRPr="00E20BC9">
          <w:rPr>
            <w:rStyle w:val="Hyperlink"/>
            <w:noProof/>
          </w:rPr>
          <w:t>Table 13 GBV Referral Services</w:t>
        </w:r>
        <w:r w:rsidR="00B676C2">
          <w:rPr>
            <w:noProof/>
            <w:webHidden/>
          </w:rPr>
          <w:tab/>
        </w:r>
        <w:r w:rsidR="00B676C2">
          <w:rPr>
            <w:noProof/>
            <w:webHidden/>
          </w:rPr>
          <w:fldChar w:fldCharType="begin"/>
        </w:r>
        <w:r w:rsidR="00B676C2">
          <w:rPr>
            <w:noProof/>
            <w:webHidden/>
          </w:rPr>
          <w:instrText xml:space="preserve"> PAGEREF _Toc103362874 \h </w:instrText>
        </w:r>
        <w:r w:rsidR="00B676C2">
          <w:rPr>
            <w:noProof/>
            <w:webHidden/>
          </w:rPr>
        </w:r>
        <w:r w:rsidR="00B676C2">
          <w:rPr>
            <w:noProof/>
            <w:webHidden/>
          </w:rPr>
          <w:fldChar w:fldCharType="separate"/>
        </w:r>
        <w:r w:rsidR="00B676C2">
          <w:rPr>
            <w:noProof/>
            <w:webHidden/>
          </w:rPr>
          <w:t>187</w:t>
        </w:r>
        <w:r w:rsidR="00B676C2">
          <w:rPr>
            <w:noProof/>
            <w:webHidden/>
          </w:rPr>
          <w:fldChar w:fldCharType="end"/>
        </w:r>
      </w:hyperlink>
    </w:p>
    <w:p w14:paraId="5E5078FA" w14:textId="3F9C6976" w:rsidR="00B676C2" w:rsidRDefault="00E950C5">
      <w:pPr>
        <w:pStyle w:val="TableofFigures"/>
        <w:tabs>
          <w:tab w:val="right" w:leader="dot" w:pos="9350"/>
        </w:tabs>
        <w:rPr>
          <w:rFonts w:asciiTheme="minorHAnsi" w:eastAsiaTheme="minorEastAsia" w:hAnsiTheme="minorHAnsi" w:cstheme="minorBidi"/>
          <w:noProof/>
        </w:rPr>
      </w:pPr>
      <w:hyperlink w:anchor="_Toc103362875" w:history="1">
        <w:r w:rsidR="00B676C2" w:rsidRPr="00E20BC9">
          <w:rPr>
            <w:rStyle w:val="Hyperlink"/>
            <w:noProof/>
          </w:rPr>
          <w:t>Table 14 Gap Analysis WB ESS and national legal framework</w:t>
        </w:r>
        <w:r w:rsidR="00B676C2">
          <w:rPr>
            <w:noProof/>
            <w:webHidden/>
          </w:rPr>
          <w:tab/>
        </w:r>
        <w:r w:rsidR="00B676C2">
          <w:rPr>
            <w:noProof/>
            <w:webHidden/>
          </w:rPr>
          <w:fldChar w:fldCharType="begin"/>
        </w:r>
        <w:r w:rsidR="00B676C2">
          <w:rPr>
            <w:noProof/>
            <w:webHidden/>
          </w:rPr>
          <w:instrText xml:space="preserve"> PAGEREF _Toc103362875 \h </w:instrText>
        </w:r>
        <w:r w:rsidR="00B676C2">
          <w:rPr>
            <w:noProof/>
            <w:webHidden/>
          </w:rPr>
        </w:r>
        <w:r w:rsidR="00B676C2">
          <w:rPr>
            <w:noProof/>
            <w:webHidden/>
          </w:rPr>
          <w:fldChar w:fldCharType="separate"/>
        </w:r>
        <w:r w:rsidR="00B676C2">
          <w:rPr>
            <w:noProof/>
            <w:webHidden/>
          </w:rPr>
          <w:t>219</w:t>
        </w:r>
        <w:r w:rsidR="00B676C2">
          <w:rPr>
            <w:noProof/>
            <w:webHidden/>
          </w:rPr>
          <w:fldChar w:fldCharType="end"/>
        </w:r>
      </w:hyperlink>
    </w:p>
    <w:p w14:paraId="503E0355" w14:textId="57895325" w:rsidR="00B676C2" w:rsidRDefault="00E950C5">
      <w:pPr>
        <w:pStyle w:val="TableofFigures"/>
        <w:tabs>
          <w:tab w:val="right" w:leader="dot" w:pos="9350"/>
        </w:tabs>
        <w:rPr>
          <w:rFonts w:asciiTheme="minorHAnsi" w:eastAsiaTheme="minorEastAsia" w:hAnsiTheme="minorHAnsi" w:cstheme="minorBidi"/>
          <w:noProof/>
        </w:rPr>
      </w:pPr>
      <w:hyperlink w:anchor="_Toc103362876" w:history="1">
        <w:r w:rsidR="00B676C2" w:rsidRPr="00E20BC9">
          <w:rPr>
            <w:rStyle w:val="Hyperlink"/>
            <w:noProof/>
          </w:rPr>
          <w:t>Table 20 Key questions for local context analysis</w:t>
        </w:r>
        <w:r w:rsidR="00B676C2">
          <w:rPr>
            <w:noProof/>
            <w:webHidden/>
          </w:rPr>
          <w:tab/>
        </w:r>
        <w:r w:rsidR="00B676C2">
          <w:rPr>
            <w:noProof/>
            <w:webHidden/>
          </w:rPr>
          <w:fldChar w:fldCharType="begin"/>
        </w:r>
        <w:r w:rsidR="00B676C2">
          <w:rPr>
            <w:noProof/>
            <w:webHidden/>
          </w:rPr>
          <w:instrText xml:space="preserve"> PAGEREF _Toc103362876 \h </w:instrText>
        </w:r>
        <w:r w:rsidR="00B676C2">
          <w:rPr>
            <w:noProof/>
            <w:webHidden/>
          </w:rPr>
        </w:r>
        <w:r w:rsidR="00B676C2">
          <w:rPr>
            <w:noProof/>
            <w:webHidden/>
          </w:rPr>
          <w:fldChar w:fldCharType="separate"/>
        </w:r>
        <w:r w:rsidR="00B676C2">
          <w:rPr>
            <w:noProof/>
            <w:webHidden/>
          </w:rPr>
          <w:t>236</w:t>
        </w:r>
        <w:r w:rsidR="00B676C2">
          <w:rPr>
            <w:noProof/>
            <w:webHidden/>
          </w:rPr>
          <w:fldChar w:fldCharType="end"/>
        </w:r>
      </w:hyperlink>
    </w:p>
    <w:p w14:paraId="00000169" w14:textId="5EF339AA" w:rsidR="00904BF5" w:rsidRDefault="00B676C2">
      <w:pPr>
        <w:pStyle w:val="Heading1"/>
        <w:spacing w:before="0"/>
        <w:jc w:val="both"/>
        <w:rPr>
          <w:rFonts w:ascii="Calibri" w:eastAsia="Calibri" w:hAnsi="Calibri" w:cs="Calibri"/>
        </w:rPr>
      </w:pPr>
      <w:r>
        <w:rPr>
          <w:b/>
          <w:sz w:val="22"/>
          <w:szCs w:val="22"/>
        </w:rPr>
        <w:lastRenderedPageBreak/>
        <w:fldChar w:fldCharType="end"/>
      </w:r>
      <w:bookmarkStart w:id="22" w:name="_Toc105737174"/>
      <w:r w:rsidR="00E862F3">
        <w:rPr>
          <w:rFonts w:ascii="Calibri" w:eastAsia="Calibri" w:hAnsi="Calibri" w:cs="Calibri"/>
        </w:rPr>
        <w:t>Abbreviations and Acronyms</w:t>
      </w:r>
      <w:bookmarkEnd w:id="17"/>
      <w:bookmarkEnd w:id="18"/>
      <w:bookmarkEnd w:id="19"/>
      <w:bookmarkEnd w:id="20"/>
      <w:bookmarkEnd w:id="21"/>
      <w:bookmarkEnd w:id="22"/>
    </w:p>
    <w:p w14:paraId="0000016A" w14:textId="77777777" w:rsidR="00904BF5" w:rsidRDefault="00904BF5">
      <w:pPr>
        <w:jc w:val="both"/>
      </w:pPr>
    </w:p>
    <w:tbl>
      <w:tblPr>
        <w:tblStyle w:val="a"/>
        <w:tblW w:w="935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2605"/>
        <w:gridCol w:w="6745"/>
      </w:tblGrid>
      <w:tr w:rsidR="00904BF5" w:rsidRPr="002430B6" w14:paraId="4EF0F4EE" w14:textId="77777777">
        <w:tc>
          <w:tcPr>
            <w:tcW w:w="2605" w:type="dxa"/>
          </w:tcPr>
          <w:p w14:paraId="0000016B" w14:textId="77777777" w:rsidR="00904BF5" w:rsidRPr="002430B6" w:rsidRDefault="00E862F3">
            <w:pPr>
              <w:rPr>
                <w:vertAlign w:val="baseline"/>
              </w:rPr>
            </w:pPr>
            <w:r w:rsidRPr="002430B6">
              <w:rPr>
                <w:vertAlign w:val="baseline"/>
              </w:rPr>
              <w:t xml:space="preserve">ASMT </w:t>
            </w:r>
          </w:p>
        </w:tc>
        <w:tc>
          <w:tcPr>
            <w:tcW w:w="6745" w:type="dxa"/>
          </w:tcPr>
          <w:p w14:paraId="0000016C" w14:textId="77777777" w:rsidR="00904BF5" w:rsidRPr="002430B6" w:rsidRDefault="00E862F3">
            <w:pPr>
              <w:jc w:val="both"/>
              <w:rPr>
                <w:vertAlign w:val="baseline"/>
              </w:rPr>
            </w:pPr>
            <w:r w:rsidRPr="002430B6">
              <w:rPr>
                <w:vertAlign w:val="baseline"/>
              </w:rPr>
              <w:t>Area Security Management Team</w:t>
            </w:r>
          </w:p>
        </w:tc>
      </w:tr>
      <w:tr w:rsidR="00904BF5" w:rsidRPr="002430B6" w14:paraId="0CF12E86" w14:textId="77777777">
        <w:tc>
          <w:tcPr>
            <w:tcW w:w="2605" w:type="dxa"/>
          </w:tcPr>
          <w:p w14:paraId="0000016D" w14:textId="77777777" w:rsidR="00904BF5" w:rsidRPr="002430B6" w:rsidRDefault="00E862F3">
            <w:pPr>
              <w:jc w:val="both"/>
              <w:rPr>
                <w:vertAlign w:val="baseline"/>
              </w:rPr>
            </w:pPr>
            <w:r w:rsidRPr="002430B6">
              <w:rPr>
                <w:vertAlign w:val="baseline"/>
              </w:rPr>
              <w:t>BHU</w:t>
            </w:r>
          </w:p>
        </w:tc>
        <w:tc>
          <w:tcPr>
            <w:tcW w:w="6745" w:type="dxa"/>
          </w:tcPr>
          <w:p w14:paraId="0000016E" w14:textId="77777777" w:rsidR="00904BF5" w:rsidRPr="002430B6" w:rsidRDefault="00E862F3">
            <w:pPr>
              <w:jc w:val="both"/>
              <w:rPr>
                <w:vertAlign w:val="baseline"/>
              </w:rPr>
            </w:pPr>
            <w:r w:rsidRPr="002430B6">
              <w:rPr>
                <w:vertAlign w:val="baseline"/>
              </w:rPr>
              <w:t>Basic Health Unit</w:t>
            </w:r>
          </w:p>
        </w:tc>
      </w:tr>
      <w:tr w:rsidR="00904BF5" w:rsidRPr="002430B6" w14:paraId="1B9278EA" w14:textId="77777777">
        <w:tc>
          <w:tcPr>
            <w:tcW w:w="2605" w:type="dxa"/>
          </w:tcPr>
          <w:p w14:paraId="0000016F" w14:textId="77777777" w:rsidR="00904BF5" w:rsidRPr="002430B6" w:rsidRDefault="00E862F3">
            <w:pPr>
              <w:jc w:val="both"/>
              <w:rPr>
                <w:vertAlign w:val="baseline"/>
              </w:rPr>
            </w:pPr>
            <w:r w:rsidRPr="002430B6">
              <w:rPr>
                <w:vertAlign w:val="baseline"/>
              </w:rPr>
              <w:t>BRACED</w:t>
            </w:r>
          </w:p>
        </w:tc>
        <w:tc>
          <w:tcPr>
            <w:tcW w:w="6745" w:type="dxa"/>
          </w:tcPr>
          <w:p w14:paraId="00000170" w14:textId="77777777" w:rsidR="00904BF5" w:rsidRPr="002430B6" w:rsidRDefault="00E862F3">
            <w:pPr>
              <w:jc w:val="both"/>
              <w:rPr>
                <w:vertAlign w:val="baseline"/>
              </w:rPr>
            </w:pPr>
            <w:r w:rsidRPr="002430B6">
              <w:rPr>
                <w:vertAlign w:val="baseline"/>
              </w:rPr>
              <w:t>Building Resilience and Adaptation to Climate Extremes and Disasters</w:t>
            </w:r>
          </w:p>
        </w:tc>
      </w:tr>
      <w:tr w:rsidR="00904BF5" w:rsidRPr="002430B6" w14:paraId="5D355F41" w14:textId="77777777">
        <w:tc>
          <w:tcPr>
            <w:tcW w:w="2605" w:type="dxa"/>
          </w:tcPr>
          <w:p w14:paraId="00000171" w14:textId="77777777" w:rsidR="00904BF5" w:rsidRPr="002430B6" w:rsidRDefault="00E862F3">
            <w:pPr>
              <w:rPr>
                <w:vertAlign w:val="baseline"/>
              </w:rPr>
            </w:pPr>
            <w:r w:rsidRPr="002430B6">
              <w:rPr>
                <w:vertAlign w:val="baseline"/>
              </w:rPr>
              <w:t>CASEVAC</w:t>
            </w:r>
          </w:p>
        </w:tc>
        <w:tc>
          <w:tcPr>
            <w:tcW w:w="6745" w:type="dxa"/>
          </w:tcPr>
          <w:p w14:paraId="00000172" w14:textId="77777777" w:rsidR="00904BF5" w:rsidRPr="002430B6" w:rsidRDefault="00E862F3">
            <w:pPr>
              <w:jc w:val="both"/>
              <w:rPr>
                <w:vertAlign w:val="baseline"/>
              </w:rPr>
            </w:pPr>
            <w:r w:rsidRPr="002430B6">
              <w:rPr>
                <w:vertAlign w:val="baseline"/>
              </w:rPr>
              <w:t>Casualty Evacuation</w:t>
            </w:r>
          </w:p>
        </w:tc>
      </w:tr>
      <w:tr w:rsidR="00904BF5" w:rsidRPr="002430B6" w14:paraId="63942DEF" w14:textId="77777777">
        <w:tc>
          <w:tcPr>
            <w:tcW w:w="2605" w:type="dxa"/>
          </w:tcPr>
          <w:p w14:paraId="00000173" w14:textId="77777777" w:rsidR="00904BF5" w:rsidRPr="002430B6" w:rsidRDefault="00E862F3">
            <w:pPr>
              <w:jc w:val="both"/>
              <w:rPr>
                <w:vertAlign w:val="baseline"/>
              </w:rPr>
            </w:pPr>
            <w:r w:rsidRPr="002430B6">
              <w:rPr>
                <w:vertAlign w:val="baseline"/>
              </w:rPr>
              <w:t>CBCM</w:t>
            </w:r>
          </w:p>
        </w:tc>
        <w:tc>
          <w:tcPr>
            <w:tcW w:w="6745" w:type="dxa"/>
          </w:tcPr>
          <w:p w14:paraId="00000174" w14:textId="77777777" w:rsidR="00904BF5" w:rsidRPr="002430B6" w:rsidRDefault="00E862F3">
            <w:pPr>
              <w:jc w:val="both"/>
              <w:rPr>
                <w:color w:val="000000"/>
                <w:vertAlign w:val="baseline"/>
              </w:rPr>
            </w:pPr>
            <w:r w:rsidRPr="002430B6">
              <w:rPr>
                <w:color w:val="000000"/>
                <w:vertAlign w:val="baseline"/>
              </w:rPr>
              <w:t>Inter-Agency Community-Based Complaint Mechanism</w:t>
            </w:r>
          </w:p>
        </w:tc>
      </w:tr>
      <w:tr w:rsidR="00904BF5" w:rsidRPr="002430B6" w14:paraId="46B30430" w14:textId="77777777">
        <w:tc>
          <w:tcPr>
            <w:tcW w:w="2605" w:type="dxa"/>
          </w:tcPr>
          <w:p w14:paraId="00000175" w14:textId="77777777" w:rsidR="00904BF5" w:rsidRPr="002430B6" w:rsidRDefault="00E862F3">
            <w:pPr>
              <w:rPr>
                <w:vertAlign w:val="baseline"/>
              </w:rPr>
            </w:pPr>
            <w:r w:rsidRPr="002430B6">
              <w:rPr>
                <w:vertAlign w:val="baseline"/>
              </w:rPr>
              <w:t>CD</w:t>
            </w:r>
          </w:p>
        </w:tc>
        <w:tc>
          <w:tcPr>
            <w:tcW w:w="6745" w:type="dxa"/>
          </w:tcPr>
          <w:p w14:paraId="00000176" w14:textId="77777777" w:rsidR="00904BF5" w:rsidRPr="002430B6" w:rsidRDefault="00E862F3">
            <w:pPr>
              <w:jc w:val="both"/>
              <w:rPr>
                <w:vertAlign w:val="baseline"/>
              </w:rPr>
            </w:pPr>
            <w:r w:rsidRPr="002430B6">
              <w:rPr>
                <w:vertAlign w:val="baseline"/>
              </w:rPr>
              <w:t>Country Director</w:t>
            </w:r>
          </w:p>
        </w:tc>
      </w:tr>
      <w:tr w:rsidR="00904BF5" w:rsidRPr="002430B6" w14:paraId="5CB48186" w14:textId="77777777">
        <w:tc>
          <w:tcPr>
            <w:tcW w:w="2605" w:type="dxa"/>
          </w:tcPr>
          <w:p w14:paraId="00000177" w14:textId="77777777" w:rsidR="00904BF5" w:rsidRPr="002430B6" w:rsidRDefault="00E862F3">
            <w:pPr>
              <w:jc w:val="both"/>
              <w:rPr>
                <w:vertAlign w:val="baseline"/>
              </w:rPr>
            </w:pPr>
            <w:r w:rsidRPr="002430B6">
              <w:rPr>
                <w:vertAlign w:val="baseline"/>
              </w:rPr>
              <w:t>CDD</w:t>
            </w:r>
          </w:p>
        </w:tc>
        <w:tc>
          <w:tcPr>
            <w:tcW w:w="6745" w:type="dxa"/>
          </w:tcPr>
          <w:p w14:paraId="00000178" w14:textId="77777777" w:rsidR="00904BF5" w:rsidRPr="002430B6" w:rsidRDefault="00E862F3">
            <w:pPr>
              <w:jc w:val="both"/>
              <w:rPr>
                <w:vertAlign w:val="baseline"/>
              </w:rPr>
            </w:pPr>
            <w:r w:rsidRPr="002430B6">
              <w:rPr>
                <w:vertAlign w:val="baseline"/>
              </w:rPr>
              <w:t>Community-Driven Development</w:t>
            </w:r>
          </w:p>
        </w:tc>
      </w:tr>
      <w:tr w:rsidR="00904BF5" w:rsidRPr="002430B6" w14:paraId="13D9D497" w14:textId="77777777">
        <w:tc>
          <w:tcPr>
            <w:tcW w:w="2605" w:type="dxa"/>
          </w:tcPr>
          <w:p w14:paraId="00000179" w14:textId="77777777" w:rsidR="00904BF5" w:rsidRPr="002430B6" w:rsidRDefault="00E862F3">
            <w:pPr>
              <w:jc w:val="both"/>
              <w:rPr>
                <w:vertAlign w:val="baseline"/>
              </w:rPr>
            </w:pPr>
            <w:r w:rsidRPr="002430B6">
              <w:rPr>
                <w:vertAlign w:val="baseline"/>
              </w:rPr>
              <w:t>CEDAW</w:t>
            </w:r>
          </w:p>
        </w:tc>
        <w:tc>
          <w:tcPr>
            <w:tcW w:w="6745" w:type="dxa"/>
          </w:tcPr>
          <w:p w14:paraId="0000017A" w14:textId="77777777" w:rsidR="00904BF5" w:rsidRPr="002430B6" w:rsidRDefault="00E862F3">
            <w:pPr>
              <w:jc w:val="both"/>
              <w:rPr>
                <w:vertAlign w:val="baseline"/>
              </w:rPr>
            </w:pPr>
            <w:r w:rsidRPr="002430B6">
              <w:rPr>
                <w:vertAlign w:val="baseline"/>
              </w:rPr>
              <w:t>Convention on the Elimination of all Forms of Discrimination Against Women</w:t>
            </w:r>
          </w:p>
        </w:tc>
      </w:tr>
      <w:tr w:rsidR="00904BF5" w:rsidRPr="002430B6" w14:paraId="26BD4F57" w14:textId="77777777">
        <w:tc>
          <w:tcPr>
            <w:tcW w:w="2605" w:type="dxa"/>
          </w:tcPr>
          <w:p w14:paraId="0000017B" w14:textId="77777777" w:rsidR="00904BF5" w:rsidRPr="002430B6" w:rsidRDefault="00E862F3">
            <w:pPr>
              <w:jc w:val="both"/>
              <w:rPr>
                <w:vertAlign w:val="baseline"/>
              </w:rPr>
            </w:pPr>
            <w:r w:rsidRPr="002430B6">
              <w:rPr>
                <w:vertAlign w:val="baseline"/>
              </w:rPr>
              <w:t>CERC</w:t>
            </w:r>
          </w:p>
        </w:tc>
        <w:tc>
          <w:tcPr>
            <w:tcW w:w="6745" w:type="dxa"/>
          </w:tcPr>
          <w:p w14:paraId="0000017C" w14:textId="77777777" w:rsidR="00904BF5" w:rsidRPr="002430B6" w:rsidRDefault="00E862F3">
            <w:pPr>
              <w:jc w:val="both"/>
              <w:rPr>
                <w:vertAlign w:val="baseline"/>
              </w:rPr>
            </w:pPr>
            <w:r w:rsidRPr="002430B6">
              <w:rPr>
                <w:vertAlign w:val="baseline"/>
              </w:rPr>
              <w:t>Contingency Emergency Response Component</w:t>
            </w:r>
          </w:p>
        </w:tc>
      </w:tr>
      <w:tr w:rsidR="00904BF5" w:rsidRPr="002430B6" w14:paraId="47999612" w14:textId="77777777">
        <w:tc>
          <w:tcPr>
            <w:tcW w:w="2605" w:type="dxa"/>
          </w:tcPr>
          <w:p w14:paraId="0000017D" w14:textId="77777777" w:rsidR="00904BF5" w:rsidRPr="002430B6" w:rsidRDefault="00E862F3">
            <w:pPr>
              <w:jc w:val="both"/>
              <w:rPr>
                <w:vertAlign w:val="baseline"/>
              </w:rPr>
            </w:pPr>
            <w:r w:rsidRPr="002430B6">
              <w:rPr>
                <w:vertAlign w:val="baseline"/>
              </w:rPr>
              <w:t>CESMP</w:t>
            </w:r>
          </w:p>
        </w:tc>
        <w:tc>
          <w:tcPr>
            <w:tcW w:w="6745" w:type="dxa"/>
          </w:tcPr>
          <w:p w14:paraId="0000017E" w14:textId="77777777" w:rsidR="00904BF5" w:rsidRPr="002430B6" w:rsidRDefault="00E862F3">
            <w:pPr>
              <w:jc w:val="both"/>
              <w:rPr>
                <w:vertAlign w:val="baseline"/>
              </w:rPr>
            </w:pPr>
            <w:r w:rsidRPr="002430B6">
              <w:rPr>
                <w:vertAlign w:val="baseline"/>
              </w:rPr>
              <w:t>Contractor’s Environmental and Social Management Plan</w:t>
            </w:r>
          </w:p>
        </w:tc>
      </w:tr>
      <w:tr w:rsidR="00904BF5" w:rsidRPr="002430B6" w14:paraId="6A1F05BB" w14:textId="77777777">
        <w:tc>
          <w:tcPr>
            <w:tcW w:w="2605" w:type="dxa"/>
          </w:tcPr>
          <w:p w14:paraId="0000017F" w14:textId="77777777" w:rsidR="00904BF5" w:rsidRPr="002430B6" w:rsidRDefault="00E862F3">
            <w:pPr>
              <w:jc w:val="both"/>
              <w:rPr>
                <w:vertAlign w:val="baseline"/>
              </w:rPr>
            </w:pPr>
            <w:r w:rsidRPr="002430B6">
              <w:rPr>
                <w:vertAlign w:val="baseline"/>
              </w:rPr>
              <w:t>CMR</w:t>
            </w:r>
          </w:p>
        </w:tc>
        <w:tc>
          <w:tcPr>
            <w:tcW w:w="6745" w:type="dxa"/>
          </w:tcPr>
          <w:p w14:paraId="00000180" w14:textId="77777777" w:rsidR="00904BF5" w:rsidRPr="002430B6" w:rsidRDefault="00E862F3">
            <w:pPr>
              <w:jc w:val="both"/>
              <w:rPr>
                <w:vertAlign w:val="baseline"/>
              </w:rPr>
            </w:pPr>
            <w:r w:rsidRPr="002430B6">
              <w:rPr>
                <w:vertAlign w:val="baseline"/>
              </w:rPr>
              <w:t>Clinical Management of Rape</w:t>
            </w:r>
          </w:p>
        </w:tc>
      </w:tr>
      <w:tr w:rsidR="00904BF5" w:rsidRPr="002430B6" w14:paraId="432BC4EE" w14:textId="77777777">
        <w:tc>
          <w:tcPr>
            <w:tcW w:w="2605" w:type="dxa"/>
          </w:tcPr>
          <w:p w14:paraId="00000181" w14:textId="77777777" w:rsidR="00904BF5" w:rsidRPr="002430B6" w:rsidRDefault="00E862F3">
            <w:pPr>
              <w:jc w:val="both"/>
              <w:rPr>
                <w:vertAlign w:val="baseline"/>
              </w:rPr>
            </w:pPr>
            <w:r w:rsidRPr="002430B6">
              <w:rPr>
                <w:vertAlign w:val="baseline"/>
              </w:rPr>
              <w:t>CoC</w:t>
            </w:r>
          </w:p>
        </w:tc>
        <w:tc>
          <w:tcPr>
            <w:tcW w:w="6745" w:type="dxa"/>
          </w:tcPr>
          <w:p w14:paraId="00000182" w14:textId="77777777" w:rsidR="00904BF5" w:rsidRPr="002430B6" w:rsidRDefault="00E862F3">
            <w:pPr>
              <w:jc w:val="both"/>
              <w:rPr>
                <w:vertAlign w:val="baseline"/>
              </w:rPr>
            </w:pPr>
            <w:r w:rsidRPr="002430B6">
              <w:rPr>
                <w:vertAlign w:val="baseline"/>
              </w:rPr>
              <w:t>Code of Conduct</w:t>
            </w:r>
          </w:p>
        </w:tc>
      </w:tr>
      <w:tr w:rsidR="00904BF5" w:rsidRPr="002430B6" w14:paraId="012EAAD1" w14:textId="77777777">
        <w:tc>
          <w:tcPr>
            <w:tcW w:w="2605" w:type="dxa"/>
          </w:tcPr>
          <w:p w14:paraId="00000183" w14:textId="77777777" w:rsidR="00904BF5" w:rsidRPr="002430B6" w:rsidRDefault="00E862F3">
            <w:pPr>
              <w:jc w:val="both"/>
              <w:rPr>
                <w:vertAlign w:val="baseline"/>
              </w:rPr>
            </w:pPr>
            <w:r w:rsidRPr="002430B6">
              <w:rPr>
                <w:vertAlign w:val="baseline"/>
              </w:rPr>
              <w:t>CPA</w:t>
            </w:r>
          </w:p>
        </w:tc>
        <w:tc>
          <w:tcPr>
            <w:tcW w:w="6745" w:type="dxa"/>
          </w:tcPr>
          <w:p w14:paraId="00000184" w14:textId="77777777" w:rsidR="00904BF5" w:rsidRPr="002430B6" w:rsidRDefault="00E862F3">
            <w:pPr>
              <w:jc w:val="both"/>
              <w:rPr>
                <w:vertAlign w:val="baseline"/>
              </w:rPr>
            </w:pPr>
            <w:r w:rsidRPr="002430B6">
              <w:rPr>
                <w:vertAlign w:val="baseline"/>
              </w:rPr>
              <w:t>Comprehensive Peace Agreement</w:t>
            </w:r>
          </w:p>
        </w:tc>
      </w:tr>
      <w:tr w:rsidR="00904BF5" w:rsidRPr="002430B6" w14:paraId="765BCAEC" w14:textId="77777777">
        <w:tc>
          <w:tcPr>
            <w:tcW w:w="2605" w:type="dxa"/>
          </w:tcPr>
          <w:p w14:paraId="00000185" w14:textId="77777777" w:rsidR="00904BF5" w:rsidRPr="002430B6" w:rsidRDefault="00E862F3">
            <w:pPr>
              <w:jc w:val="both"/>
              <w:rPr>
                <w:vertAlign w:val="baseline"/>
              </w:rPr>
            </w:pPr>
            <w:r w:rsidRPr="002430B6">
              <w:rPr>
                <w:vertAlign w:val="baseline"/>
              </w:rPr>
              <w:t>CTA</w:t>
            </w:r>
          </w:p>
        </w:tc>
        <w:tc>
          <w:tcPr>
            <w:tcW w:w="6745" w:type="dxa"/>
          </w:tcPr>
          <w:p w14:paraId="00000186" w14:textId="77777777" w:rsidR="00904BF5" w:rsidRPr="002430B6" w:rsidRDefault="00E862F3">
            <w:pPr>
              <w:jc w:val="both"/>
              <w:rPr>
                <w:vertAlign w:val="baseline"/>
              </w:rPr>
            </w:pPr>
            <w:r w:rsidRPr="002430B6">
              <w:rPr>
                <w:vertAlign w:val="baseline"/>
              </w:rPr>
              <w:t>Technical Center for Agriculture and Rural Cooperation ACP-EU</w:t>
            </w:r>
          </w:p>
        </w:tc>
      </w:tr>
      <w:tr w:rsidR="00904BF5" w:rsidRPr="002430B6" w14:paraId="3A84A603" w14:textId="77777777">
        <w:tc>
          <w:tcPr>
            <w:tcW w:w="2605" w:type="dxa"/>
          </w:tcPr>
          <w:p w14:paraId="00000187" w14:textId="77777777" w:rsidR="00904BF5" w:rsidRPr="002430B6" w:rsidRDefault="00E862F3">
            <w:pPr>
              <w:jc w:val="both"/>
              <w:rPr>
                <w:vertAlign w:val="baseline"/>
              </w:rPr>
            </w:pPr>
            <w:r w:rsidRPr="002430B6">
              <w:rPr>
                <w:vertAlign w:val="baseline"/>
              </w:rPr>
              <w:t>DRC</w:t>
            </w:r>
          </w:p>
        </w:tc>
        <w:tc>
          <w:tcPr>
            <w:tcW w:w="6745" w:type="dxa"/>
          </w:tcPr>
          <w:p w14:paraId="00000188" w14:textId="77777777" w:rsidR="00904BF5" w:rsidRPr="002430B6" w:rsidRDefault="00E862F3">
            <w:pPr>
              <w:jc w:val="both"/>
              <w:rPr>
                <w:vertAlign w:val="baseline"/>
              </w:rPr>
            </w:pPr>
            <w:r w:rsidRPr="002430B6">
              <w:rPr>
                <w:vertAlign w:val="baseline"/>
              </w:rPr>
              <w:t>Democratic Republic of Congo</w:t>
            </w:r>
          </w:p>
        </w:tc>
      </w:tr>
      <w:tr w:rsidR="00904BF5" w:rsidRPr="002430B6" w14:paraId="0DE1A439" w14:textId="77777777">
        <w:tc>
          <w:tcPr>
            <w:tcW w:w="2605" w:type="dxa"/>
          </w:tcPr>
          <w:p w14:paraId="00000189" w14:textId="77777777" w:rsidR="00904BF5" w:rsidRPr="002430B6" w:rsidRDefault="00E862F3">
            <w:pPr>
              <w:rPr>
                <w:vertAlign w:val="baseline"/>
              </w:rPr>
            </w:pPr>
            <w:r w:rsidRPr="002430B6">
              <w:rPr>
                <w:vertAlign w:val="baseline"/>
              </w:rPr>
              <w:t xml:space="preserve">DO </w:t>
            </w:r>
          </w:p>
        </w:tc>
        <w:tc>
          <w:tcPr>
            <w:tcW w:w="6745" w:type="dxa"/>
          </w:tcPr>
          <w:p w14:paraId="0000018A" w14:textId="77777777" w:rsidR="00904BF5" w:rsidRPr="002430B6" w:rsidRDefault="00E862F3">
            <w:pPr>
              <w:jc w:val="both"/>
              <w:rPr>
                <w:vertAlign w:val="baseline"/>
              </w:rPr>
            </w:pPr>
            <w:r w:rsidRPr="002430B6">
              <w:rPr>
                <w:vertAlign w:val="baseline"/>
              </w:rPr>
              <w:t>Designated Official</w:t>
            </w:r>
          </w:p>
        </w:tc>
      </w:tr>
      <w:tr w:rsidR="00904BF5" w:rsidRPr="002430B6" w14:paraId="2465DE19" w14:textId="77777777">
        <w:tc>
          <w:tcPr>
            <w:tcW w:w="2605" w:type="dxa"/>
          </w:tcPr>
          <w:p w14:paraId="0000018B" w14:textId="77777777" w:rsidR="00904BF5" w:rsidRPr="002430B6" w:rsidRDefault="00E862F3">
            <w:pPr>
              <w:rPr>
                <w:vertAlign w:val="baseline"/>
              </w:rPr>
            </w:pPr>
            <w:r w:rsidRPr="002430B6">
              <w:rPr>
                <w:vertAlign w:val="baseline"/>
              </w:rPr>
              <w:t xml:space="preserve">ECD </w:t>
            </w:r>
          </w:p>
        </w:tc>
        <w:tc>
          <w:tcPr>
            <w:tcW w:w="6745" w:type="dxa"/>
          </w:tcPr>
          <w:p w14:paraId="0000018C" w14:textId="77777777" w:rsidR="00904BF5" w:rsidRPr="002430B6" w:rsidRDefault="00E862F3">
            <w:pPr>
              <w:jc w:val="both"/>
              <w:rPr>
                <w:vertAlign w:val="baseline"/>
              </w:rPr>
            </w:pPr>
            <w:r w:rsidRPr="002430B6">
              <w:rPr>
                <w:vertAlign w:val="baseline"/>
              </w:rPr>
              <w:t>Early Childhood development</w:t>
            </w:r>
          </w:p>
        </w:tc>
      </w:tr>
      <w:tr w:rsidR="00904BF5" w:rsidRPr="002430B6" w14:paraId="7306322E" w14:textId="77777777">
        <w:tc>
          <w:tcPr>
            <w:tcW w:w="2605" w:type="dxa"/>
          </w:tcPr>
          <w:p w14:paraId="0000018D" w14:textId="77777777" w:rsidR="00904BF5" w:rsidRPr="002430B6" w:rsidRDefault="00E862F3">
            <w:pPr>
              <w:jc w:val="both"/>
              <w:rPr>
                <w:vertAlign w:val="baseline"/>
              </w:rPr>
            </w:pPr>
            <w:r w:rsidRPr="002430B6">
              <w:rPr>
                <w:vertAlign w:val="baseline"/>
              </w:rPr>
              <w:t xml:space="preserve">EHS </w:t>
            </w:r>
          </w:p>
        </w:tc>
        <w:tc>
          <w:tcPr>
            <w:tcW w:w="6745" w:type="dxa"/>
          </w:tcPr>
          <w:p w14:paraId="0000018E" w14:textId="77777777" w:rsidR="00904BF5" w:rsidRPr="002430B6" w:rsidRDefault="00E862F3">
            <w:pPr>
              <w:jc w:val="both"/>
              <w:rPr>
                <w:vertAlign w:val="baseline"/>
              </w:rPr>
            </w:pPr>
            <w:r w:rsidRPr="002430B6">
              <w:rPr>
                <w:vertAlign w:val="baseline"/>
              </w:rPr>
              <w:t>Environment, Health and Safety</w:t>
            </w:r>
          </w:p>
        </w:tc>
      </w:tr>
      <w:tr w:rsidR="00904BF5" w:rsidRPr="002430B6" w14:paraId="4FC00B64" w14:textId="77777777">
        <w:tc>
          <w:tcPr>
            <w:tcW w:w="2605" w:type="dxa"/>
          </w:tcPr>
          <w:p w14:paraId="0000018F" w14:textId="77777777" w:rsidR="00904BF5" w:rsidRPr="002430B6" w:rsidRDefault="00E862F3">
            <w:pPr>
              <w:jc w:val="both"/>
              <w:rPr>
                <w:vertAlign w:val="baseline"/>
              </w:rPr>
            </w:pPr>
            <w:r w:rsidRPr="002430B6">
              <w:rPr>
                <w:vertAlign w:val="baseline"/>
              </w:rPr>
              <w:t>EHSG</w:t>
            </w:r>
          </w:p>
        </w:tc>
        <w:tc>
          <w:tcPr>
            <w:tcW w:w="6745" w:type="dxa"/>
          </w:tcPr>
          <w:p w14:paraId="00000190" w14:textId="77777777" w:rsidR="00904BF5" w:rsidRPr="002430B6" w:rsidRDefault="00E862F3">
            <w:pPr>
              <w:jc w:val="both"/>
              <w:rPr>
                <w:vertAlign w:val="baseline"/>
              </w:rPr>
            </w:pPr>
            <w:r w:rsidRPr="002430B6">
              <w:rPr>
                <w:vertAlign w:val="baseline"/>
              </w:rPr>
              <w:t>Environmental Health and Safety Guidelines</w:t>
            </w:r>
          </w:p>
        </w:tc>
      </w:tr>
      <w:tr w:rsidR="00904BF5" w:rsidRPr="002430B6" w14:paraId="1581DEC3" w14:textId="77777777">
        <w:tc>
          <w:tcPr>
            <w:tcW w:w="2605" w:type="dxa"/>
          </w:tcPr>
          <w:p w14:paraId="00000191" w14:textId="77777777" w:rsidR="00904BF5" w:rsidRPr="002430B6" w:rsidRDefault="00E862F3">
            <w:pPr>
              <w:jc w:val="both"/>
              <w:rPr>
                <w:vertAlign w:val="baseline"/>
              </w:rPr>
            </w:pPr>
            <w:r w:rsidRPr="002430B6">
              <w:rPr>
                <w:vertAlign w:val="baseline"/>
              </w:rPr>
              <w:t>EIA</w:t>
            </w:r>
          </w:p>
        </w:tc>
        <w:tc>
          <w:tcPr>
            <w:tcW w:w="6745" w:type="dxa"/>
          </w:tcPr>
          <w:p w14:paraId="00000192" w14:textId="77777777" w:rsidR="00904BF5" w:rsidRPr="002430B6" w:rsidRDefault="00E862F3">
            <w:pPr>
              <w:jc w:val="both"/>
              <w:rPr>
                <w:vertAlign w:val="baseline"/>
              </w:rPr>
            </w:pPr>
            <w:r w:rsidRPr="002430B6">
              <w:rPr>
                <w:vertAlign w:val="baseline"/>
              </w:rPr>
              <w:t>Environmental Impact Assessment</w:t>
            </w:r>
          </w:p>
        </w:tc>
      </w:tr>
      <w:tr w:rsidR="00904BF5" w:rsidRPr="002430B6" w14:paraId="324B93BE" w14:textId="77777777">
        <w:tc>
          <w:tcPr>
            <w:tcW w:w="2605" w:type="dxa"/>
          </w:tcPr>
          <w:p w14:paraId="00000193" w14:textId="77777777" w:rsidR="00904BF5" w:rsidRPr="002430B6" w:rsidRDefault="00E862F3">
            <w:pPr>
              <w:jc w:val="both"/>
              <w:rPr>
                <w:vertAlign w:val="baseline"/>
              </w:rPr>
            </w:pPr>
            <w:r w:rsidRPr="002430B6">
              <w:rPr>
                <w:vertAlign w:val="baseline"/>
              </w:rPr>
              <w:t>ESF</w:t>
            </w:r>
          </w:p>
        </w:tc>
        <w:tc>
          <w:tcPr>
            <w:tcW w:w="6745" w:type="dxa"/>
          </w:tcPr>
          <w:p w14:paraId="00000194" w14:textId="77777777" w:rsidR="00904BF5" w:rsidRPr="002430B6" w:rsidRDefault="00E862F3">
            <w:pPr>
              <w:jc w:val="both"/>
              <w:rPr>
                <w:vertAlign w:val="baseline"/>
              </w:rPr>
            </w:pPr>
            <w:r w:rsidRPr="002430B6">
              <w:rPr>
                <w:vertAlign w:val="baseline"/>
              </w:rPr>
              <w:t>Environmental and Social Framework</w:t>
            </w:r>
          </w:p>
        </w:tc>
      </w:tr>
      <w:tr w:rsidR="00904BF5" w:rsidRPr="002430B6" w14:paraId="186F9CA5" w14:textId="77777777">
        <w:tc>
          <w:tcPr>
            <w:tcW w:w="2605" w:type="dxa"/>
          </w:tcPr>
          <w:p w14:paraId="00000195" w14:textId="77777777" w:rsidR="00904BF5" w:rsidRPr="002430B6" w:rsidRDefault="00E862F3">
            <w:pPr>
              <w:jc w:val="both"/>
              <w:rPr>
                <w:vertAlign w:val="baseline"/>
              </w:rPr>
            </w:pPr>
            <w:r w:rsidRPr="002430B6">
              <w:rPr>
                <w:vertAlign w:val="baseline"/>
              </w:rPr>
              <w:t>ESMF</w:t>
            </w:r>
          </w:p>
        </w:tc>
        <w:tc>
          <w:tcPr>
            <w:tcW w:w="6745" w:type="dxa"/>
          </w:tcPr>
          <w:p w14:paraId="00000196" w14:textId="77777777" w:rsidR="00904BF5" w:rsidRPr="002430B6" w:rsidRDefault="00E862F3">
            <w:pPr>
              <w:jc w:val="both"/>
              <w:rPr>
                <w:vertAlign w:val="baseline"/>
              </w:rPr>
            </w:pPr>
            <w:r w:rsidRPr="002430B6">
              <w:rPr>
                <w:vertAlign w:val="baseline"/>
              </w:rPr>
              <w:t>Environmental and Social Management Framework</w:t>
            </w:r>
          </w:p>
        </w:tc>
      </w:tr>
      <w:tr w:rsidR="00904BF5" w:rsidRPr="002430B6" w14:paraId="0CD91766" w14:textId="77777777">
        <w:tc>
          <w:tcPr>
            <w:tcW w:w="2605" w:type="dxa"/>
          </w:tcPr>
          <w:p w14:paraId="00000197" w14:textId="77777777" w:rsidR="00904BF5" w:rsidRPr="002430B6" w:rsidRDefault="00E862F3">
            <w:pPr>
              <w:jc w:val="both"/>
              <w:rPr>
                <w:vertAlign w:val="baseline"/>
              </w:rPr>
            </w:pPr>
            <w:r w:rsidRPr="002430B6">
              <w:rPr>
                <w:vertAlign w:val="baseline"/>
              </w:rPr>
              <w:t>ESMP</w:t>
            </w:r>
          </w:p>
        </w:tc>
        <w:tc>
          <w:tcPr>
            <w:tcW w:w="6745" w:type="dxa"/>
          </w:tcPr>
          <w:p w14:paraId="00000198" w14:textId="77777777" w:rsidR="00904BF5" w:rsidRPr="002430B6" w:rsidRDefault="00E862F3">
            <w:pPr>
              <w:jc w:val="both"/>
              <w:rPr>
                <w:vertAlign w:val="baseline"/>
              </w:rPr>
            </w:pPr>
            <w:r w:rsidRPr="002430B6">
              <w:rPr>
                <w:vertAlign w:val="baseline"/>
              </w:rPr>
              <w:t>Environmental and Social Management Plan</w:t>
            </w:r>
          </w:p>
        </w:tc>
      </w:tr>
      <w:tr w:rsidR="00904BF5" w:rsidRPr="002430B6" w14:paraId="7F635308" w14:textId="77777777">
        <w:tc>
          <w:tcPr>
            <w:tcW w:w="2605" w:type="dxa"/>
          </w:tcPr>
          <w:p w14:paraId="00000199" w14:textId="77777777" w:rsidR="00904BF5" w:rsidRPr="002430B6" w:rsidRDefault="00E862F3">
            <w:pPr>
              <w:jc w:val="both"/>
              <w:rPr>
                <w:vertAlign w:val="baseline"/>
              </w:rPr>
            </w:pPr>
            <w:r w:rsidRPr="002430B6">
              <w:rPr>
                <w:vertAlign w:val="baseline"/>
              </w:rPr>
              <w:t>EU</w:t>
            </w:r>
          </w:p>
        </w:tc>
        <w:tc>
          <w:tcPr>
            <w:tcW w:w="6745" w:type="dxa"/>
          </w:tcPr>
          <w:p w14:paraId="0000019A" w14:textId="77777777" w:rsidR="00904BF5" w:rsidRPr="002430B6" w:rsidRDefault="00E862F3">
            <w:pPr>
              <w:jc w:val="both"/>
              <w:rPr>
                <w:vertAlign w:val="baseline"/>
              </w:rPr>
            </w:pPr>
            <w:r w:rsidRPr="002430B6">
              <w:rPr>
                <w:vertAlign w:val="baseline"/>
              </w:rPr>
              <w:t>European Union</w:t>
            </w:r>
          </w:p>
        </w:tc>
      </w:tr>
      <w:tr w:rsidR="00904BF5" w:rsidRPr="002430B6" w14:paraId="207555D7" w14:textId="77777777">
        <w:tc>
          <w:tcPr>
            <w:tcW w:w="2605" w:type="dxa"/>
          </w:tcPr>
          <w:p w14:paraId="0000019B" w14:textId="77777777" w:rsidR="00904BF5" w:rsidRPr="002430B6" w:rsidRDefault="00E862F3">
            <w:pPr>
              <w:jc w:val="both"/>
              <w:rPr>
                <w:vertAlign w:val="baseline"/>
              </w:rPr>
            </w:pPr>
            <w:r w:rsidRPr="002430B6">
              <w:rPr>
                <w:vertAlign w:val="baseline"/>
              </w:rPr>
              <w:t>C-ESMP</w:t>
            </w:r>
          </w:p>
        </w:tc>
        <w:tc>
          <w:tcPr>
            <w:tcW w:w="6745" w:type="dxa"/>
          </w:tcPr>
          <w:p w14:paraId="0000019C" w14:textId="77777777" w:rsidR="00904BF5" w:rsidRPr="002430B6" w:rsidRDefault="00E862F3">
            <w:pPr>
              <w:jc w:val="both"/>
              <w:rPr>
                <w:vertAlign w:val="baseline"/>
              </w:rPr>
            </w:pPr>
            <w:r w:rsidRPr="002430B6">
              <w:rPr>
                <w:vertAlign w:val="baseline"/>
              </w:rPr>
              <w:t>Construction Environmental and Social Management Plan</w:t>
            </w:r>
          </w:p>
        </w:tc>
      </w:tr>
      <w:tr w:rsidR="00904BF5" w:rsidRPr="002430B6" w14:paraId="506ADD5D" w14:textId="77777777">
        <w:tc>
          <w:tcPr>
            <w:tcW w:w="2605" w:type="dxa"/>
          </w:tcPr>
          <w:p w14:paraId="0000019D" w14:textId="77777777" w:rsidR="00904BF5" w:rsidRPr="002430B6" w:rsidRDefault="00E862F3">
            <w:pPr>
              <w:jc w:val="both"/>
              <w:rPr>
                <w:vertAlign w:val="baseline"/>
              </w:rPr>
            </w:pPr>
            <w:r w:rsidRPr="002430B6">
              <w:rPr>
                <w:vertAlign w:val="baseline"/>
              </w:rPr>
              <w:t>ESCP</w:t>
            </w:r>
          </w:p>
        </w:tc>
        <w:tc>
          <w:tcPr>
            <w:tcW w:w="6745" w:type="dxa"/>
          </w:tcPr>
          <w:p w14:paraId="0000019E" w14:textId="77777777" w:rsidR="00904BF5" w:rsidRPr="002430B6" w:rsidRDefault="00E862F3">
            <w:pPr>
              <w:jc w:val="both"/>
              <w:rPr>
                <w:vertAlign w:val="baseline"/>
              </w:rPr>
            </w:pPr>
            <w:r w:rsidRPr="002430B6">
              <w:rPr>
                <w:vertAlign w:val="baseline"/>
              </w:rPr>
              <w:t>South Sudan Enhancing Community Resilience and Local Governance Project</w:t>
            </w:r>
          </w:p>
        </w:tc>
      </w:tr>
      <w:tr w:rsidR="00904BF5" w:rsidRPr="002430B6" w14:paraId="2EBB24D5" w14:textId="77777777">
        <w:tc>
          <w:tcPr>
            <w:tcW w:w="2605" w:type="dxa"/>
          </w:tcPr>
          <w:p w14:paraId="0000019F" w14:textId="77777777" w:rsidR="00904BF5" w:rsidRPr="002430B6" w:rsidRDefault="00E862F3">
            <w:pPr>
              <w:jc w:val="both"/>
              <w:rPr>
                <w:vertAlign w:val="baseline"/>
              </w:rPr>
            </w:pPr>
            <w:r w:rsidRPr="002430B6">
              <w:rPr>
                <w:vertAlign w:val="baseline"/>
              </w:rPr>
              <w:t>ESF</w:t>
            </w:r>
          </w:p>
        </w:tc>
        <w:tc>
          <w:tcPr>
            <w:tcW w:w="6745" w:type="dxa"/>
          </w:tcPr>
          <w:p w14:paraId="000001A0" w14:textId="77777777" w:rsidR="00904BF5" w:rsidRPr="002430B6" w:rsidRDefault="00E862F3">
            <w:pPr>
              <w:jc w:val="both"/>
              <w:rPr>
                <w:vertAlign w:val="baseline"/>
              </w:rPr>
            </w:pPr>
            <w:r w:rsidRPr="002430B6">
              <w:rPr>
                <w:color w:val="212121"/>
                <w:vertAlign w:val="baseline"/>
              </w:rPr>
              <w:t>Environmental and Social Framework</w:t>
            </w:r>
          </w:p>
        </w:tc>
      </w:tr>
      <w:tr w:rsidR="00904BF5" w:rsidRPr="002430B6" w14:paraId="5C80D65F" w14:textId="77777777">
        <w:tc>
          <w:tcPr>
            <w:tcW w:w="2605" w:type="dxa"/>
          </w:tcPr>
          <w:p w14:paraId="000001A1" w14:textId="77777777" w:rsidR="00904BF5" w:rsidRPr="002430B6" w:rsidRDefault="00E862F3">
            <w:pPr>
              <w:jc w:val="both"/>
              <w:rPr>
                <w:vertAlign w:val="baseline"/>
              </w:rPr>
            </w:pPr>
            <w:r w:rsidRPr="002430B6">
              <w:rPr>
                <w:vertAlign w:val="baseline"/>
              </w:rPr>
              <w:t>ESIA</w:t>
            </w:r>
          </w:p>
        </w:tc>
        <w:tc>
          <w:tcPr>
            <w:tcW w:w="6745" w:type="dxa"/>
          </w:tcPr>
          <w:p w14:paraId="000001A2" w14:textId="77777777" w:rsidR="00904BF5" w:rsidRPr="002430B6" w:rsidRDefault="00E862F3">
            <w:pPr>
              <w:jc w:val="both"/>
              <w:rPr>
                <w:vertAlign w:val="baseline"/>
              </w:rPr>
            </w:pPr>
            <w:r w:rsidRPr="002430B6">
              <w:rPr>
                <w:color w:val="212121"/>
                <w:vertAlign w:val="baseline"/>
              </w:rPr>
              <w:t>Environment and Social Impact Assessment</w:t>
            </w:r>
          </w:p>
        </w:tc>
      </w:tr>
      <w:tr w:rsidR="00904BF5" w:rsidRPr="002430B6" w14:paraId="55ACCFEE" w14:textId="77777777">
        <w:tc>
          <w:tcPr>
            <w:tcW w:w="2605" w:type="dxa"/>
          </w:tcPr>
          <w:p w14:paraId="000001A3" w14:textId="77777777" w:rsidR="00904BF5" w:rsidRPr="002430B6" w:rsidRDefault="00E862F3">
            <w:pPr>
              <w:jc w:val="both"/>
              <w:rPr>
                <w:vertAlign w:val="baseline"/>
              </w:rPr>
            </w:pPr>
            <w:r w:rsidRPr="002430B6">
              <w:rPr>
                <w:vertAlign w:val="baseline"/>
              </w:rPr>
              <w:t>ESS</w:t>
            </w:r>
          </w:p>
        </w:tc>
        <w:tc>
          <w:tcPr>
            <w:tcW w:w="6745" w:type="dxa"/>
          </w:tcPr>
          <w:p w14:paraId="000001A4" w14:textId="77777777" w:rsidR="00904BF5" w:rsidRPr="002430B6" w:rsidRDefault="00E862F3">
            <w:pPr>
              <w:jc w:val="both"/>
              <w:rPr>
                <w:color w:val="212121"/>
                <w:vertAlign w:val="baseline"/>
              </w:rPr>
            </w:pPr>
            <w:r w:rsidRPr="002430B6">
              <w:rPr>
                <w:color w:val="212121"/>
                <w:vertAlign w:val="baseline"/>
              </w:rPr>
              <w:t>Environmental and Social Standards</w:t>
            </w:r>
          </w:p>
        </w:tc>
      </w:tr>
      <w:tr w:rsidR="00904BF5" w:rsidRPr="002430B6" w14:paraId="61B1B9FF" w14:textId="77777777">
        <w:tc>
          <w:tcPr>
            <w:tcW w:w="2605" w:type="dxa"/>
          </w:tcPr>
          <w:p w14:paraId="000001A5" w14:textId="77777777" w:rsidR="00904BF5" w:rsidRPr="002430B6" w:rsidRDefault="00E862F3">
            <w:pPr>
              <w:rPr>
                <w:vertAlign w:val="baseline"/>
              </w:rPr>
            </w:pPr>
            <w:r w:rsidRPr="002430B6">
              <w:rPr>
                <w:vertAlign w:val="baseline"/>
              </w:rPr>
              <w:t xml:space="preserve">FSA </w:t>
            </w:r>
          </w:p>
        </w:tc>
        <w:tc>
          <w:tcPr>
            <w:tcW w:w="6745" w:type="dxa"/>
          </w:tcPr>
          <w:p w14:paraId="000001A6" w14:textId="77777777" w:rsidR="00904BF5" w:rsidRPr="002430B6" w:rsidRDefault="00E862F3">
            <w:pPr>
              <w:jc w:val="both"/>
              <w:rPr>
                <w:vertAlign w:val="baseline"/>
              </w:rPr>
            </w:pPr>
            <w:r w:rsidRPr="002430B6">
              <w:rPr>
                <w:vertAlign w:val="baseline"/>
              </w:rPr>
              <w:t>Field Security Adviser</w:t>
            </w:r>
          </w:p>
        </w:tc>
      </w:tr>
      <w:tr w:rsidR="00904BF5" w:rsidRPr="002430B6" w14:paraId="7A3951FC" w14:textId="77777777">
        <w:tc>
          <w:tcPr>
            <w:tcW w:w="2605" w:type="dxa"/>
          </w:tcPr>
          <w:p w14:paraId="000001A7" w14:textId="77777777" w:rsidR="00904BF5" w:rsidRPr="002430B6" w:rsidRDefault="00E862F3">
            <w:pPr>
              <w:rPr>
                <w:vertAlign w:val="baseline"/>
              </w:rPr>
            </w:pPr>
            <w:r w:rsidRPr="002430B6">
              <w:rPr>
                <w:vertAlign w:val="baseline"/>
              </w:rPr>
              <w:t xml:space="preserve">FSCO </w:t>
            </w:r>
          </w:p>
        </w:tc>
        <w:tc>
          <w:tcPr>
            <w:tcW w:w="6745" w:type="dxa"/>
          </w:tcPr>
          <w:p w14:paraId="000001A8" w14:textId="77777777" w:rsidR="00904BF5" w:rsidRPr="002430B6" w:rsidRDefault="00E862F3">
            <w:pPr>
              <w:jc w:val="both"/>
              <w:rPr>
                <w:vertAlign w:val="baseline"/>
              </w:rPr>
            </w:pPr>
            <w:r w:rsidRPr="002430B6">
              <w:rPr>
                <w:vertAlign w:val="baseline"/>
              </w:rPr>
              <w:t>Field Security Coordination Officer</w:t>
            </w:r>
          </w:p>
        </w:tc>
      </w:tr>
      <w:tr w:rsidR="00904BF5" w:rsidRPr="002430B6" w14:paraId="040B3566" w14:textId="77777777">
        <w:tc>
          <w:tcPr>
            <w:tcW w:w="2605" w:type="dxa"/>
          </w:tcPr>
          <w:p w14:paraId="000001A9" w14:textId="77777777" w:rsidR="00904BF5" w:rsidRPr="002430B6" w:rsidRDefault="00E862F3">
            <w:pPr>
              <w:jc w:val="both"/>
              <w:rPr>
                <w:vertAlign w:val="baseline"/>
              </w:rPr>
            </w:pPr>
            <w:r w:rsidRPr="002430B6">
              <w:rPr>
                <w:vertAlign w:val="baseline"/>
              </w:rPr>
              <w:t>GDP</w:t>
            </w:r>
          </w:p>
        </w:tc>
        <w:tc>
          <w:tcPr>
            <w:tcW w:w="6745" w:type="dxa"/>
          </w:tcPr>
          <w:p w14:paraId="000001AA" w14:textId="77777777" w:rsidR="00904BF5" w:rsidRPr="002430B6" w:rsidRDefault="00E862F3">
            <w:pPr>
              <w:jc w:val="both"/>
              <w:rPr>
                <w:color w:val="212121"/>
                <w:vertAlign w:val="baseline"/>
              </w:rPr>
            </w:pPr>
            <w:r w:rsidRPr="002430B6">
              <w:rPr>
                <w:color w:val="212121"/>
                <w:vertAlign w:val="baseline"/>
              </w:rPr>
              <w:t>Gross Domestic Product</w:t>
            </w:r>
          </w:p>
        </w:tc>
      </w:tr>
      <w:tr w:rsidR="00904BF5" w:rsidRPr="002430B6" w14:paraId="3D0C3F7B" w14:textId="77777777">
        <w:tc>
          <w:tcPr>
            <w:tcW w:w="2605" w:type="dxa"/>
          </w:tcPr>
          <w:p w14:paraId="000001AB" w14:textId="77777777" w:rsidR="00904BF5" w:rsidRPr="002430B6" w:rsidRDefault="00E862F3">
            <w:pPr>
              <w:jc w:val="both"/>
              <w:rPr>
                <w:vertAlign w:val="baseline"/>
              </w:rPr>
            </w:pPr>
            <w:r w:rsidRPr="002430B6">
              <w:rPr>
                <w:vertAlign w:val="baseline"/>
              </w:rPr>
              <w:t>GBV</w:t>
            </w:r>
          </w:p>
        </w:tc>
        <w:tc>
          <w:tcPr>
            <w:tcW w:w="6745" w:type="dxa"/>
          </w:tcPr>
          <w:p w14:paraId="000001AC" w14:textId="77777777" w:rsidR="00904BF5" w:rsidRPr="002430B6" w:rsidRDefault="00E862F3">
            <w:pPr>
              <w:jc w:val="both"/>
              <w:rPr>
                <w:vertAlign w:val="baseline"/>
              </w:rPr>
            </w:pPr>
            <w:r w:rsidRPr="002430B6">
              <w:rPr>
                <w:vertAlign w:val="baseline"/>
              </w:rPr>
              <w:t>Gender-Based Violence</w:t>
            </w:r>
          </w:p>
        </w:tc>
      </w:tr>
      <w:tr w:rsidR="00904BF5" w:rsidRPr="002430B6" w14:paraId="19EC18B8" w14:textId="77777777">
        <w:tc>
          <w:tcPr>
            <w:tcW w:w="2605" w:type="dxa"/>
          </w:tcPr>
          <w:p w14:paraId="000001AD" w14:textId="77777777" w:rsidR="00904BF5" w:rsidRPr="002430B6" w:rsidRDefault="00E862F3">
            <w:pPr>
              <w:jc w:val="both"/>
              <w:rPr>
                <w:vertAlign w:val="baseline"/>
              </w:rPr>
            </w:pPr>
            <w:proofErr w:type="spellStart"/>
            <w:r w:rsidRPr="002430B6">
              <w:rPr>
                <w:vertAlign w:val="baseline"/>
              </w:rPr>
              <w:t>GoSS</w:t>
            </w:r>
            <w:proofErr w:type="spellEnd"/>
          </w:p>
        </w:tc>
        <w:tc>
          <w:tcPr>
            <w:tcW w:w="6745" w:type="dxa"/>
          </w:tcPr>
          <w:p w14:paraId="000001AE" w14:textId="77777777" w:rsidR="00904BF5" w:rsidRPr="002430B6" w:rsidRDefault="00E862F3">
            <w:pPr>
              <w:jc w:val="both"/>
              <w:rPr>
                <w:vertAlign w:val="baseline"/>
              </w:rPr>
            </w:pPr>
            <w:r w:rsidRPr="002430B6">
              <w:rPr>
                <w:vertAlign w:val="baseline"/>
              </w:rPr>
              <w:t>Government of South Sudan</w:t>
            </w:r>
          </w:p>
        </w:tc>
      </w:tr>
      <w:tr w:rsidR="00904BF5" w:rsidRPr="002430B6" w14:paraId="117D05D1" w14:textId="77777777">
        <w:tc>
          <w:tcPr>
            <w:tcW w:w="2605" w:type="dxa"/>
          </w:tcPr>
          <w:p w14:paraId="000001AF" w14:textId="77777777" w:rsidR="00904BF5" w:rsidRPr="002430B6" w:rsidRDefault="00E862F3">
            <w:pPr>
              <w:jc w:val="both"/>
              <w:rPr>
                <w:vertAlign w:val="baseline"/>
              </w:rPr>
            </w:pPr>
            <w:r w:rsidRPr="002430B6">
              <w:rPr>
                <w:vertAlign w:val="baseline"/>
              </w:rPr>
              <w:t>GRM</w:t>
            </w:r>
          </w:p>
        </w:tc>
        <w:tc>
          <w:tcPr>
            <w:tcW w:w="6745" w:type="dxa"/>
          </w:tcPr>
          <w:p w14:paraId="000001B0" w14:textId="77777777" w:rsidR="00904BF5" w:rsidRPr="002430B6" w:rsidRDefault="00E862F3">
            <w:pPr>
              <w:jc w:val="both"/>
              <w:rPr>
                <w:vertAlign w:val="baseline"/>
              </w:rPr>
            </w:pPr>
            <w:r w:rsidRPr="002430B6">
              <w:rPr>
                <w:vertAlign w:val="baseline"/>
              </w:rPr>
              <w:t>Grievance Redress Mechanism</w:t>
            </w:r>
          </w:p>
        </w:tc>
      </w:tr>
      <w:tr w:rsidR="00904BF5" w:rsidRPr="002430B6" w14:paraId="0454D488" w14:textId="77777777">
        <w:tc>
          <w:tcPr>
            <w:tcW w:w="2605" w:type="dxa"/>
          </w:tcPr>
          <w:p w14:paraId="000001B1" w14:textId="77777777" w:rsidR="00904BF5" w:rsidRPr="002430B6" w:rsidRDefault="00E862F3">
            <w:pPr>
              <w:jc w:val="both"/>
              <w:rPr>
                <w:vertAlign w:val="baseline"/>
              </w:rPr>
            </w:pPr>
            <w:r w:rsidRPr="002430B6">
              <w:rPr>
                <w:vertAlign w:val="baseline"/>
              </w:rPr>
              <w:t>GRS</w:t>
            </w:r>
          </w:p>
        </w:tc>
        <w:tc>
          <w:tcPr>
            <w:tcW w:w="6745" w:type="dxa"/>
          </w:tcPr>
          <w:p w14:paraId="000001B2" w14:textId="77777777" w:rsidR="00904BF5" w:rsidRPr="002430B6" w:rsidRDefault="00E862F3">
            <w:pPr>
              <w:jc w:val="both"/>
              <w:rPr>
                <w:vertAlign w:val="baseline"/>
              </w:rPr>
            </w:pPr>
            <w:r w:rsidRPr="002430B6">
              <w:rPr>
                <w:vertAlign w:val="baseline"/>
              </w:rPr>
              <w:t>Grievance Redress Service</w:t>
            </w:r>
          </w:p>
        </w:tc>
      </w:tr>
      <w:tr w:rsidR="00904BF5" w:rsidRPr="002430B6" w14:paraId="456A2253" w14:textId="77777777">
        <w:tc>
          <w:tcPr>
            <w:tcW w:w="2605" w:type="dxa"/>
          </w:tcPr>
          <w:p w14:paraId="000001B3" w14:textId="77777777" w:rsidR="00904BF5" w:rsidRPr="002430B6" w:rsidRDefault="00E862F3">
            <w:pPr>
              <w:jc w:val="both"/>
              <w:rPr>
                <w:vertAlign w:val="baseline"/>
              </w:rPr>
            </w:pPr>
            <w:r w:rsidRPr="002430B6">
              <w:rPr>
                <w:vertAlign w:val="baseline"/>
              </w:rPr>
              <w:t>GOSS</w:t>
            </w:r>
          </w:p>
        </w:tc>
        <w:tc>
          <w:tcPr>
            <w:tcW w:w="6745" w:type="dxa"/>
          </w:tcPr>
          <w:p w14:paraId="000001B4" w14:textId="77777777" w:rsidR="00904BF5" w:rsidRPr="002430B6" w:rsidRDefault="00E862F3">
            <w:pPr>
              <w:jc w:val="both"/>
              <w:rPr>
                <w:vertAlign w:val="baseline"/>
              </w:rPr>
            </w:pPr>
            <w:r w:rsidRPr="002430B6">
              <w:rPr>
                <w:vertAlign w:val="baseline"/>
              </w:rPr>
              <w:t>Government of South Sudan</w:t>
            </w:r>
          </w:p>
        </w:tc>
      </w:tr>
      <w:tr w:rsidR="00904BF5" w:rsidRPr="002430B6" w14:paraId="13B3977B" w14:textId="77777777">
        <w:tc>
          <w:tcPr>
            <w:tcW w:w="2605" w:type="dxa"/>
          </w:tcPr>
          <w:p w14:paraId="000001B5" w14:textId="77777777" w:rsidR="00904BF5" w:rsidRPr="002430B6" w:rsidRDefault="00E862F3">
            <w:pPr>
              <w:rPr>
                <w:vertAlign w:val="baseline"/>
              </w:rPr>
            </w:pPr>
            <w:r w:rsidRPr="002430B6">
              <w:rPr>
                <w:vertAlign w:val="baseline"/>
              </w:rPr>
              <w:t xml:space="preserve">GSM </w:t>
            </w:r>
          </w:p>
        </w:tc>
        <w:tc>
          <w:tcPr>
            <w:tcW w:w="6745" w:type="dxa"/>
          </w:tcPr>
          <w:p w14:paraId="000001B6" w14:textId="77777777" w:rsidR="00904BF5" w:rsidRPr="002430B6" w:rsidRDefault="00E862F3">
            <w:pPr>
              <w:jc w:val="both"/>
              <w:rPr>
                <w:vertAlign w:val="baseline"/>
              </w:rPr>
            </w:pPr>
            <w:r w:rsidRPr="002430B6">
              <w:rPr>
                <w:vertAlign w:val="baseline"/>
              </w:rPr>
              <w:t>Global System for Mobile Communications</w:t>
            </w:r>
          </w:p>
        </w:tc>
      </w:tr>
      <w:tr w:rsidR="00904BF5" w:rsidRPr="002430B6" w14:paraId="6BC70E8A" w14:textId="77777777">
        <w:tc>
          <w:tcPr>
            <w:tcW w:w="2605" w:type="dxa"/>
          </w:tcPr>
          <w:p w14:paraId="000001B7" w14:textId="77777777" w:rsidR="00904BF5" w:rsidRPr="002430B6" w:rsidRDefault="00E862F3">
            <w:pPr>
              <w:jc w:val="both"/>
              <w:rPr>
                <w:vertAlign w:val="baseline"/>
              </w:rPr>
            </w:pPr>
            <w:r w:rsidRPr="002430B6">
              <w:rPr>
                <w:vertAlign w:val="baseline"/>
              </w:rPr>
              <w:t>HIV/AIDS</w:t>
            </w:r>
          </w:p>
        </w:tc>
        <w:tc>
          <w:tcPr>
            <w:tcW w:w="6745" w:type="dxa"/>
          </w:tcPr>
          <w:p w14:paraId="000001B8" w14:textId="77777777" w:rsidR="00904BF5" w:rsidRPr="002430B6" w:rsidRDefault="00E862F3">
            <w:pPr>
              <w:jc w:val="both"/>
              <w:rPr>
                <w:vertAlign w:val="baseline"/>
              </w:rPr>
            </w:pPr>
            <w:r w:rsidRPr="002430B6">
              <w:rPr>
                <w:vertAlign w:val="baseline"/>
              </w:rPr>
              <w:t>Human Immunodeficiency Virus / Acquired Immune Deficiency Syndrome</w:t>
            </w:r>
          </w:p>
        </w:tc>
      </w:tr>
      <w:tr w:rsidR="00904BF5" w:rsidRPr="002430B6" w14:paraId="4E85C190" w14:textId="77777777">
        <w:tc>
          <w:tcPr>
            <w:tcW w:w="2605" w:type="dxa"/>
          </w:tcPr>
          <w:p w14:paraId="000001B9" w14:textId="77777777" w:rsidR="00904BF5" w:rsidRPr="002430B6" w:rsidRDefault="00E862F3">
            <w:pPr>
              <w:jc w:val="both"/>
              <w:rPr>
                <w:vertAlign w:val="baseline"/>
              </w:rPr>
            </w:pPr>
            <w:r w:rsidRPr="002430B6">
              <w:rPr>
                <w:vertAlign w:val="baseline"/>
              </w:rPr>
              <w:t>HQ</w:t>
            </w:r>
          </w:p>
        </w:tc>
        <w:tc>
          <w:tcPr>
            <w:tcW w:w="6745" w:type="dxa"/>
          </w:tcPr>
          <w:p w14:paraId="000001BA" w14:textId="77777777" w:rsidR="00904BF5" w:rsidRPr="002430B6" w:rsidRDefault="00E862F3">
            <w:pPr>
              <w:jc w:val="both"/>
              <w:rPr>
                <w:vertAlign w:val="baseline"/>
              </w:rPr>
            </w:pPr>
            <w:r w:rsidRPr="002430B6">
              <w:rPr>
                <w:vertAlign w:val="baseline"/>
              </w:rPr>
              <w:t>Headquarter</w:t>
            </w:r>
          </w:p>
        </w:tc>
      </w:tr>
      <w:tr w:rsidR="00904BF5" w:rsidRPr="002430B6" w14:paraId="7C5F8DD8" w14:textId="77777777">
        <w:tc>
          <w:tcPr>
            <w:tcW w:w="2605" w:type="dxa"/>
          </w:tcPr>
          <w:p w14:paraId="000001BB" w14:textId="77777777" w:rsidR="00904BF5" w:rsidRPr="002430B6" w:rsidRDefault="00E862F3">
            <w:pPr>
              <w:jc w:val="both"/>
              <w:rPr>
                <w:vertAlign w:val="baseline"/>
              </w:rPr>
            </w:pPr>
            <w:r w:rsidRPr="002430B6">
              <w:rPr>
                <w:vertAlign w:val="baseline"/>
              </w:rPr>
              <w:t>HR</w:t>
            </w:r>
          </w:p>
        </w:tc>
        <w:tc>
          <w:tcPr>
            <w:tcW w:w="6745" w:type="dxa"/>
          </w:tcPr>
          <w:p w14:paraId="000001BC" w14:textId="77777777" w:rsidR="00904BF5" w:rsidRPr="002430B6" w:rsidRDefault="00E862F3">
            <w:pPr>
              <w:jc w:val="both"/>
              <w:rPr>
                <w:vertAlign w:val="baseline"/>
              </w:rPr>
            </w:pPr>
            <w:r w:rsidRPr="002430B6">
              <w:rPr>
                <w:vertAlign w:val="baseline"/>
              </w:rPr>
              <w:t>Human Resources</w:t>
            </w:r>
          </w:p>
        </w:tc>
      </w:tr>
      <w:tr w:rsidR="00904BF5" w:rsidRPr="002430B6" w14:paraId="78D1A42E" w14:textId="77777777">
        <w:tc>
          <w:tcPr>
            <w:tcW w:w="2605" w:type="dxa"/>
          </w:tcPr>
          <w:p w14:paraId="000001BD" w14:textId="77777777" w:rsidR="00904BF5" w:rsidRPr="002430B6" w:rsidRDefault="00E862F3">
            <w:pPr>
              <w:jc w:val="both"/>
              <w:rPr>
                <w:vertAlign w:val="baseline"/>
              </w:rPr>
            </w:pPr>
            <w:r w:rsidRPr="002430B6">
              <w:rPr>
                <w:vertAlign w:val="baseline"/>
              </w:rPr>
              <w:t>HSSE</w:t>
            </w:r>
          </w:p>
        </w:tc>
        <w:tc>
          <w:tcPr>
            <w:tcW w:w="6745" w:type="dxa"/>
          </w:tcPr>
          <w:p w14:paraId="000001BE" w14:textId="77777777" w:rsidR="00904BF5" w:rsidRPr="002430B6" w:rsidRDefault="00E862F3">
            <w:pPr>
              <w:jc w:val="both"/>
              <w:rPr>
                <w:color w:val="000000"/>
                <w:vertAlign w:val="baseline"/>
              </w:rPr>
            </w:pPr>
            <w:r w:rsidRPr="002430B6">
              <w:rPr>
                <w:color w:val="000000"/>
                <w:vertAlign w:val="baseline"/>
              </w:rPr>
              <w:t>Health, Safety, Social &amp; Environmental</w:t>
            </w:r>
          </w:p>
        </w:tc>
      </w:tr>
      <w:tr w:rsidR="00904BF5" w:rsidRPr="002430B6" w14:paraId="1D947DB6" w14:textId="77777777">
        <w:tc>
          <w:tcPr>
            <w:tcW w:w="2605" w:type="dxa"/>
          </w:tcPr>
          <w:p w14:paraId="000001BF" w14:textId="77777777" w:rsidR="00904BF5" w:rsidRPr="002430B6" w:rsidRDefault="00E862F3">
            <w:pPr>
              <w:jc w:val="both"/>
              <w:rPr>
                <w:vertAlign w:val="baseline"/>
              </w:rPr>
            </w:pPr>
            <w:r w:rsidRPr="002430B6">
              <w:rPr>
                <w:vertAlign w:val="baseline"/>
              </w:rPr>
              <w:lastRenderedPageBreak/>
              <w:t>IAIG</w:t>
            </w:r>
          </w:p>
        </w:tc>
        <w:tc>
          <w:tcPr>
            <w:tcW w:w="6745" w:type="dxa"/>
          </w:tcPr>
          <w:p w14:paraId="000001C0" w14:textId="77777777" w:rsidR="00904BF5" w:rsidRPr="002430B6" w:rsidRDefault="00E862F3">
            <w:pPr>
              <w:jc w:val="both"/>
              <w:rPr>
                <w:color w:val="000000"/>
                <w:vertAlign w:val="baseline"/>
              </w:rPr>
            </w:pPr>
            <w:r w:rsidRPr="002430B6">
              <w:rPr>
                <w:color w:val="000000"/>
                <w:vertAlign w:val="baseline"/>
              </w:rPr>
              <w:t>Internal Audit &amp; Investigations Group</w:t>
            </w:r>
          </w:p>
        </w:tc>
      </w:tr>
      <w:tr w:rsidR="00904BF5" w:rsidRPr="002430B6" w14:paraId="64A7727A" w14:textId="77777777">
        <w:tc>
          <w:tcPr>
            <w:tcW w:w="2605" w:type="dxa"/>
          </w:tcPr>
          <w:p w14:paraId="000001C1" w14:textId="77777777" w:rsidR="00904BF5" w:rsidRPr="002430B6" w:rsidRDefault="00E862F3">
            <w:pPr>
              <w:jc w:val="both"/>
              <w:rPr>
                <w:vertAlign w:val="baseline"/>
              </w:rPr>
            </w:pPr>
            <w:r w:rsidRPr="002430B6">
              <w:rPr>
                <w:vertAlign w:val="baseline"/>
              </w:rPr>
              <w:t>IASC</w:t>
            </w:r>
          </w:p>
        </w:tc>
        <w:tc>
          <w:tcPr>
            <w:tcW w:w="6745" w:type="dxa"/>
          </w:tcPr>
          <w:p w14:paraId="000001C2" w14:textId="77777777" w:rsidR="00904BF5" w:rsidRPr="002430B6" w:rsidRDefault="00E862F3">
            <w:pPr>
              <w:jc w:val="both"/>
              <w:rPr>
                <w:vertAlign w:val="baseline"/>
              </w:rPr>
            </w:pPr>
            <w:r w:rsidRPr="002430B6">
              <w:rPr>
                <w:vertAlign w:val="baseline"/>
              </w:rPr>
              <w:t xml:space="preserve">Inter-Agency Standing Committee </w:t>
            </w:r>
          </w:p>
        </w:tc>
      </w:tr>
      <w:tr w:rsidR="00904BF5" w:rsidRPr="002430B6" w14:paraId="06DF977A" w14:textId="77777777">
        <w:tc>
          <w:tcPr>
            <w:tcW w:w="2605" w:type="dxa"/>
          </w:tcPr>
          <w:p w14:paraId="000001C3" w14:textId="77777777" w:rsidR="00904BF5" w:rsidRPr="002430B6" w:rsidRDefault="00E862F3">
            <w:pPr>
              <w:rPr>
                <w:vertAlign w:val="baseline"/>
              </w:rPr>
            </w:pPr>
            <w:r w:rsidRPr="002430B6">
              <w:rPr>
                <w:vertAlign w:val="baseline"/>
              </w:rPr>
              <w:t xml:space="preserve">IASMN </w:t>
            </w:r>
          </w:p>
        </w:tc>
        <w:tc>
          <w:tcPr>
            <w:tcW w:w="6745" w:type="dxa"/>
          </w:tcPr>
          <w:p w14:paraId="000001C4" w14:textId="77777777" w:rsidR="00904BF5" w:rsidRPr="002430B6" w:rsidRDefault="00E862F3">
            <w:pPr>
              <w:jc w:val="both"/>
              <w:rPr>
                <w:vertAlign w:val="baseline"/>
              </w:rPr>
            </w:pPr>
            <w:r w:rsidRPr="002430B6">
              <w:rPr>
                <w:vertAlign w:val="baseline"/>
              </w:rPr>
              <w:t>Inter-Agency Security Management Network</w:t>
            </w:r>
          </w:p>
        </w:tc>
      </w:tr>
      <w:tr w:rsidR="00904BF5" w:rsidRPr="002430B6" w14:paraId="4AC2DF0A" w14:textId="77777777">
        <w:tc>
          <w:tcPr>
            <w:tcW w:w="2605" w:type="dxa"/>
          </w:tcPr>
          <w:p w14:paraId="000001C5" w14:textId="77777777" w:rsidR="00904BF5" w:rsidRPr="002430B6" w:rsidRDefault="00E862F3">
            <w:pPr>
              <w:jc w:val="both"/>
              <w:rPr>
                <w:vertAlign w:val="baseline"/>
              </w:rPr>
            </w:pPr>
            <w:r w:rsidRPr="002430B6">
              <w:rPr>
                <w:vertAlign w:val="baseline"/>
              </w:rPr>
              <w:t>IDA</w:t>
            </w:r>
          </w:p>
        </w:tc>
        <w:tc>
          <w:tcPr>
            <w:tcW w:w="6745" w:type="dxa"/>
          </w:tcPr>
          <w:p w14:paraId="000001C6" w14:textId="77777777" w:rsidR="00904BF5" w:rsidRPr="002430B6" w:rsidRDefault="00E862F3">
            <w:pPr>
              <w:jc w:val="both"/>
              <w:rPr>
                <w:vertAlign w:val="baseline"/>
              </w:rPr>
            </w:pPr>
            <w:r w:rsidRPr="002430B6">
              <w:rPr>
                <w:vertAlign w:val="baseline"/>
              </w:rPr>
              <w:t>International Development Association</w:t>
            </w:r>
          </w:p>
        </w:tc>
      </w:tr>
      <w:tr w:rsidR="00904BF5" w:rsidRPr="002430B6" w14:paraId="30F3538E" w14:textId="77777777">
        <w:tc>
          <w:tcPr>
            <w:tcW w:w="2605" w:type="dxa"/>
          </w:tcPr>
          <w:p w14:paraId="000001C7" w14:textId="77777777" w:rsidR="00904BF5" w:rsidRPr="002430B6" w:rsidRDefault="00E862F3">
            <w:pPr>
              <w:jc w:val="both"/>
              <w:rPr>
                <w:vertAlign w:val="baseline"/>
              </w:rPr>
            </w:pPr>
            <w:r w:rsidRPr="002430B6">
              <w:rPr>
                <w:vertAlign w:val="baseline"/>
              </w:rPr>
              <w:t>IDP</w:t>
            </w:r>
          </w:p>
        </w:tc>
        <w:tc>
          <w:tcPr>
            <w:tcW w:w="6745" w:type="dxa"/>
          </w:tcPr>
          <w:p w14:paraId="000001C8" w14:textId="77777777" w:rsidR="00904BF5" w:rsidRPr="002430B6" w:rsidRDefault="00E862F3">
            <w:pPr>
              <w:jc w:val="both"/>
              <w:rPr>
                <w:vertAlign w:val="baseline"/>
              </w:rPr>
            </w:pPr>
            <w:r w:rsidRPr="002430B6">
              <w:rPr>
                <w:vertAlign w:val="baseline"/>
              </w:rPr>
              <w:t>Internally Displaced Person</w:t>
            </w:r>
          </w:p>
        </w:tc>
      </w:tr>
      <w:tr w:rsidR="00904BF5" w:rsidRPr="002430B6" w14:paraId="01D94F06" w14:textId="77777777">
        <w:tc>
          <w:tcPr>
            <w:tcW w:w="2605" w:type="dxa"/>
          </w:tcPr>
          <w:p w14:paraId="000001C9" w14:textId="77777777" w:rsidR="00904BF5" w:rsidRPr="002430B6" w:rsidRDefault="00E862F3">
            <w:pPr>
              <w:jc w:val="both"/>
              <w:rPr>
                <w:vertAlign w:val="baseline"/>
              </w:rPr>
            </w:pPr>
            <w:r w:rsidRPr="002430B6">
              <w:rPr>
                <w:vertAlign w:val="baseline"/>
              </w:rPr>
              <w:t>ILO</w:t>
            </w:r>
          </w:p>
        </w:tc>
        <w:tc>
          <w:tcPr>
            <w:tcW w:w="6745" w:type="dxa"/>
          </w:tcPr>
          <w:p w14:paraId="000001CA" w14:textId="77777777" w:rsidR="00904BF5" w:rsidRPr="002430B6" w:rsidRDefault="00E862F3">
            <w:pPr>
              <w:jc w:val="both"/>
              <w:rPr>
                <w:vertAlign w:val="baseline"/>
              </w:rPr>
            </w:pPr>
            <w:r w:rsidRPr="002430B6">
              <w:rPr>
                <w:vertAlign w:val="baseline"/>
              </w:rPr>
              <w:t xml:space="preserve">International </w:t>
            </w:r>
            <w:proofErr w:type="spellStart"/>
            <w:r w:rsidRPr="002430B6">
              <w:rPr>
                <w:vertAlign w:val="baseline"/>
              </w:rPr>
              <w:t>Labour</w:t>
            </w:r>
            <w:proofErr w:type="spellEnd"/>
            <w:r w:rsidRPr="002430B6">
              <w:rPr>
                <w:vertAlign w:val="baseline"/>
              </w:rPr>
              <w:t xml:space="preserve"> Organization</w:t>
            </w:r>
          </w:p>
        </w:tc>
      </w:tr>
      <w:tr w:rsidR="00904BF5" w:rsidRPr="002430B6" w14:paraId="08B943E4" w14:textId="77777777">
        <w:tc>
          <w:tcPr>
            <w:tcW w:w="2605" w:type="dxa"/>
          </w:tcPr>
          <w:p w14:paraId="000001CB" w14:textId="77777777" w:rsidR="00904BF5" w:rsidRPr="002430B6" w:rsidRDefault="00E862F3">
            <w:pPr>
              <w:jc w:val="both"/>
              <w:rPr>
                <w:vertAlign w:val="baseline"/>
              </w:rPr>
            </w:pPr>
            <w:r w:rsidRPr="002430B6">
              <w:rPr>
                <w:vertAlign w:val="baseline"/>
              </w:rPr>
              <w:t>IOM</w:t>
            </w:r>
          </w:p>
        </w:tc>
        <w:tc>
          <w:tcPr>
            <w:tcW w:w="6745" w:type="dxa"/>
          </w:tcPr>
          <w:p w14:paraId="000001CC" w14:textId="77777777" w:rsidR="00904BF5" w:rsidRPr="002430B6" w:rsidRDefault="00E862F3">
            <w:pPr>
              <w:jc w:val="both"/>
              <w:rPr>
                <w:vertAlign w:val="baseline"/>
              </w:rPr>
            </w:pPr>
            <w:r w:rsidRPr="002430B6">
              <w:rPr>
                <w:vertAlign w:val="baseline"/>
              </w:rPr>
              <w:t>International Organization for Migration</w:t>
            </w:r>
          </w:p>
        </w:tc>
      </w:tr>
      <w:tr w:rsidR="00904BF5" w:rsidRPr="002430B6" w14:paraId="466E49D6" w14:textId="77777777">
        <w:tc>
          <w:tcPr>
            <w:tcW w:w="2605" w:type="dxa"/>
          </w:tcPr>
          <w:p w14:paraId="000001CD" w14:textId="77777777" w:rsidR="00904BF5" w:rsidRPr="002430B6" w:rsidRDefault="00E862F3">
            <w:pPr>
              <w:jc w:val="both"/>
              <w:rPr>
                <w:vertAlign w:val="baseline"/>
              </w:rPr>
            </w:pPr>
            <w:r w:rsidRPr="002430B6">
              <w:rPr>
                <w:vertAlign w:val="baseline"/>
              </w:rPr>
              <w:t>IP</w:t>
            </w:r>
          </w:p>
        </w:tc>
        <w:tc>
          <w:tcPr>
            <w:tcW w:w="6745" w:type="dxa"/>
          </w:tcPr>
          <w:p w14:paraId="000001CE" w14:textId="77777777" w:rsidR="00904BF5" w:rsidRPr="002430B6" w:rsidRDefault="00E862F3">
            <w:pPr>
              <w:jc w:val="both"/>
              <w:rPr>
                <w:vertAlign w:val="baseline"/>
              </w:rPr>
            </w:pPr>
            <w:r w:rsidRPr="002430B6">
              <w:rPr>
                <w:vertAlign w:val="baseline"/>
              </w:rPr>
              <w:t>Implementing Partner</w:t>
            </w:r>
          </w:p>
        </w:tc>
      </w:tr>
      <w:tr w:rsidR="00904BF5" w:rsidRPr="002430B6" w14:paraId="10137692" w14:textId="77777777">
        <w:tc>
          <w:tcPr>
            <w:tcW w:w="2605" w:type="dxa"/>
          </w:tcPr>
          <w:p w14:paraId="000001CF" w14:textId="77777777" w:rsidR="00904BF5" w:rsidRPr="002430B6" w:rsidRDefault="00E862F3">
            <w:pPr>
              <w:jc w:val="both"/>
              <w:rPr>
                <w:vertAlign w:val="baseline"/>
              </w:rPr>
            </w:pPr>
            <w:r w:rsidRPr="002430B6">
              <w:rPr>
                <w:vertAlign w:val="baseline"/>
              </w:rPr>
              <w:t>IPV</w:t>
            </w:r>
          </w:p>
        </w:tc>
        <w:tc>
          <w:tcPr>
            <w:tcW w:w="6745" w:type="dxa"/>
          </w:tcPr>
          <w:p w14:paraId="000001D0" w14:textId="77777777" w:rsidR="00904BF5" w:rsidRPr="002430B6" w:rsidRDefault="00E862F3">
            <w:pPr>
              <w:jc w:val="both"/>
              <w:rPr>
                <w:vertAlign w:val="baseline"/>
              </w:rPr>
            </w:pPr>
            <w:r w:rsidRPr="002430B6">
              <w:rPr>
                <w:vertAlign w:val="baseline"/>
              </w:rPr>
              <w:t>Intimate Partner Violence</w:t>
            </w:r>
          </w:p>
        </w:tc>
      </w:tr>
      <w:tr w:rsidR="00904BF5" w:rsidRPr="002430B6" w14:paraId="55B86F71" w14:textId="77777777">
        <w:tc>
          <w:tcPr>
            <w:tcW w:w="2605" w:type="dxa"/>
          </w:tcPr>
          <w:p w14:paraId="000001D1" w14:textId="77777777" w:rsidR="00904BF5" w:rsidRPr="002430B6" w:rsidRDefault="00E862F3">
            <w:pPr>
              <w:jc w:val="both"/>
              <w:rPr>
                <w:vertAlign w:val="baseline"/>
              </w:rPr>
            </w:pPr>
            <w:r w:rsidRPr="002430B6">
              <w:rPr>
                <w:vertAlign w:val="baseline"/>
              </w:rPr>
              <w:t>IUCN</w:t>
            </w:r>
          </w:p>
        </w:tc>
        <w:tc>
          <w:tcPr>
            <w:tcW w:w="6745" w:type="dxa"/>
          </w:tcPr>
          <w:p w14:paraId="000001D2" w14:textId="77777777" w:rsidR="00904BF5" w:rsidRPr="002430B6" w:rsidRDefault="00E862F3">
            <w:pPr>
              <w:jc w:val="both"/>
              <w:rPr>
                <w:vertAlign w:val="baseline"/>
              </w:rPr>
            </w:pPr>
            <w:r w:rsidRPr="002430B6">
              <w:rPr>
                <w:vertAlign w:val="baseline"/>
              </w:rPr>
              <w:t>International Union for Conservation of Nature</w:t>
            </w:r>
          </w:p>
        </w:tc>
      </w:tr>
      <w:tr w:rsidR="00904BF5" w:rsidRPr="002430B6" w14:paraId="1F9828EE" w14:textId="77777777">
        <w:tc>
          <w:tcPr>
            <w:tcW w:w="2605" w:type="dxa"/>
          </w:tcPr>
          <w:p w14:paraId="000001D3" w14:textId="77777777" w:rsidR="00904BF5" w:rsidRPr="002430B6" w:rsidRDefault="00E862F3">
            <w:pPr>
              <w:jc w:val="both"/>
              <w:rPr>
                <w:vertAlign w:val="baseline"/>
              </w:rPr>
            </w:pPr>
            <w:r w:rsidRPr="002430B6">
              <w:rPr>
                <w:vertAlign w:val="baseline"/>
              </w:rPr>
              <w:t>IVA</w:t>
            </w:r>
          </w:p>
        </w:tc>
        <w:tc>
          <w:tcPr>
            <w:tcW w:w="6745" w:type="dxa"/>
          </w:tcPr>
          <w:p w14:paraId="000001D4" w14:textId="77777777" w:rsidR="00904BF5" w:rsidRPr="002430B6" w:rsidRDefault="00E862F3">
            <w:pPr>
              <w:jc w:val="both"/>
              <w:rPr>
                <w:vertAlign w:val="baseline"/>
              </w:rPr>
            </w:pPr>
            <w:r w:rsidRPr="002430B6">
              <w:rPr>
                <w:vertAlign w:val="baseline"/>
              </w:rPr>
              <w:t>Independent Verification Agent</w:t>
            </w:r>
          </w:p>
        </w:tc>
      </w:tr>
      <w:tr w:rsidR="00904BF5" w:rsidRPr="002430B6" w14:paraId="2B66F500" w14:textId="77777777">
        <w:tc>
          <w:tcPr>
            <w:tcW w:w="2605" w:type="dxa"/>
          </w:tcPr>
          <w:p w14:paraId="000001D5" w14:textId="77777777" w:rsidR="00904BF5" w:rsidRPr="002430B6" w:rsidRDefault="00E862F3">
            <w:pPr>
              <w:jc w:val="both"/>
              <w:rPr>
                <w:vertAlign w:val="baseline"/>
              </w:rPr>
            </w:pPr>
            <w:r w:rsidRPr="002430B6">
              <w:rPr>
                <w:vertAlign w:val="baseline"/>
              </w:rPr>
              <w:t>LGSDP</w:t>
            </w:r>
          </w:p>
        </w:tc>
        <w:tc>
          <w:tcPr>
            <w:tcW w:w="6745" w:type="dxa"/>
          </w:tcPr>
          <w:p w14:paraId="000001D6" w14:textId="77777777" w:rsidR="00904BF5" w:rsidRPr="002430B6" w:rsidRDefault="00E862F3">
            <w:pPr>
              <w:jc w:val="both"/>
              <w:rPr>
                <w:vertAlign w:val="baseline"/>
              </w:rPr>
            </w:pPr>
            <w:r w:rsidRPr="002430B6">
              <w:rPr>
                <w:vertAlign w:val="baseline"/>
              </w:rPr>
              <w:t>Local Governance and Service Delivery Project</w:t>
            </w:r>
          </w:p>
        </w:tc>
      </w:tr>
      <w:tr w:rsidR="00904BF5" w:rsidRPr="002430B6" w14:paraId="27D1BFDE" w14:textId="77777777">
        <w:tc>
          <w:tcPr>
            <w:tcW w:w="2605" w:type="dxa"/>
          </w:tcPr>
          <w:p w14:paraId="000001D7" w14:textId="77777777" w:rsidR="00904BF5" w:rsidRPr="002430B6" w:rsidRDefault="00E862F3">
            <w:pPr>
              <w:jc w:val="both"/>
              <w:rPr>
                <w:vertAlign w:val="baseline"/>
              </w:rPr>
            </w:pPr>
            <w:r w:rsidRPr="002430B6">
              <w:rPr>
                <w:vertAlign w:val="baseline"/>
              </w:rPr>
              <w:t>LMP</w:t>
            </w:r>
          </w:p>
        </w:tc>
        <w:tc>
          <w:tcPr>
            <w:tcW w:w="6745" w:type="dxa"/>
          </w:tcPr>
          <w:p w14:paraId="000001D8" w14:textId="77777777" w:rsidR="00904BF5" w:rsidRPr="002430B6" w:rsidRDefault="00E862F3">
            <w:pPr>
              <w:jc w:val="both"/>
              <w:rPr>
                <w:vertAlign w:val="baseline"/>
              </w:rPr>
            </w:pPr>
            <w:r w:rsidRPr="002430B6">
              <w:rPr>
                <w:vertAlign w:val="baseline"/>
              </w:rPr>
              <w:t>Labor Management Plan</w:t>
            </w:r>
          </w:p>
        </w:tc>
      </w:tr>
      <w:tr w:rsidR="00904BF5" w:rsidRPr="002430B6" w14:paraId="34BA6A56" w14:textId="77777777">
        <w:tc>
          <w:tcPr>
            <w:tcW w:w="2605" w:type="dxa"/>
          </w:tcPr>
          <w:p w14:paraId="000001D9" w14:textId="77777777" w:rsidR="00904BF5" w:rsidRPr="002430B6" w:rsidRDefault="00E862F3">
            <w:pPr>
              <w:jc w:val="both"/>
              <w:rPr>
                <w:vertAlign w:val="baseline"/>
              </w:rPr>
            </w:pPr>
            <w:r w:rsidRPr="002430B6">
              <w:rPr>
                <w:vertAlign w:val="baseline"/>
              </w:rPr>
              <w:t>M&amp;E</w:t>
            </w:r>
          </w:p>
        </w:tc>
        <w:tc>
          <w:tcPr>
            <w:tcW w:w="6745" w:type="dxa"/>
          </w:tcPr>
          <w:p w14:paraId="000001DA" w14:textId="77777777" w:rsidR="00904BF5" w:rsidRPr="002430B6" w:rsidRDefault="00E862F3">
            <w:pPr>
              <w:jc w:val="both"/>
              <w:rPr>
                <w:vertAlign w:val="baseline"/>
              </w:rPr>
            </w:pPr>
            <w:r w:rsidRPr="002430B6">
              <w:rPr>
                <w:vertAlign w:val="baseline"/>
              </w:rPr>
              <w:t>Monitoring and Evaluation</w:t>
            </w:r>
          </w:p>
        </w:tc>
      </w:tr>
      <w:tr w:rsidR="00904BF5" w:rsidRPr="002430B6" w14:paraId="6E8E320B" w14:textId="77777777">
        <w:tc>
          <w:tcPr>
            <w:tcW w:w="2605" w:type="dxa"/>
          </w:tcPr>
          <w:p w14:paraId="000001DB" w14:textId="77777777" w:rsidR="00904BF5" w:rsidRPr="002430B6" w:rsidRDefault="00E862F3">
            <w:pPr>
              <w:rPr>
                <w:vertAlign w:val="baseline"/>
              </w:rPr>
            </w:pPr>
            <w:r w:rsidRPr="002430B6">
              <w:rPr>
                <w:vertAlign w:val="baseline"/>
              </w:rPr>
              <w:t xml:space="preserve">MAIP </w:t>
            </w:r>
          </w:p>
        </w:tc>
        <w:tc>
          <w:tcPr>
            <w:tcW w:w="6745" w:type="dxa"/>
          </w:tcPr>
          <w:p w14:paraId="000001DC" w14:textId="77777777" w:rsidR="00904BF5" w:rsidRPr="002430B6" w:rsidRDefault="00E862F3">
            <w:pPr>
              <w:jc w:val="both"/>
              <w:rPr>
                <w:vertAlign w:val="baseline"/>
              </w:rPr>
            </w:pPr>
            <w:r w:rsidRPr="002430B6">
              <w:rPr>
                <w:vertAlign w:val="baseline"/>
              </w:rPr>
              <w:t>Malicious Acts Insurance Policy</w:t>
            </w:r>
          </w:p>
        </w:tc>
      </w:tr>
      <w:tr w:rsidR="00904BF5" w:rsidRPr="002430B6" w14:paraId="6022B0CD" w14:textId="77777777">
        <w:tc>
          <w:tcPr>
            <w:tcW w:w="2605" w:type="dxa"/>
          </w:tcPr>
          <w:p w14:paraId="000001DD" w14:textId="77777777" w:rsidR="00904BF5" w:rsidRPr="002430B6" w:rsidRDefault="00E862F3">
            <w:pPr>
              <w:rPr>
                <w:vertAlign w:val="baseline"/>
              </w:rPr>
            </w:pPr>
            <w:r w:rsidRPr="002430B6">
              <w:rPr>
                <w:vertAlign w:val="baseline"/>
              </w:rPr>
              <w:t>MEDVAC</w:t>
            </w:r>
          </w:p>
        </w:tc>
        <w:tc>
          <w:tcPr>
            <w:tcW w:w="6745" w:type="dxa"/>
          </w:tcPr>
          <w:p w14:paraId="000001DE" w14:textId="77777777" w:rsidR="00904BF5" w:rsidRPr="002430B6" w:rsidRDefault="00E862F3">
            <w:pPr>
              <w:jc w:val="both"/>
              <w:rPr>
                <w:vertAlign w:val="baseline"/>
              </w:rPr>
            </w:pPr>
            <w:r w:rsidRPr="002430B6">
              <w:rPr>
                <w:vertAlign w:val="baseline"/>
              </w:rPr>
              <w:t>Medical Evacuation</w:t>
            </w:r>
          </w:p>
        </w:tc>
      </w:tr>
      <w:tr w:rsidR="00904BF5" w:rsidRPr="002430B6" w14:paraId="2DE59C63" w14:textId="77777777">
        <w:tc>
          <w:tcPr>
            <w:tcW w:w="2605" w:type="dxa"/>
          </w:tcPr>
          <w:p w14:paraId="000001DF" w14:textId="77777777" w:rsidR="00904BF5" w:rsidRPr="002430B6" w:rsidRDefault="00E862F3">
            <w:pPr>
              <w:jc w:val="both"/>
              <w:rPr>
                <w:vertAlign w:val="baseline"/>
              </w:rPr>
            </w:pPr>
            <w:r w:rsidRPr="002430B6">
              <w:rPr>
                <w:vertAlign w:val="baseline"/>
              </w:rPr>
              <w:t>MIS</w:t>
            </w:r>
          </w:p>
        </w:tc>
        <w:tc>
          <w:tcPr>
            <w:tcW w:w="6745" w:type="dxa"/>
          </w:tcPr>
          <w:p w14:paraId="000001E0" w14:textId="77777777" w:rsidR="00904BF5" w:rsidRPr="002430B6" w:rsidRDefault="00E862F3">
            <w:pPr>
              <w:jc w:val="both"/>
              <w:rPr>
                <w:vertAlign w:val="baseline"/>
              </w:rPr>
            </w:pPr>
            <w:r w:rsidRPr="002430B6">
              <w:rPr>
                <w:vertAlign w:val="baseline"/>
              </w:rPr>
              <w:t>Management Information System</w:t>
            </w:r>
          </w:p>
        </w:tc>
      </w:tr>
      <w:tr w:rsidR="00904BF5" w:rsidRPr="002430B6" w14:paraId="5CAD5BBA" w14:textId="77777777">
        <w:tc>
          <w:tcPr>
            <w:tcW w:w="2605" w:type="dxa"/>
          </w:tcPr>
          <w:p w14:paraId="000001E1" w14:textId="77777777" w:rsidR="00904BF5" w:rsidRPr="002430B6" w:rsidRDefault="00E862F3">
            <w:pPr>
              <w:jc w:val="both"/>
              <w:rPr>
                <w:vertAlign w:val="baseline"/>
              </w:rPr>
            </w:pPr>
            <w:r w:rsidRPr="002430B6">
              <w:rPr>
                <w:vertAlign w:val="baseline"/>
              </w:rPr>
              <w:t>MOE</w:t>
            </w:r>
          </w:p>
        </w:tc>
        <w:tc>
          <w:tcPr>
            <w:tcW w:w="6745" w:type="dxa"/>
          </w:tcPr>
          <w:p w14:paraId="000001E2" w14:textId="77777777" w:rsidR="00904BF5" w:rsidRPr="002430B6" w:rsidRDefault="00E862F3">
            <w:pPr>
              <w:jc w:val="both"/>
              <w:rPr>
                <w:vertAlign w:val="baseline"/>
              </w:rPr>
            </w:pPr>
            <w:r w:rsidRPr="002430B6">
              <w:rPr>
                <w:vertAlign w:val="baseline"/>
              </w:rPr>
              <w:t>Ministry of General Education and Instruction</w:t>
            </w:r>
          </w:p>
        </w:tc>
      </w:tr>
      <w:tr w:rsidR="00904BF5" w:rsidRPr="002430B6" w14:paraId="01A4DFA4" w14:textId="77777777">
        <w:tc>
          <w:tcPr>
            <w:tcW w:w="2605" w:type="dxa"/>
          </w:tcPr>
          <w:p w14:paraId="000001E3" w14:textId="77777777" w:rsidR="00904BF5" w:rsidRPr="002430B6" w:rsidRDefault="00E862F3">
            <w:pPr>
              <w:jc w:val="both"/>
              <w:rPr>
                <w:vertAlign w:val="baseline"/>
              </w:rPr>
            </w:pPr>
            <w:r w:rsidRPr="002430B6">
              <w:rPr>
                <w:vertAlign w:val="baseline"/>
              </w:rPr>
              <w:t>NGO</w:t>
            </w:r>
          </w:p>
        </w:tc>
        <w:tc>
          <w:tcPr>
            <w:tcW w:w="6745" w:type="dxa"/>
          </w:tcPr>
          <w:p w14:paraId="000001E4" w14:textId="77777777" w:rsidR="00904BF5" w:rsidRPr="002430B6" w:rsidRDefault="00E862F3">
            <w:pPr>
              <w:jc w:val="both"/>
              <w:rPr>
                <w:vertAlign w:val="baseline"/>
              </w:rPr>
            </w:pPr>
            <w:r w:rsidRPr="002430B6">
              <w:rPr>
                <w:vertAlign w:val="baseline"/>
              </w:rPr>
              <w:t>Non-Governmental Organization</w:t>
            </w:r>
          </w:p>
        </w:tc>
      </w:tr>
      <w:tr w:rsidR="00904BF5" w:rsidRPr="002430B6" w14:paraId="2D244DBA" w14:textId="77777777">
        <w:tc>
          <w:tcPr>
            <w:tcW w:w="2605" w:type="dxa"/>
          </w:tcPr>
          <w:p w14:paraId="000001E5" w14:textId="77777777" w:rsidR="00904BF5" w:rsidRPr="002430B6" w:rsidRDefault="00E862F3">
            <w:pPr>
              <w:jc w:val="both"/>
              <w:rPr>
                <w:vertAlign w:val="baseline"/>
              </w:rPr>
            </w:pPr>
            <w:r w:rsidRPr="002430B6">
              <w:rPr>
                <w:vertAlign w:val="baseline"/>
              </w:rPr>
              <w:t>OHP</w:t>
            </w:r>
          </w:p>
        </w:tc>
        <w:tc>
          <w:tcPr>
            <w:tcW w:w="6745" w:type="dxa"/>
          </w:tcPr>
          <w:p w14:paraId="000001E6" w14:textId="77777777" w:rsidR="00904BF5" w:rsidRPr="002430B6" w:rsidRDefault="00E862F3">
            <w:pPr>
              <w:jc w:val="both"/>
              <w:rPr>
                <w:vertAlign w:val="baseline"/>
              </w:rPr>
            </w:pPr>
            <w:r w:rsidRPr="002430B6">
              <w:rPr>
                <w:vertAlign w:val="baseline"/>
              </w:rPr>
              <w:t>Occupational Health Safety Plan</w:t>
            </w:r>
          </w:p>
        </w:tc>
      </w:tr>
      <w:tr w:rsidR="00904BF5" w:rsidRPr="002430B6" w14:paraId="64C6A66C" w14:textId="77777777">
        <w:tc>
          <w:tcPr>
            <w:tcW w:w="2605" w:type="dxa"/>
          </w:tcPr>
          <w:p w14:paraId="000001E7" w14:textId="77777777" w:rsidR="00904BF5" w:rsidRPr="002430B6" w:rsidRDefault="00E862F3">
            <w:pPr>
              <w:jc w:val="both"/>
              <w:rPr>
                <w:vertAlign w:val="baseline"/>
              </w:rPr>
            </w:pPr>
            <w:r w:rsidRPr="002430B6">
              <w:rPr>
                <w:vertAlign w:val="baseline"/>
              </w:rPr>
              <w:t>OHS</w:t>
            </w:r>
          </w:p>
        </w:tc>
        <w:tc>
          <w:tcPr>
            <w:tcW w:w="6745" w:type="dxa"/>
          </w:tcPr>
          <w:p w14:paraId="000001E8" w14:textId="77777777" w:rsidR="00904BF5" w:rsidRPr="002430B6" w:rsidRDefault="00E862F3">
            <w:pPr>
              <w:jc w:val="both"/>
              <w:rPr>
                <w:vertAlign w:val="baseline"/>
              </w:rPr>
            </w:pPr>
            <w:r w:rsidRPr="002430B6">
              <w:rPr>
                <w:vertAlign w:val="baseline"/>
              </w:rPr>
              <w:t>Occupational Health and Safety</w:t>
            </w:r>
          </w:p>
        </w:tc>
      </w:tr>
      <w:tr w:rsidR="00904BF5" w:rsidRPr="002430B6" w14:paraId="33EB5803" w14:textId="77777777">
        <w:tc>
          <w:tcPr>
            <w:tcW w:w="2605" w:type="dxa"/>
          </w:tcPr>
          <w:p w14:paraId="000001E9" w14:textId="77777777" w:rsidR="00904BF5" w:rsidRPr="002430B6" w:rsidRDefault="00E862F3">
            <w:pPr>
              <w:jc w:val="both"/>
              <w:rPr>
                <w:vertAlign w:val="baseline"/>
              </w:rPr>
            </w:pPr>
            <w:r w:rsidRPr="002430B6">
              <w:rPr>
                <w:vertAlign w:val="baseline"/>
              </w:rPr>
              <w:t>PDO</w:t>
            </w:r>
          </w:p>
        </w:tc>
        <w:tc>
          <w:tcPr>
            <w:tcW w:w="6745" w:type="dxa"/>
          </w:tcPr>
          <w:p w14:paraId="000001EA" w14:textId="77777777" w:rsidR="00904BF5" w:rsidRPr="002430B6" w:rsidRDefault="00E862F3">
            <w:pPr>
              <w:jc w:val="both"/>
              <w:rPr>
                <w:vertAlign w:val="baseline"/>
              </w:rPr>
            </w:pPr>
            <w:r w:rsidRPr="002430B6">
              <w:rPr>
                <w:vertAlign w:val="baseline"/>
              </w:rPr>
              <w:t>Project Development Objective</w:t>
            </w:r>
          </w:p>
        </w:tc>
      </w:tr>
      <w:tr w:rsidR="00904BF5" w:rsidRPr="002430B6" w14:paraId="669C33EB" w14:textId="77777777">
        <w:tc>
          <w:tcPr>
            <w:tcW w:w="2605" w:type="dxa"/>
          </w:tcPr>
          <w:p w14:paraId="000001EB" w14:textId="77777777" w:rsidR="00904BF5" w:rsidRPr="002430B6" w:rsidRDefault="00E862F3">
            <w:pPr>
              <w:rPr>
                <w:vertAlign w:val="baseline"/>
              </w:rPr>
            </w:pPr>
            <w:r w:rsidRPr="002430B6">
              <w:rPr>
                <w:vertAlign w:val="baseline"/>
              </w:rPr>
              <w:t>PHCC</w:t>
            </w:r>
          </w:p>
        </w:tc>
        <w:tc>
          <w:tcPr>
            <w:tcW w:w="6745" w:type="dxa"/>
          </w:tcPr>
          <w:p w14:paraId="000001EC" w14:textId="77777777" w:rsidR="00904BF5" w:rsidRPr="002430B6" w:rsidRDefault="00E862F3">
            <w:pPr>
              <w:jc w:val="both"/>
              <w:rPr>
                <w:vertAlign w:val="baseline"/>
              </w:rPr>
            </w:pPr>
            <w:r w:rsidRPr="002430B6">
              <w:rPr>
                <w:vertAlign w:val="baseline"/>
              </w:rPr>
              <w:t>Primary Healthcare Center</w:t>
            </w:r>
          </w:p>
        </w:tc>
      </w:tr>
      <w:tr w:rsidR="00904BF5" w:rsidRPr="002430B6" w14:paraId="1180AD7E" w14:textId="77777777">
        <w:tc>
          <w:tcPr>
            <w:tcW w:w="2605" w:type="dxa"/>
          </w:tcPr>
          <w:p w14:paraId="000001ED" w14:textId="77777777" w:rsidR="00904BF5" w:rsidRPr="002430B6" w:rsidRDefault="00E862F3">
            <w:pPr>
              <w:rPr>
                <w:vertAlign w:val="baseline"/>
              </w:rPr>
            </w:pPr>
            <w:r w:rsidRPr="002430B6">
              <w:rPr>
                <w:vertAlign w:val="baseline"/>
              </w:rPr>
              <w:t>PHCU</w:t>
            </w:r>
          </w:p>
        </w:tc>
        <w:tc>
          <w:tcPr>
            <w:tcW w:w="6745" w:type="dxa"/>
          </w:tcPr>
          <w:p w14:paraId="000001EE" w14:textId="77777777" w:rsidR="00904BF5" w:rsidRPr="002430B6" w:rsidRDefault="00E862F3">
            <w:pPr>
              <w:jc w:val="both"/>
              <w:rPr>
                <w:vertAlign w:val="baseline"/>
              </w:rPr>
            </w:pPr>
            <w:r w:rsidRPr="002430B6">
              <w:rPr>
                <w:vertAlign w:val="baseline"/>
              </w:rPr>
              <w:t>Primary Healthcare Unit</w:t>
            </w:r>
          </w:p>
        </w:tc>
      </w:tr>
      <w:tr w:rsidR="00904BF5" w:rsidRPr="002430B6" w14:paraId="108C7C90" w14:textId="77777777">
        <w:tc>
          <w:tcPr>
            <w:tcW w:w="2605" w:type="dxa"/>
          </w:tcPr>
          <w:p w14:paraId="000001EF" w14:textId="77777777" w:rsidR="00904BF5" w:rsidRPr="002430B6" w:rsidRDefault="00E862F3">
            <w:pPr>
              <w:jc w:val="both"/>
              <w:rPr>
                <w:vertAlign w:val="baseline"/>
              </w:rPr>
            </w:pPr>
            <w:r w:rsidRPr="002430B6">
              <w:rPr>
                <w:vertAlign w:val="baseline"/>
              </w:rPr>
              <w:t>PMU</w:t>
            </w:r>
          </w:p>
        </w:tc>
        <w:tc>
          <w:tcPr>
            <w:tcW w:w="6745" w:type="dxa"/>
          </w:tcPr>
          <w:p w14:paraId="000001F0" w14:textId="77777777" w:rsidR="00904BF5" w:rsidRPr="002430B6" w:rsidRDefault="00E862F3">
            <w:pPr>
              <w:jc w:val="both"/>
              <w:rPr>
                <w:vertAlign w:val="baseline"/>
              </w:rPr>
            </w:pPr>
            <w:r w:rsidRPr="002430B6">
              <w:rPr>
                <w:vertAlign w:val="baseline"/>
              </w:rPr>
              <w:t>Project Management Unit</w:t>
            </w:r>
          </w:p>
        </w:tc>
      </w:tr>
      <w:tr w:rsidR="00904BF5" w:rsidRPr="002430B6" w14:paraId="78936638" w14:textId="77777777">
        <w:tc>
          <w:tcPr>
            <w:tcW w:w="2605" w:type="dxa"/>
          </w:tcPr>
          <w:p w14:paraId="000001F1" w14:textId="77777777" w:rsidR="00904BF5" w:rsidRPr="002430B6" w:rsidRDefault="00E862F3">
            <w:pPr>
              <w:jc w:val="both"/>
              <w:rPr>
                <w:vertAlign w:val="baseline"/>
              </w:rPr>
            </w:pPr>
            <w:r w:rsidRPr="002430B6">
              <w:rPr>
                <w:vertAlign w:val="baseline"/>
              </w:rPr>
              <w:t>POM</w:t>
            </w:r>
          </w:p>
        </w:tc>
        <w:tc>
          <w:tcPr>
            <w:tcW w:w="6745" w:type="dxa"/>
          </w:tcPr>
          <w:p w14:paraId="000001F2" w14:textId="77777777" w:rsidR="00904BF5" w:rsidRPr="002430B6" w:rsidRDefault="00E862F3">
            <w:pPr>
              <w:jc w:val="both"/>
              <w:rPr>
                <w:vertAlign w:val="baseline"/>
              </w:rPr>
            </w:pPr>
            <w:r w:rsidRPr="002430B6">
              <w:rPr>
                <w:vertAlign w:val="baseline"/>
              </w:rPr>
              <w:t>Project Operations Manual</w:t>
            </w:r>
          </w:p>
        </w:tc>
      </w:tr>
      <w:tr w:rsidR="00904BF5" w:rsidRPr="002430B6" w14:paraId="49C55E3D" w14:textId="77777777">
        <w:tc>
          <w:tcPr>
            <w:tcW w:w="2605" w:type="dxa"/>
          </w:tcPr>
          <w:p w14:paraId="000001F3" w14:textId="77777777" w:rsidR="00904BF5" w:rsidRPr="002430B6" w:rsidRDefault="00E862F3">
            <w:pPr>
              <w:jc w:val="both"/>
              <w:rPr>
                <w:vertAlign w:val="baseline"/>
              </w:rPr>
            </w:pPr>
            <w:r w:rsidRPr="002430B6">
              <w:rPr>
                <w:vertAlign w:val="baseline"/>
              </w:rPr>
              <w:t>PPE</w:t>
            </w:r>
          </w:p>
        </w:tc>
        <w:tc>
          <w:tcPr>
            <w:tcW w:w="6745" w:type="dxa"/>
          </w:tcPr>
          <w:p w14:paraId="000001F4" w14:textId="77777777" w:rsidR="00904BF5" w:rsidRPr="002430B6" w:rsidRDefault="00E862F3">
            <w:pPr>
              <w:jc w:val="both"/>
              <w:rPr>
                <w:vertAlign w:val="baseline"/>
              </w:rPr>
            </w:pPr>
            <w:r w:rsidRPr="002430B6">
              <w:rPr>
                <w:vertAlign w:val="baseline"/>
              </w:rPr>
              <w:t>Personal Protective Equipment</w:t>
            </w:r>
          </w:p>
        </w:tc>
      </w:tr>
      <w:tr w:rsidR="00904BF5" w:rsidRPr="002430B6" w14:paraId="33BD3994" w14:textId="77777777">
        <w:tc>
          <w:tcPr>
            <w:tcW w:w="2605" w:type="dxa"/>
          </w:tcPr>
          <w:p w14:paraId="000001F5" w14:textId="77777777" w:rsidR="00904BF5" w:rsidRPr="002430B6" w:rsidRDefault="00E862F3">
            <w:pPr>
              <w:jc w:val="both"/>
              <w:rPr>
                <w:vertAlign w:val="baseline"/>
              </w:rPr>
            </w:pPr>
            <w:r w:rsidRPr="002430B6">
              <w:rPr>
                <w:vertAlign w:val="baseline"/>
              </w:rPr>
              <w:t>PSEA</w:t>
            </w:r>
          </w:p>
        </w:tc>
        <w:tc>
          <w:tcPr>
            <w:tcW w:w="6745" w:type="dxa"/>
          </w:tcPr>
          <w:p w14:paraId="000001F6" w14:textId="77777777" w:rsidR="00904BF5" w:rsidRPr="002430B6" w:rsidRDefault="00E862F3">
            <w:pPr>
              <w:jc w:val="both"/>
              <w:rPr>
                <w:vertAlign w:val="baseline"/>
              </w:rPr>
            </w:pPr>
            <w:r w:rsidRPr="002430B6">
              <w:rPr>
                <w:color w:val="212121"/>
                <w:vertAlign w:val="baseline"/>
              </w:rPr>
              <w:t>Prevention of Sexual Exploitation and Abuse</w:t>
            </w:r>
          </w:p>
        </w:tc>
      </w:tr>
      <w:tr w:rsidR="00904BF5" w:rsidRPr="002430B6" w14:paraId="7D56C06C" w14:textId="77777777">
        <w:tc>
          <w:tcPr>
            <w:tcW w:w="2605" w:type="dxa"/>
          </w:tcPr>
          <w:p w14:paraId="000001F7" w14:textId="77777777" w:rsidR="00904BF5" w:rsidRPr="002430B6" w:rsidRDefault="00E862F3">
            <w:pPr>
              <w:rPr>
                <w:vertAlign w:val="baseline"/>
              </w:rPr>
            </w:pPr>
            <w:r w:rsidRPr="002430B6">
              <w:rPr>
                <w:vertAlign w:val="baseline"/>
              </w:rPr>
              <w:t xml:space="preserve">SA </w:t>
            </w:r>
          </w:p>
        </w:tc>
        <w:tc>
          <w:tcPr>
            <w:tcW w:w="6745" w:type="dxa"/>
          </w:tcPr>
          <w:p w14:paraId="000001F8" w14:textId="77777777" w:rsidR="00904BF5" w:rsidRPr="002430B6" w:rsidRDefault="00E862F3">
            <w:pPr>
              <w:jc w:val="both"/>
              <w:rPr>
                <w:vertAlign w:val="baseline"/>
              </w:rPr>
            </w:pPr>
            <w:r w:rsidRPr="002430B6">
              <w:rPr>
                <w:vertAlign w:val="baseline"/>
              </w:rPr>
              <w:t>Security Adviser</w:t>
            </w:r>
          </w:p>
        </w:tc>
      </w:tr>
      <w:tr w:rsidR="00904BF5" w:rsidRPr="002430B6" w14:paraId="0420F164" w14:textId="77777777">
        <w:tc>
          <w:tcPr>
            <w:tcW w:w="2605" w:type="dxa"/>
          </w:tcPr>
          <w:p w14:paraId="000001F9" w14:textId="77777777" w:rsidR="00904BF5" w:rsidRPr="002430B6" w:rsidRDefault="00E862F3">
            <w:pPr>
              <w:rPr>
                <w:vertAlign w:val="baseline"/>
              </w:rPr>
            </w:pPr>
            <w:r w:rsidRPr="002430B6">
              <w:rPr>
                <w:vertAlign w:val="baseline"/>
              </w:rPr>
              <w:t>SSSNP</w:t>
            </w:r>
          </w:p>
        </w:tc>
        <w:tc>
          <w:tcPr>
            <w:tcW w:w="6745" w:type="dxa"/>
          </w:tcPr>
          <w:p w14:paraId="000001FA" w14:textId="77777777" w:rsidR="00904BF5" w:rsidRPr="002430B6" w:rsidRDefault="00E862F3">
            <w:pPr>
              <w:jc w:val="both"/>
              <w:rPr>
                <w:vertAlign w:val="baseline"/>
              </w:rPr>
            </w:pPr>
            <w:r w:rsidRPr="002430B6">
              <w:rPr>
                <w:vertAlign w:val="baseline"/>
              </w:rPr>
              <w:t>South Sudan Safety Net Project</w:t>
            </w:r>
          </w:p>
        </w:tc>
      </w:tr>
      <w:tr w:rsidR="00904BF5" w:rsidRPr="002430B6" w14:paraId="7ED92A11" w14:textId="77777777">
        <w:tc>
          <w:tcPr>
            <w:tcW w:w="2605" w:type="dxa"/>
          </w:tcPr>
          <w:p w14:paraId="000001FB" w14:textId="77777777" w:rsidR="00904BF5" w:rsidRPr="002430B6" w:rsidRDefault="00E862F3">
            <w:pPr>
              <w:jc w:val="both"/>
              <w:rPr>
                <w:vertAlign w:val="baseline"/>
              </w:rPr>
            </w:pPr>
            <w:r w:rsidRPr="002430B6">
              <w:rPr>
                <w:vertAlign w:val="baseline"/>
              </w:rPr>
              <w:t>SEA</w:t>
            </w:r>
          </w:p>
        </w:tc>
        <w:tc>
          <w:tcPr>
            <w:tcW w:w="6745" w:type="dxa"/>
          </w:tcPr>
          <w:p w14:paraId="000001FC" w14:textId="77777777" w:rsidR="00904BF5" w:rsidRPr="002430B6" w:rsidRDefault="00E862F3">
            <w:pPr>
              <w:jc w:val="both"/>
              <w:rPr>
                <w:color w:val="212121"/>
                <w:vertAlign w:val="baseline"/>
              </w:rPr>
            </w:pPr>
            <w:r w:rsidRPr="002430B6">
              <w:rPr>
                <w:color w:val="212121"/>
                <w:vertAlign w:val="baseline"/>
              </w:rPr>
              <w:t>Sexual Exploitation and Abuse</w:t>
            </w:r>
          </w:p>
        </w:tc>
      </w:tr>
      <w:tr w:rsidR="00904BF5" w:rsidRPr="002430B6" w14:paraId="6C2FDCD6" w14:textId="77777777">
        <w:tc>
          <w:tcPr>
            <w:tcW w:w="2605" w:type="dxa"/>
          </w:tcPr>
          <w:p w14:paraId="000001FD" w14:textId="77777777" w:rsidR="00904BF5" w:rsidRPr="002430B6" w:rsidRDefault="00E862F3">
            <w:pPr>
              <w:jc w:val="both"/>
              <w:rPr>
                <w:vertAlign w:val="baseline"/>
              </w:rPr>
            </w:pPr>
            <w:r w:rsidRPr="002430B6">
              <w:rPr>
                <w:vertAlign w:val="baseline"/>
              </w:rPr>
              <w:t>SEF</w:t>
            </w:r>
          </w:p>
        </w:tc>
        <w:tc>
          <w:tcPr>
            <w:tcW w:w="6745" w:type="dxa"/>
          </w:tcPr>
          <w:p w14:paraId="000001FE" w14:textId="77777777" w:rsidR="00904BF5" w:rsidRPr="002430B6" w:rsidRDefault="00E862F3">
            <w:pPr>
              <w:jc w:val="both"/>
              <w:rPr>
                <w:vertAlign w:val="baseline"/>
              </w:rPr>
            </w:pPr>
            <w:r w:rsidRPr="002430B6">
              <w:rPr>
                <w:color w:val="212121"/>
                <w:vertAlign w:val="baseline"/>
              </w:rPr>
              <w:t>Stakeholder Engagement Framework</w:t>
            </w:r>
          </w:p>
        </w:tc>
      </w:tr>
      <w:tr w:rsidR="00904BF5" w:rsidRPr="002430B6" w14:paraId="0337F7F4" w14:textId="77777777">
        <w:tc>
          <w:tcPr>
            <w:tcW w:w="2605" w:type="dxa"/>
          </w:tcPr>
          <w:p w14:paraId="000001FF" w14:textId="77777777" w:rsidR="00904BF5" w:rsidRPr="002430B6" w:rsidRDefault="00E862F3">
            <w:pPr>
              <w:jc w:val="both"/>
              <w:rPr>
                <w:vertAlign w:val="baseline"/>
              </w:rPr>
            </w:pPr>
            <w:r w:rsidRPr="002430B6">
              <w:rPr>
                <w:vertAlign w:val="baseline"/>
              </w:rPr>
              <w:t>SH</w:t>
            </w:r>
          </w:p>
        </w:tc>
        <w:tc>
          <w:tcPr>
            <w:tcW w:w="6745" w:type="dxa"/>
          </w:tcPr>
          <w:p w14:paraId="00000200" w14:textId="77777777" w:rsidR="00904BF5" w:rsidRPr="002430B6" w:rsidRDefault="00E862F3">
            <w:pPr>
              <w:jc w:val="both"/>
              <w:rPr>
                <w:color w:val="212121"/>
                <w:vertAlign w:val="baseline"/>
              </w:rPr>
            </w:pPr>
            <w:r w:rsidRPr="002430B6">
              <w:rPr>
                <w:color w:val="212121"/>
                <w:vertAlign w:val="baseline"/>
              </w:rPr>
              <w:t>Sexual Harassment</w:t>
            </w:r>
          </w:p>
        </w:tc>
      </w:tr>
      <w:tr w:rsidR="00904BF5" w:rsidRPr="002430B6" w14:paraId="15300903" w14:textId="77777777">
        <w:tc>
          <w:tcPr>
            <w:tcW w:w="2605" w:type="dxa"/>
          </w:tcPr>
          <w:p w14:paraId="00000201" w14:textId="77777777" w:rsidR="00904BF5" w:rsidRPr="002430B6" w:rsidRDefault="00E862F3">
            <w:pPr>
              <w:rPr>
                <w:vertAlign w:val="baseline"/>
              </w:rPr>
            </w:pPr>
            <w:r w:rsidRPr="002430B6">
              <w:rPr>
                <w:vertAlign w:val="baseline"/>
              </w:rPr>
              <w:t xml:space="preserve">SIR </w:t>
            </w:r>
          </w:p>
        </w:tc>
        <w:tc>
          <w:tcPr>
            <w:tcW w:w="6745" w:type="dxa"/>
          </w:tcPr>
          <w:p w14:paraId="00000202" w14:textId="77777777" w:rsidR="00904BF5" w:rsidRPr="002430B6" w:rsidRDefault="00E862F3">
            <w:pPr>
              <w:jc w:val="both"/>
              <w:rPr>
                <w:vertAlign w:val="baseline"/>
              </w:rPr>
            </w:pPr>
            <w:r w:rsidRPr="002430B6">
              <w:rPr>
                <w:vertAlign w:val="baseline"/>
              </w:rPr>
              <w:t>Security Incident Report</w:t>
            </w:r>
          </w:p>
        </w:tc>
      </w:tr>
      <w:tr w:rsidR="00904BF5" w:rsidRPr="002430B6" w14:paraId="6ED66280" w14:textId="77777777">
        <w:tc>
          <w:tcPr>
            <w:tcW w:w="2605" w:type="dxa"/>
          </w:tcPr>
          <w:p w14:paraId="00000203" w14:textId="77777777" w:rsidR="00904BF5" w:rsidRPr="002430B6" w:rsidRDefault="00E862F3">
            <w:pPr>
              <w:rPr>
                <w:vertAlign w:val="baseline"/>
              </w:rPr>
            </w:pPr>
            <w:r w:rsidRPr="002430B6">
              <w:rPr>
                <w:vertAlign w:val="baseline"/>
              </w:rPr>
              <w:t xml:space="preserve">SLT </w:t>
            </w:r>
          </w:p>
        </w:tc>
        <w:tc>
          <w:tcPr>
            <w:tcW w:w="6745" w:type="dxa"/>
          </w:tcPr>
          <w:p w14:paraId="00000204" w14:textId="77777777" w:rsidR="00904BF5" w:rsidRPr="002430B6" w:rsidRDefault="00E862F3">
            <w:pPr>
              <w:jc w:val="both"/>
              <w:rPr>
                <w:vertAlign w:val="baseline"/>
              </w:rPr>
            </w:pPr>
            <w:r w:rsidRPr="002430B6">
              <w:rPr>
                <w:vertAlign w:val="baseline"/>
              </w:rPr>
              <w:t>Saving Lives Together</w:t>
            </w:r>
          </w:p>
        </w:tc>
      </w:tr>
      <w:tr w:rsidR="00904BF5" w:rsidRPr="002430B6" w14:paraId="318DB200" w14:textId="77777777">
        <w:tc>
          <w:tcPr>
            <w:tcW w:w="2605" w:type="dxa"/>
          </w:tcPr>
          <w:p w14:paraId="00000205" w14:textId="77777777" w:rsidR="00904BF5" w:rsidRPr="002430B6" w:rsidRDefault="00E862F3">
            <w:pPr>
              <w:rPr>
                <w:vertAlign w:val="baseline"/>
              </w:rPr>
            </w:pPr>
            <w:r w:rsidRPr="002430B6">
              <w:rPr>
                <w:vertAlign w:val="baseline"/>
              </w:rPr>
              <w:t xml:space="preserve">SMT </w:t>
            </w:r>
          </w:p>
        </w:tc>
        <w:tc>
          <w:tcPr>
            <w:tcW w:w="6745" w:type="dxa"/>
          </w:tcPr>
          <w:p w14:paraId="00000206" w14:textId="77777777" w:rsidR="00904BF5" w:rsidRPr="002430B6" w:rsidRDefault="00E862F3">
            <w:pPr>
              <w:jc w:val="both"/>
              <w:rPr>
                <w:vertAlign w:val="baseline"/>
              </w:rPr>
            </w:pPr>
            <w:r w:rsidRPr="002430B6">
              <w:rPr>
                <w:vertAlign w:val="baseline"/>
              </w:rPr>
              <w:t>Security Management Team</w:t>
            </w:r>
          </w:p>
        </w:tc>
      </w:tr>
      <w:tr w:rsidR="00904BF5" w:rsidRPr="002430B6" w14:paraId="23F27A40" w14:textId="77777777">
        <w:tc>
          <w:tcPr>
            <w:tcW w:w="2605" w:type="dxa"/>
          </w:tcPr>
          <w:p w14:paraId="00000207" w14:textId="77777777" w:rsidR="00904BF5" w:rsidRPr="002430B6" w:rsidRDefault="00E862F3">
            <w:pPr>
              <w:jc w:val="both"/>
              <w:rPr>
                <w:vertAlign w:val="baseline"/>
              </w:rPr>
            </w:pPr>
            <w:r w:rsidRPr="002430B6">
              <w:rPr>
                <w:vertAlign w:val="baseline"/>
              </w:rPr>
              <w:t>SOP</w:t>
            </w:r>
          </w:p>
        </w:tc>
        <w:tc>
          <w:tcPr>
            <w:tcW w:w="6745" w:type="dxa"/>
          </w:tcPr>
          <w:p w14:paraId="00000208" w14:textId="77777777" w:rsidR="00904BF5" w:rsidRPr="002430B6" w:rsidRDefault="00E862F3">
            <w:pPr>
              <w:jc w:val="both"/>
              <w:rPr>
                <w:vertAlign w:val="baseline"/>
              </w:rPr>
            </w:pPr>
            <w:r w:rsidRPr="002430B6">
              <w:rPr>
                <w:vertAlign w:val="baseline"/>
              </w:rPr>
              <w:t>Standard Operating Procedure</w:t>
            </w:r>
          </w:p>
        </w:tc>
      </w:tr>
      <w:tr w:rsidR="00904BF5" w:rsidRPr="002430B6" w14:paraId="2848B155" w14:textId="77777777">
        <w:tc>
          <w:tcPr>
            <w:tcW w:w="2605" w:type="dxa"/>
          </w:tcPr>
          <w:p w14:paraId="00000209" w14:textId="77777777" w:rsidR="00904BF5" w:rsidRPr="002430B6" w:rsidRDefault="00E862F3">
            <w:pPr>
              <w:jc w:val="both"/>
              <w:rPr>
                <w:vertAlign w:val="baseline"/>
              </w:rPr>
            </w:pPr>
            <w:r w:rsidRPr="002430B6">
              <w:rPr>
                <w:vertAlign w:val="baseline"/>
              </w:rPr>
              <w:t>SPLA</w:t>
            </w:r>
          </w:p>
        </w:tc>
        <w:tc>
          <w:tcPr>
            <w:tcW w:w="6745" w:type="dxa"/>
          </w:tcPr>
          <w:p w14:paraId="0000020A" w14:textId="77777777" w:rsidR="00904BF5" w:rsidRPr="002430B6" w:rsidRDefault="00E862F3">
            <w:pPr>
              <w:jc w:val="both"/>
              <w:rPr>
                <w:color w:val="212121"/>
                <w:vertAlign w:val="baseline"/>
              </w:rPr>
            </w:pPr>
            <w:r w:rsidRPr="002430B6">
              <w:rPr>
                <w:vertAlign w:val="baseline"/>
              </w:rPr>
              <w:t>Sudan People’s Liberation Army</w:t>
            </w:r>
          </w:p>
        </w:tc>
      </w:tr>
      <w:tr w:rsidR="00904BF5" w:rsidRPr="002430B6" w14:paraId="07C7D9AE" w14:textId="77777777">
        <w:tc>
          <w:tcPr>
            <w:tcW w:w="2605" w:type="dxa"/>
          </w:tcPr>
          <w:p w14:paraId="0000020B" w14:textId="77777777" w:rsidR="00904BF5" w:rsidRPr="002430B6" w:rsidRDefault="00E862F3">
            <w:pPr>
              <w:jc w:val="both"/>
              <w:rPr>
                <w:vertAlign w:val="baseline"/>
              </w:rPr>
            </w:pPr>
            <w:r w:rsidRPr="002430B6">
              <w:rPr>
                <w:vertAlign w:val="baseline"/>
              </w:rPr>
              <w:t>SPLA-IO</w:t>
            </w:r>
          </w:p>
        </w:tc>
        <w:tc>
          <w:tcPr>
            <w:tcW w:w="6745" w:type="dxa"/>
          </w:tcPr>
          <w:p w14:paraId="0000020C" w14:textId="77777777" w:rsidR="00904BF5" w:rsidRPr="002430B6" w:rsidRDefault="00E862F3">
            <w:pPr>
              <w:jc w:val="both"/>
              <w:rPr>
                <w:vertAlign w:val="baseline"/>
              </w:rPr>
            </w:pPr>
            <w:r w:rsidRPr="002430B6">
              <w:rPr>
                <w:vertAlign w:val="baseline"/>
              </w:rPr>
              <w:t>Sudan People’s Liberation Army -in-Opposition</w:t>
            </w:r>
          </w:p>
        </w:tc>
      </w:tr>
      <w:tr w:rsidR="00904BF5" w:rsidRPr="002430B6" w14:paraId="18F6ACD9" w14:textId="77777777">
        <w:tc>
          <w:tcPr>
            <w:tcW w:w="2605" w:type="dxa"/>
          </w:tcPr>
          <w:p w14:paraId="0000020D" w14:textId="77777777" w:rsidR="00904BF5" w:rsidRPr="002430B6" w:rsidRDefault="00E862F3">
            <w:pPr>
              <w:jc w:val="both"/>
              <w:rPr>
                <w:vertAlign w:val="baseline"/>
              </w:rPr>
            </w:pPr>
            <w:r w:rsidRPr="002430B6">
              <w:rPr>
                <w:vertAlign w:val="baseline"/>
              </w:rPr>
              <w:t>SPU</w:t>
            </w:r>
          </w:p>
        </w:tc>
        <w:tc>
          <w:tcPr>
            <w:tcW w:w="6745" w:type="dxa"/>
          </w:tcPr>
          <w:p w14:paraId="0000020E" w14:textId="77777777" w:rsidR="00904BF5" w:rsidRPr="002430B6" w:rsidRDefault="00E862F3">
            <w:pPr>
              <w:jc w:val="both"/>
              <w:rPr>
                <w:vertAlign w:val="baseline"/>
              </w:rPr>
            </w:pPr>
            <w:r w:rsidRPr="002430B6">
              <w:rPr>
                <w:vertAlign w:val="baseline"/>
              </w:rPr>
              <w:t>Police Special Protection Unit</w:t>
            </w:r>
          </w:p>
        </w:tc>
      </w:tr>
      <w:tr w:rsidR="00904BF5" w:rsidRPr="002430B6" w14:paraId="4A51C2FE" w14:textId="77777777">
        <w:tc>
          <w:tcPr>
            <w:tcW w:w="2605" w:type="dxa"/>
          </w:tcPr>
          <w:p w14:paraId="0000020F" w14:textId="77777777" w:rsidR="00904BF5" w:rsidRPr="002430B6" w:rsidRDefault="00E862F3">
            <w:pPr>
              <w:rPr>
                <w:vertAlign w:val="baseline"/>
              </w:rPr>
            </w:pPr>
            <w:r w:rsidRPr="002430B6">
              <w:rPr>
                <w:vertAlign w:val="baseline"/>
              </w:rPr>
              <w:t xml:space="preserve">SRM </w:t>
            </w:r>
          </w:p>
        </w:tc>
        <w:tc>
          <w:tcPr>
            <w:tcW w:w="6745" w:type="dxa"/>
          </w:tcPr>
          <w:p w14:paraId="00000210" w14:textId="77777777" w:rsidR="00904BF5" w:rsidRPr="002430B6" w:rsidRDefault="00E862F3">
            <w:pPr>
              <w:jc w:val="both"/>
              <w:rPr>
                <w:vertAlign w:val="baseline"/>
              </w:rPr>
            </w:pPr>
            <w:r w:rsidRPr="002430B6">
              <w:rPr>
                <w:vertAlign w:val="baseline"/>
              </w:rPr>
              <w:t>Security Risk Management</w:t>
            </w:r>
          </w:p>
        </w:tc>
      </w:tr>
      <w:tr w:rsidR="00904BF5" w:rsidRPr="002430B6" w14:paraId="3DB27306" w14:textId="77777777">
        <w:tc>
          <w:tcPr>
            <w:tcW w:w="2605" w:type="dxa"/>
          </w:tcPr>
          <w:p w14:paraId="00000211" w14:textId="77777777" w:rsidR="00904BF5" w:rsidRPr="002430B6" w:rsidRDefault="00E862F3">
            <w:pPr>
              <w:rPr>
                <w:vertAlign w:val="baseline"/>
              </w:rPr>
            </w:pPr>
            <w:r w:rsidRPr="002430B6">
              <w:rPr>
                <w:vertAlign w:val="baseline"/>
              </w:rPr>
              <w:t>SRSG</w:t>
            </w:r>
          </w:p>
        </w:tc>
        <w:tc>
          <w:tcPr>
            <w:tcW w:w="6745" w:type="dxa"/>
          </w:tcPr>
          <w:p w14:paraId="00000212" w14:textId="77777777" w:rsidR="00904BF5" w:rsidRPr="002430B6" w:rsidRDefault="00E862F3">
            <w:pPr>
              <w:jc w:val="both"/>
              <w:rPr>
                <w:vertAlign w:val="baseline"/>
              </w:rPr>
            </w:pPr>
            <w:r w:rsidRPr="002430B6">
              <w:rPr>
                <w:vertAlign w:val="baseline"/>
              </w:rPr>
              <w:t>Special Representative of the Secretary-General</w:t>
            </w:r>
          </w:p>
        </w:tc>
      </w:tr>
      <w:tr w:rsidR="00904BF5" w:rsidRPr="002430B6" w14:paraId="01F3847A" w14:textId="77777777">
        <w:tc>
          <w:tcPr>
            <w:tcW w:w="2605" w:type="dxa"/>
          </w:tcPr>
          <w:p w14:paraId="00000213" w14:textId="77777777" w:rsidR="00904BF5" w:rsidRPr="002430B6" w:rsidRDefault="00E862F3">
            <w:pPr>
              <w:rPr>
                <w:color w:val="000000"/>
                <w:highlight w:val="white"/>
                <w:vertAlign w:val="baseline"/>
              </w:rPr>
            </w:pPr>
            <w:r w:rsidRPr="002430B6">
              <w:rPr>
                <w:vertAlign w:val="baseline"/>
              </w:rPr>
              <w:t xml:space="preserve">SSAFE </w:t>
            </w:r>
          </w:p>
        </w:tc>
        <w:tc>
          <w:tcPr>
            <w:tcW w:w="6745" w:type="dxa"/>
          </w:tcPr>
          <w:p w14:paraId="00000214" w14:textId="77777777" w:rsidR="00904BF5" w:rsidRPr="002430B6" w:rsidRDefault="00E862F3">
            <w:pPr>
              <w:jc w:val="both"/>
              <w:rPr>
                <w:vertAlign w:val="baseline"/>
              </w:rPr>
            </w:pPr>
            <w:r w:rsidRPr="002430B6">
              <w:rPr>
                <w:color w:val="000000"/>
                <w:highlight w:val="white"/>
                <w:vertAlign w:val="baseline"/>
              </w:rPr>
              <w:t>Safe and Secure Approaches in Field Environments</w:t>
            </w:r>
          </w:p>
        </w:tc>
      </w:tr>
      <w:tr w:rsidR="00904BF5" w:rsidRPr="002430B6" w14:paraId="762DE0E2" w14:textId="77777777">
        <w:tc>
          <w:tcPr>
            <w:tcW w:w="2605" w:type="dxa"/>
          </w:tcPr>
          <w:p w14:paraId="00000215" w14:textId="77777777" w:rsidR="00904BF5" w:rsidRPr="002430B6" w:rsidRDefault="00E862F3">
            <w:pPr>
              <w:jc w:val="both"/>
              <w:rPr>
                <w:vertAlign w:val="baseline"/>
              </w:rPr>
            </w:pPr>
            <w:r w:rsidRPr="002430B6">
              <w:rPr>
                <w:vertAlign w:val="baseline"/>
              </w:rPr>
              <w:t>SSPDF</w:t>
            </w:r>
          </w:p>
        </w:tc>
        <w:tc>
          <w:tcPr>
            <w:tcW w:w="6745" w:type="dxa"/>
          </w:tcPr>
          <w:p w14:paraId="00000216" w14:textId="77777777" w:rsidR="00904BF5" w:rsidRPr="002430B6" w:rsidRDefault="00E862F3">
            <w:pPr>
              <w:jc w:val="both"/>
              <w:rPr>
                <w:vertAlign w:val="baseline"/>
              </w:rPr>
            </w:pPr>
            <w:r w:rsidRPr="002430B6">
              <w:rPr>
                <w:vertAlign w:val="baseline"/>
              </w:rPr>
              <w:t>South Sudan People’s Defense Force</w:t>
            </w:r>
          </w:p>
        </w:tc>
      </w:tr>
      <w:tr w:rsidR="00904BF5" w:rsidRPr="002430B6" w14:paraId="59193085" w14:textId="77777777">
        <w:tc>
          <w:tcPr>
            <w:tcW w:w="2605" w:type="dxa"/>
          </w:tcPr>
          <w:p w14:paraId="00000217" w14:textId="77777777" w:rsidR="00904BF5" w:rsidRPr="002430B6" w:rsidRDefault="00E862F3">
            <w:pPr>
              <w:jc w:val="both"/>
              <w:rPr>
                <w:vertAlign w:val="baseline"/>
              </w:rPr>
            </w:pPr>
            <w:r w:rsidRPr="002430B6">
              <w:rPr>
                <w:vertAlign w:val="baseline"/>
              </w:rPr>
              <w:t>STI</w:t>
            </w:r>
          </w:p>
        </w:tc>
        <w:tc>
          <w:tcPr>
            <w:tcW w:w="6745" w:type="dxa"/>
          </w:tcPr>
          <w:p w14:paraId="00000218" w14:textId="77777777" w:rsidR="00904BF5" w:rsidRPr="002430B6" w:rsidRDefault="00E862F3">
            <w:pPr>
              <w:jc w:val="both"/>
              <w:rPr>
                <w:vertAlign w:val="baseline"/>
              </w:rPr>
            </w:pPr>
            <w:r w:rsidRPr="002430B6">
              <w:rPr>
                <w:vertAlign w:val="baseline"/>
              </w:rPr>
              <w:t>Sexually Transmitted Infection</w:t>
            </w:r>
          </w:p>
        </w:tc>
      </w:tr>
      <w:tr w:rsidR="00904BF5" w:rsidRPr="002430B6" w14:paraId="366736CF" w14:textId="77777777">
        <w:tc>
          <w:tcPr>
            <w:tcW w:w="2605" w:type="dxa"/>
          </w:tcPr>
          <w:p w14:paraId="00000219" w14:textId="77777777" w:rsidR="00904BF5" w:rsidRPr="002430B6" w:rsidRDefault="00E862F3">
            <w:pPr>
              <w:jc w:val="both"/>
              <w:rPr>
                <w:vertAlign w:val="baseline"/>
              </w:rPr>
            </w:pPr>
            <w:r w:rsidRPr="002430B6">
              <w:rPr>
                <w:vertAlign w:val="baseline"/>
              </w:rPr>
              <w:t>TDS</w:t>
            </w:r>
          </w:p>
        </w:tc>
        <w:tc>
          <w:tcPr>
            <w:tcW w:w="6745" w:type="dxa"/>
          </w:tcPr>
          <w:p w14:paraId="0000021A" w14:textId="77777777" w:rsidR="00904BF5" w:rsidRPr="002430B6" w:rsidRDefault="00E862F3">
            <w:pPr>
              <w:jc w:val="both"/>
              <w:rPr>
                <w:vertAlign w:val="baseline"/>
              </w:rPr>
            </w:pPr>
            <w:r w:rsidRPr="002430B6">
              <w:rPr>
                <w:vertAlign w:val="baseline"/>
              </w:rPr>
              <w:t>Total Dissolved Solids</w:t>
            </w:r>
          </w:p>
        </w:tc>
      </w:tr>
      <w:tr w:rsidR="00904BF5" w:rsidRPr="002430B6" w14:paraId="30AE6A88" w14:textId="77777777">
        <w:tc>
          <w:tcPr>
            <w:tcW w:w="2605" w:type="dxa"/>
          </w:tcPr>
          <w:p w14:paraId="0000021B" w14:textId="77777777" w:rsidR="00904BF5" w:rsidRPr="002430B6" w:rsidRDefault="00E862F3">
            <w:pPr>
              <w:rPr>
                <w:vertAlign w:val="baseline"/>
              </w:rPr>
            </w:pPr>
            <w:r w:rsidRPr="002430B6">
              <w:rPr>
                <w:vertAlign w:val="baseline"/>
              </w:rPr>
              <w:lastRenderedPageBreak/>
              <w:t>TTL</w:t>
            </w:r>
          </w:p>
        </w:tc>
        <w:tc>
          <w:tcPr>
            <w:tcW w:w="6745" w:type="dxa"/>
          </w:tcPr>
          <w:p w14:paraId="0000021C" w14:textId="77777777" w:rsidR="00904BF5" w:rsidRPr="002430B6" w:rsidRDefault="00E862F3">
            <w:pPr>
              <w:jc w:val="both"/>
              <w:rPr>
                <w:vertAlign w:val="baseline"/>
              </w:rPr>
            </w:pPr>
            <w:r w:rsidRPr="002430B6">
              <w:rPr>
                <w:vertAlign w:val="baseline"/>
              </w:rPr>
              <w:t>Task Team Leader</w:t>
            </w:r>
          </w:p>
        </w:tc>
      </w:tr>
      <w:tr w:rsidR="00904BF5" w:rsidRPr="002430B6" w14:paraId="2E39BA40" w14:textId="77777777">
        <w:tc>
          <w:tcPr>
            <w:tcW w:w="2605" w:type="dxa"/>
          </w:tcPr>
          <w:p w14:paraId="0000021D" w14:textId="77777777" w:rsidR="00904BF5" w:rsidRPr="002430B6" w:rsidRDefault="00E862F3">
            <w:pPr>
              <w:jc w:val="both"/>
              <w:rPr>
                <w:vertAlign w:val="baseline"/>
              </w:rPr>
            </w:pPr>
            <w:r w:rsidRPr="002430B6">
              <w:rPr>
                <w:vertAlign w:val="baseline"/>
              </w:rPr>
              <w:t>UN</w:t>
            </w:r>
          </w:p>
        </w:tc>
        <w:tc>
          <w:tcPr>
            <w:tcW w:w="6745" w:type="dxa"/>
          </w:tcPr>
          <w:p w14:paraId="0000021E" w14:textId="77777777" w:rsidR="00904BF5" w:rsidRPr="002430B6" w:rsidRDefault="00E862F3">
            <w:pPr>
              <w:tabs>
                <w:tab w:val="left" w:pos="2078"/>
              </w:tabs>
              <w:jc w:val="both"/>
              <w:rPr>
                <w:vertAlign w:val="baseline"/>
              </w:rPr>
            </w:pPr>
            <w:r w:rsidRPr="002430B6">
              <w:rPr>
                <w:vertAlign w:val="baseline"/>
              </w:rPr>
              <w:t>United Nations</w:t>
            </w:r>
          </w:p>
        </w:tc>
      </w:tr>
      <w:tr w:rsidR="00904BF5" w:rsidRPr="002430B6" w14:paraId="77AAF0BB" w14:textId="77777777">
        <w:tc>
          <w:tcPr>
            <w:tcW w:w="2605" w:type="dxa"/>
          </w:tcPr>
          <w:p w14:paraId="0000021F" w14:textId="77777777" w:rsidR="00904BF5" w:rsidRPr="002430B6" w:rsidRDefault="00E862F3">
            <w:pPr>
              <w:jc w:val="both"/>
              <w:rPr>
                <w:vertAlign w:val="baseline"/>
              </w:rPr>
            </w:pPr>
            <w:r w:rsidRPr="002430B6">
              <w:rPr>
                <w:vertAlign w:val="baseline"/>
              </w:rPr>
              <w:t xml:space="preserve">UNDP </w:t>
            </w:r>
          </w:p>
        </w:tc>
        <w:tc>
          <w:tcPr>
            <w:tcW w:w="6745" w:type="dxa"/>
          </w:tcPr>
          <w:p w14:paraId="00000220" w14:textId="77777777" w:rsidR="00904BF5" w:rsidRPr="002430B6" w:rsidRDefault="00E862F3">
            <w:pPr>
              <w:tabs>
                <w:tab w:val="left" w:pos="2078"/>
              </w:tabs>
              <w:jc w:val="both"/>
              <w:rPr>
                <w:vertAlign w:val="baseline"/>
              </w:rPr>
            </w:pPr>
            <w:r w:rsidRPr="002430B6">
              <w:rPr>
                <w:vertAlign w:val="baseline"/>
              </w:rPr>
              <w:t xml:space="preserve">United Nations Development </w:t>
            </w:r>
            <w:proofErr w:type="spellStart"/>
            <w:r w:rsidRPr="002430B6">
              <w:rPr>
                <w:vertAlign w:val="baseline"/>
              </w:rPr>
              <w:t>Programme</w:t>
            </w:r>
            <w:proofErr w:type="spellEnd"/>
          </w:p>
        </w:tc>
      </w:tr>
      <w:tr w:rsidR="00904BF5" w:rsidRPr="002430B6" w14:paraId="73E21AB6" w14:textId="77777777">
        <w:tc>
          <w:tcPr>
            <w:tcW w:w="2605" w:type="dxa"/>
          </w:tcPr>
          <w:p w14:paraId="00000221" w14:textId="77777777" w:rsidR="00904BF5" w:rsidRPr="002430B6" w:rsidRDefault="00E862F3">
            <w:pPr>
              <w:rPr>
                <w:vertAlign w:val="baseline"/>
              </w:rPr>
            </w:pPr>
            <w:r w:rsidRPr="002430B6">
              <w:rPr>
                <w:vertAlign w:val="baseline"/>
              </w:rPr>
              <w:t>UNDSS</w:t>
            </w:r>
          </w:p>
        </w:tc>
        <w:tc>
          <w:tcPr>
            <w:tcW w:w="6745" w:type="dxa"/>
          </w:tcPr>
          <w:p w14:paraId="00000222" w14:textId="77777777" w:rsidR="00904BF5" w:rsidRPr="002430B6" w:rsidRDefault="00E862F3">
            <w:pPr>
              <w:jc w:val="both"/>
              <w:rPr>
                <w:vertAlign w:val="baseline"/>
              </w:rPr>
            </w:pPr>
            <w:r w:rsidRPr="002430B6">
              <w:rPr>
                <w:vertAlign w:val="baseline"/>
              </w:rPr>
              <w:t xml:space="preserve">UN Department for Safety and Security </w:t>
            </w:r>
          </w:p>
        </w:tc>
      </w:tr>
      <w:tr w:rsidR="00904BF5" w:rsidRPr="002430B6" w14:paraId="44279DCC" w14:textId="77777777">
        <w:tc>
          <w:tcPr>
            <w:tcW w:w="2605" w:type="dxa"/>
          </w:tcPr>
          <w:p w14:paraId="00000223" w14:textId="77777777" w:rsidR="00904BF5" w:rsidRPr="002430B6" w:rsidRDefault="00E862F3">
            <w:pPr>
              <w:jc w:val="both"/>
              <w:rPr>
                <w:vertAlign w:val="baseline"/>
              </w:rPr>
            </w:pPr>
            <w:r w:rsidRPr="002430B6">
              <w:rPr>
                <w:vertAlign w:val="baseline"/>
              </w:rPr>
              <w:t>UNFPA</w:t>
            </w:r>
          </w:p>
        </w:tc>
        <w:tc>
          <w:tcPr>
            <w:tcW w:w="6745" w:type="dxa"/>
          </w:tcPr>
          <w:p w14:paraId="00000224" w14:textId="77777777" w:rsidR="00904BF5" w:rsidRPr="002430B6" w:rsidRDefault="00E862F3">
            <w:pPr>
              <w:tabs>
                <w:tab w:val="left" w:pos="2078"/>
              </w:tabs>
              <w:jc w:val="both"/>
              <w:rPr>
                <w:vertAlign w:val="baseline"/>
              </w:rPr>
            </w:pPr>
            <w:r w:rsidRPr="002430B6">
              <w:rPr>
                <w:vertAlign w:val="baseline"/>
              </w:rPr>
              <w:t>United Nations Population Fund</w:t>
            </w:r>
          </w:p>
        </w:tc>
      </w:tr>
      <w:tr w:rsidR="00904BF5" w:rsidRPr="002430B6" w14:paraId="3EDD6151" w14:textId="77777777">
        <w:tc>
          <w:tcPr>
            <w:tcW w:w="2605" w:type="dxa"/>
          </w:tcPr>
          <w:p w14:paraId="00000225" w14:textId="77777777" w:rsidR="00904BF5" w:rsidRPr="002430B6" w:rsidRDefault="00E862F3">
            <w:pPr>
              <w:rPr>
                <w:vertAlign w:val="baseline"/>
              </w:rPr>
            </w:pPr>
            <w:r w:rsidRPr="002430B6">
              <w:rPr>
                <w:vertAlign w:val="baseline"/>
              </w:rPr>
              <w:t xml:space="preserve">UNHAS </w:t>
            </w:r>
          </w:p>
        </w:tc>
        <w:tc>
          <w:tcPr>
            <w:tcW w:w="6745" w:type="dxa"/>
          </w:tcPr>
          <w:p w14:paraId="00000226" w14:textId="77777777" w:rsidR="00904BF5" w:rsidRPr="002430B6" w:rsidRDefault="00E862F3">
            <w:pPr>
              <w:jc w:val="both"/>
              <w:rPr>
                <w:vertAlign w:val="baseline"/>
              </w:rPr>
            </w:pPr>
            <w:r w:rsidRPr="002430B6">
              <w:rPr>
                <w:vertAlign w:val="baseline"/>
              </w:rPr>
              <w:t>UN Humanitarian Air Services</w:t>
            </w:r>
          </w:p>
        </w:tc>
      </w:tr>
      <w:tr w:rsidR="00904BF5" w:rsidRPr="002430B6" w14:paraId="4DEB41D5" w14:textId="77777777">
        <w:tc>
          <w:tcPr>
            <w:tcW w:w="2605" w:type="dxa"/>
          </w:tcPr>
          <w:p w14:paraId="00000227" w14:textId="77777777" w:rsidR="00904BF5" w:rsidRPr="002430B6" w:rsidRDefault="00E862F3">
            <w:pPr>
              <w:jc w:val="both"/>
              <w:rPr>
                <w:vertAlign w:val="baseline"/>
              </w:rPr>
            </w:pPr>
            <w:r w:rsidRPr="002430B6">
              <w:rPr>
                <w:vertAlign w:val="baseline"/>
              </w:rPr>
              <w:t>UNHCR</w:t>
            </w:r>
          </w:p>
        </w:tc>
        <w:tc>
          <w:tcPr>
            <w:tcW w:w="6745" w:type="dxa"/>
          </w:tcPr>
          <w:p w14:paraId="00000228" w14:textId="77777777" w:rsidR="00904BF5" w:rsidRPr="002430B6" w:rsidRDefault="00E862F3">
            <w:pPr>
              <w:tabs>
                <w:tab w:val="left" w:pos="2078"/>
              </w:tabs>
              <w:jc w:val="both"/>
              <w:rPr>
                <w:vertAlign w:val="baseline"/>
              </w:rPr>
            </w:pPr>
            <w:r w:rsidRPr="002430B6">
              <w:rPr>
                <w:vertAlign w:val="baseline"/>
              </w:rPr>
              <w:t>United Nations High Commissioner for Refugees</w:t>
            </w:r>
          </w:p>
        </w:tc>
      </w:tr>
      <w:tr w:rsidR="00904BF5" w:rsidRPr="002430B6" w14:paraId="55496750" w14:textId="77777777">
        <w:tc>
          <w:tcPr>
            <w:tcW w:w="2605" w:type="dxa"/>
          </w:tcPr>
          <w:p w14:paraId="00000229" w14:textId="77777777" w:rsidR="00904BF5" w:rsidRPr="002430B6" w:rsidRDefault="00E862F3">
            <w:pPr>
              <w:jc w:val="both"/>
              <w:rPr>
                <w:vertAlign w:val="baseline"/>
              </w:rPr>
            </w:pPr>
            <w:r w:rsidRPr="002430B6">
              <w:rPr>
                <w:vertAlign w:val="baseline"/>
              </w:rPr>
              <w:t>UNICEF</w:t>
            </w:r>
          </w:p>
        </w:tc>
        <w:tc>
          <w:tcPr>
            <w:tcW w:w="6745" w:type="dxa"/>
          </w:tcPr>
          <w:p w14:paraId="0000022A" w14:textId="77777777" w:rsidR="00904BF5" w:rsidRPr="002430B6" w:rsidRDefault="00E862F3">
            <w:pPr>
              <w:tabs>
                <w:tab w:val="left" w:pos="2078"/>
              </w:tabs>
              <w:jc w:val="both"/>
              <w:rPr>
                <w:vertAlign w:val="baseline"/>
              </w:rPr>
            </w:pPr>
            <w:r w:rsidRPr="002430B6">
              <w:rPr>
                <w:vertAlign w:val="baseline"/>
              </w:rPr>
              <w:t>United Nations Children’s Fund</w:t>
            </w:r>
          </w:p>
        </w:tc>
      </w:tr>
      <w:tr w:rsidR="00904BF5" w:rsidRPr="002430B6" w14:paraId="7C0D4738" w14:textId="77777777">
        <w:tc>
          <w:tcPr>
            <w:tcW w:w="2605" w:type="dxa"/>
          </w:tcPr>
          <w:p w14:paraId="0000022B" w14:textId="77777777" w:rsidR="00904BF5" w:rsidRPr="002430B6" w:rsidRDefault="00E862F3">
            <w:pPr>
              <w:jc w:val="both"/>
              <w:rPr>
                <w:vertAlign w:val="baseline"/>
              </w:rPr>
            </w:pPr>
            <w:r w:rsidRPr="002430B6">
              <w:rPr>
                <w:vertAlign w:val="baseline"/>
              </w:rPr>
              <w:t>UNOPS</w:t>
            </w:r>
          </w:p>
        </w:tc>
        <w:tc>
          <w:tcPr>
            <w:tcW w:w="6745" w:type="dxa"/>
          </w:tcPr>
          <w:p w14:paraId="0000022C" w14:textId="77777777" w:rsidR="00904BF5" w:rsidRPr="002430B6" w:rsidRDefault="00E862F3">
            <w:pPr>
              <w:jc w:val="both"/>
              <w:rPr>
                <w:vertAlign w:val="baseline"/>
              </w:rPr>
            </w:pPr>
            <w:r w:rsidRPr="002430B6">
              <w:rPr>
                <w:vertAlign w:val="baseline"/>
              </w:rPr>
              <w:t>United Nations Office for Project Services</w:t>
            </w:r>
          </w:p>
        </w:tc>
      </w:tr>
      <w:tr w:rsidR="00904BF5" w:rsidRPr="002430B6" w14:paraId="24722369" w14:textId="77777777">
        <w:tc>
          <w:tcPr>
            <w:tcW w:w="2605" w:type="dxa"/>
          </w:tcPr>
          <w:p w14:paraId="0000022D" w14:textId="77777777" w:rsidR="00904BF5" w:rsidRPr="002430B6" w:rsidRDefault="00E862F3">
            <w:pPr>
              <w:rPr>
                <w:vertAlign w:val="baseline"/>
              </w:rPr>
            </w:pPr>
            <w:r w:rsidRPr="002430B6">
              <w:rPr>
                <w:vertAlign w:val="baseline"/>
              </w:rPr>
              <w:t>UNSMS</w:t>
            </w:r>
          </w:p>
        </w:tc>
        <w:tc>
          <w:tcPr>
            <w:tcW w:w="6745" w:type="dxa"/>
          </w:tcPr>
          <w:p w14:paraId="0000022E" w14:textId="77777777" w:rsidR="00904BF5" w:rsidRPr="002430B6" w:rsidRDefault="00E862F3">
            <w:pPr>
              <w:jc w:val="both"/>
              <w:rPr>
                <w:vertAlign w:val="baseline"/>
              </w:rPr>
            </w:pPr>
            <w:r w:rsidRPr="002430B6">
              <w:rPr>
                <w:vertAlign w:val="baseline"/>
              </w:rPr>
              <w:t>United Nations Security Management System</w:t>
            </w:r>
          </w:p>
        </w:tc>
      </w:tr>
      <w:tr w:rsidR="00904BF5" w:rsidRPr="002430B6" w14:paraId="49C5348F" w14:textId="77777777">
        <w:tc>
          <w:tcPr>
            <w:tcW w:w="2605" w:type="dxa"/>
          </w:tcPr>
          <w:p w14:paraId="0000022F" w14:textId="77777777" w:rsidR="00904BF5" w:rsidRPr="002430B6" w:rsidRDefault="00E862F3">
            <w:pPr>
              <w:jc w:val="both"/>
              <w:rPr>
                <w:vertAlign w:val="baseline"/>
              </w:rPr>
            </w:pPr>
            <w:r w:rsidRPr="002430B6">
              <w:rPr>
                <w:vertAlign w:val="baseline"/>
              </w:rPr>
              <w:t>USAID</w:t>
            </w:r>
          </w:p>
        </w:tc>
        <w:tc>
          <w:tcPr>
            <w:tcW w:w="6745" w:type="dxa"/>
          </w:tcPr>
          <w:p w14:paraId="00000230" w14:textId="77777777" w:rsidR="00904BF5" w:rsidRPr="002430B6" w:rsidRDefault="00E862F3">
            <w:pPr>
              <w:jc w:val="both"/>
              <w:rPr>
                <w:vertAlign w:val="baseline"/>
              </w:rPr>
            </w:pPr>
            <w:r w:rsidRPr="002430B6">
              <w:rPr>
                <w:vertAlign w:val="baseline"/>
              </w:rPr>
              <w:t>United States Agency for International Development</w:t>
            </w:r>
          </w:p>
        </w:tc>
      </w:tr>
      <w:tr w:rsidR="00904BF5" w:rsidRPr="002430B6" w14:paraId="2D7E1B61" w14:textId="77777777">
        <w:tc>
          <w:tcPr>
            <w:tcW w:w="2605" w:type="dxa"/>
          </w:tcPr>
          <w:p w14:paraId="00000231" w14:textId="77777777" w:rsidR="00904BF5" w:rsidRPr="002430B6" w:rsidRDefault="00E862F3">
            <w:pPr>
              <w:jc w:val="both"/>
              <w:rPr>
                <w:vertAlign w:val="baseline"/>
              </w:rPr>
            </w:pPr>
            <w:r w:rsidRPr="002430B6">
              <w:rPr>
                <w:vertAlign w:val="baseline"/>
              </w:rPr>
              <w:t>VHF / HF</w:t>
            </w:r>
          </w:p>
        </w:tc>
        <w:tc>
          <w:tcPr>
            <w:tcW w:w="6745" w:type="dxa"/>
          </w:tcPr>
          <w:p w14:paraId="00000232" w14:textId="77777777" w:rsidR="00904BF5" w:rsidRPr="002430B6" w:rsidRDefault="00E862F3">
            <w:pPr>
              <w:jc w:val="both"/>
              <w:rPr>
                <w:vertAlign w:val="baseline"/>
              </w:rPr>
            </w:pPr>
            <w:r w:rsidRPr="002430B6">
              <w:rPr>
                <w:vertAlign w:val="baseline"/>
              </w:rPr>
              <w:t>Very High Frequency / High Frequency</w:t>
            </w:r>
          </w:p>
        </w:tc>
      </w:tr>
      <w:tr w:rsidR="00904BF5" w:rsidRPr="002430B6" w14:paraId="59ED3260" w14:textId="77777777">
        <w:tc>
          <w:tcPr>
            <w:tcW w:w="2605" w:type="dxa"/>
          </w:tcPr>
          <w:p w14:paraId="00000233" w14:textId="77777777" w:rsidR="00904BF5" w:rsidRPr="002430B6" w:rsidRDefault="00E862F3">
            <w:pPr>
              <w:jc w:val="both"/>
              <w:rPr>
                <w:vertAlign w:val="baseline"/>
              </w:rPr>
            </w:pPr>
            <w:r w:rsidRPr="002430B6">
              <w:rPr>
                <w:vertAlign w:val="baseline"/>
              </w:rPr>
              <w:t>WB</w:t>
            </w:r>
          </w:p>
        </w:tc>
        <w:tc>
          <w:tcPr>
            <w:tcW w:w="6745" w:type="dxa"/>
          </w:tcPr>
          <w:p w14:paraId="00000234" w14:textId="77777777" w:rsidR="00904BF5" w:rsidRPr="002430B6" w:rsidRDefault="00E862F3">
            <w:pPr>
              <w:jc w:val="both"/>
              <w:rPr>
                <w:vertAlign w:val="baseline"/>
              </w:rPr>
            </w:pPr>
            <w:r w:rsidRPr="002430B6">
              <w:rPr>
                <w:vertAlign w:val="baseline"/>
              </w:rPr>
              <w:t>World Bank</w:t>
            </w:r>
          </w:p>
        </w:tc>
      </w:tr>
    </w:tbl>
    <w:p w14:paraId="00000235" w14:textId="77777777" w:rsidR="00904BF5" w:rsidRPr="002430B6" w:rsidRDefault="00904BF5">
      <w:pPr>
        <w:jc w:val="both"/>
        <w:rPr>
          <w:sz w:val="22"/>
          <w:szCs w:val="22"/>
        </w:rPr>
      </w:pPr>
    </w:p>
    <w:p w14:paraId="00000236" w14:textId="77777777" w:rsidR="00904BF5" w:rsidRPr="002430B6" w:rsidRDefault="00904BF5">
      <w:pPr>
        <w:jc w:val="both"/>
      </w:pPr>
    </w:p>
    <w:p w14:paraId="00000237" w14:textId="1A59C549" w:rsidR="00904BF5" w:rsidRDefault="00E862F3">
      <w:pPr>
        <w:pStyle w:val="Heading1"/>
        <w:spacing w:before="0"/>
        <w:jc w:val="both"/>
        <w:rPr>
          <w:rFonts w:ascii="Calibri" w:eastAsia="Calibri" w:hAnsi="Calibri" w:cs="Calibri"/>
        </w:rPr>
      </w:pPr>
      <w:bookmarkStart w:id="23" w:name="_heading=h.1fob9te" w:colFirst="0" w:colLast="0"/>
      <w:bookmarkStart w:id="24" w:name="_Toc42253121"/>
      <w:bookmarkStart w:id="25" w:name="_Toc42254440"/>
      <w:bookmarkStart w:id="26" w:name="_Toc91747636"/>
      <w:bookmarkStart w:id="27" w:name="_Toc99373482"/>
      <w:bookmarkStart w:id="28" w:name="_Toc99383243"/>
      <w:bookmarkStart w:id="29" w:name="_Toc105737175"/>
      <w:bookmarkEnd w:id="23"/>
      <w:r>
        <w:rPr>
          <w:rFonts w:ascii="Calibri" w:eastAsia="Calibri" w:hAnsi="Calibri" w:cs="Calibri"/>
        </w:rPr>
        <w:lastRenderedPageBreak/>
        <w:t>Executive Summary</w:t>
      </w:r>
      <w:bookmarkEnd w:id="24"/>
      <w:bookmarkEnd w:id="25"/>
      <w:bookmarkEnd w:id="26"/>
      <w:bookmarkEnd w:id="27"/>
      <w:bookmarkEnd w:id="28"/>
      <w:bookmarkEnd w:id="29"/>
    </w:p>
    <w:p w14:paraId="00000238" w14:textId="77777777" w:rsidR="00904BF5" w:rsidRDefault="00904BF5">
      <w:pPr>
        <w:jc w:val="both"/>
      </w:pPr>
    </w:p>
    <w:p w14:paraId="00000239" w14:textId="6603EE5A" w:rsidR="00904BF5" w:rsidRDefault="00E862F3">
      <w:pPr>
        <w:pBdr>
          <w:top w:val="nil"/>
          <w:left w:val="nil"/>
          <w:bottom w:val="nil"/>
          <w:right w:val="nil"/>
          <w:between w:val="nil"/>
        </w:pBdr>
        <w:jc w:val="both"/>
        <w:rPr>
          <w:color w:val="000000"/>
          <w:sz w:val="22"/>
          <w:szCs w:val="22"/>
        </w:rPr>
      </w:pPr>
      <w:r>
        <w:rPr>
          <w:color w:val="000000"/>
          <w:sz w:val="22"/>
          <w:szCs w:val="22"/>
        </w:rPr>
        <w:t xml:space="preserve">The South Sudan Enhancing Community Resilience and Local Governance Project </w:t>
      </w:r>
      <w:r w:rsidR="00E55D0E">
        <w:rPr>
          <w:color w:val="000000"/>
          <w:sz w:val="22"/>
          <w:szCs w:val="22"/>
        </w:rPr>
        <w:t xml:space="preserve">Phase II </w:t>
      </w:r>
      <w:r>
        <w:rPr>
          <w:color w:val="000000"/>
          <w:sz w:val="22"/>
          <w:szCs w:val="22"/>
        </w:rPr>
        <w:t>(ESCP</w:t>
      </w:r>
      <w:r w:rsidR="00E55D0E">
        <w:rPr>
          <w:color w:val="000000"/>
          <w:sz w:val="22"/>
          <w:szCs w:val="22"/>
        </w:rPr>
        <w:t>-II</w:t>
      </w:r>
      <w:r>
        <w:rPr>
          <w:color w:val="000000"/>
          <w:sz w:val="22"/>
          <w:szCs w:val="22"/>
        </w:rPr>
        <w:t xml:space="preserve">) fills the critical gap between emergency response and recovery by addressing immediate service needs in areas with a high concentration of returnees while strengthening local institutions to better manage their own development in the future. </w:t>
      </w:r>
    </w:p>
    <w:p w14:paraId="0000023A" w14:textId="77777777" w:rsidR="00904BF5" w:rsidRDefault="00904BF5">
      <w:pPr>
        <w:pBdr>
          <w:top w:val="nil"/>
          <w:left w:val="nil"/>
          <w:bottom w:val="nil"/>
          <w:right w:val="nil"/>
          <w:between w:val="nil"/>
        </w:pBdr>
        <w:jc w:val="both"/>
        <w:rPr>
          <w:color w:val="000000"/>
          <w:sz w:val="22"/>
          <w:szCs w:val="22"/>
        </w:rPr>
      </w:pPr>
    </w:p>
    <w:p w14:paraId="0000023B" w14:textId="77ABA2AB" w:rsidR="00904BF5" w:rsidRDefault="00E862F3">
      <w:pPr>
        <w:pBdr>
          <w:top w:val="nil"/>
          <w:left w:val="nil"/>
          <w:bottom w:val="nil"/>
          <w:right w:val="nil"/>
          <w:between w:val="nil"/>
        </w:pBdr>
        <w:jc w:val="both"/>
        <w:rPr>
          <w:color w:val="000000"/>
          <w:sz w:val="22"/>
          <w:szCs w:val="22"/>
        </w:rPr>
      </w:pPr>
      <w:r>
        <w:rPr>
          <w:color w:val="000000"/>
          <w:sz w:val="22"/>
          <w:szCs w:val="22"/>
        </w:rPr>
        <w:t>The project activities are expected to have an impact on the country’s socioeconomic and natural environment. The holistic impact is expected to be overwhelmingly positive, however, in order to ensure that risks of negative environmental or social impacts emerging from the complexities of this project in South Sudan are being addressed, th</w:t>
      </w:r>
      <w:r w:rsidR="00E55D0E">
        <w:rPr>
          <w:color w:val="000000"/>
          <w:sz w:val="22"/>
          <w:szCs w:val="22"/>
        </w:rPr>
        <w:t>e</w:t>
      </w:r>
      <w:r>
        <w:rPr>
          <w:color w:val="000000"/>
          <w:sz w:val="22"/>
          <w:szCs w:val="22"/>
        </w:rPr>
        <w:t xml:space="preserve"> Environmental and Social Management Framework (ESMF)</w:t>
      </w:r>
      <w:r w:rsidR="00E55D0E">
        <w:rPr>
          <w:color w:val="000000"/>
          <w:sz w:val="22"/>
          <w:szCs w:val="22"/>
        </w:rPr>
        <w:t xml:space="preserve">, which had been prepared for ECRP-I has been updated to cover the additional project activities. </w:t>
      </w:r>
    </w:p>
    <w:p w14:paraId="0000023F" w14:textId="77777777" w:rsidR="00904BF5" w:rsidRDefault="00904BF5">
      <w:pPr>
        <w:jc w:val="both"/>
      </w:pPr>
      <w:bookmarkStart w:id="30" w:name="_heading=h.3znysh7" w:colFirst="0" w:colLast="0"/>
      <w:bookmarkEnd w:id="30"/>
    </w:p>
    <w:p w14:paraId="00000240" w14:textId="37449C1F" w:rsidR="00904BF5" w:rsidRPr="00A0758C" w:rsidRDefault="00E862F3" w:rsidP="00A0758C">
      <w:pPr>
        <w:jc w:val="both"/>
        <w:rPr>
          <w:sz w:val="22"/>
          <w:szCs w:val="22"/>
        </w:rPr>
      </w:pPr>
      <w:r w:rsidRPr="00A0758C">
        <w:rPr>
          <w:sz w:val="22"/>
          <w:szCs w:val="22"/>
        </w:rPr>
        <w:t xml:space="preserve">The Project Development Objective (PDO) is to improve access to basic services and to strengthen the service delivery capacity of local institutions. </w:t>
      </w:r>
    </w:p>
    <w:p w14:paraId="13EBA813" w14:textId="15431AA2" w:rsidR="00755868" w:rsidRPr="00A0758C" w:rsidRDefault="00755868" w:rsidP="00A0758C">
      <w:pPr>
        <w:jc w:val="both"/>
        <w:rPr>
          <w:sz w:val="22"/>
          <w:szCs w:val="22"/>
        </w:rPr>
      </w:pPr>
    </w:p>
    <w:p w14:paraId="4A61776B" w14:textId="127AF2DF" w:rsidR="00755868" w:rsidRDefault="00755868" w:rsidP="00A0758C">
      <w:pPr>
        <w:jc w:val="both"/>
        <w:rPr>
          <w:sz w:val="22"/>
          <w:szCs w:val="22"/>
        </w:rPr>
      </w:pPr>
      <w:r w:rsidRPr="002578E7">
        <w:rPr>
          <w:sz w:val="22"/>
          <w:szCs w:val="22"/>
        </w:rPr>
        <w:t xml:space="preserve">The proposed project aims to address immediate needs for basic services in selected areas of the country, while strengthening local institutions’ capacity to better manage its own development and intercommunal tensions over services. The project maximizes its impacts and sustainability through a strong focus on operation and maintenance (O&amp;M) of the infrastructure built along with local institution strengthening. Priority will be given to areas with high vulnerability as defined by the World Bank’s composite vulnerability index. </w:t>
      </w:r>
    </w:p>
    <w:p w14:paraId="11C410F5" w14:textId="4871D3A6" w:rsidR="00741735" w:rsidRPr="00E61D96" w:rsidRDefault="00741735" w:rsidP="00E61D96">
      <w:pPr>
        <w:jc w:val="both"/>
        <w:rPr>
          <w:sz w:val="22"/>
          <w:szCs w:val="22"/>
        </w:rPr>
      </w:pPr>
    </w:p>
    <w:p w14:paraId="14EE27FD" w14:textId="1C41C451" w:rsidR="00755868" w:rsidRPr="00E61D96" w:rsidRDefault="00741735" w:rsidP="00E61D96">
      <w:pPr>
        <w:jc w:val="both"/>
        <w:rPr>
          <w:rStyle w:val="normaltextrun"/>
          <w:sz w:val="22"/>
          <w:szCs w:val="22"/>
        </w:rPr>
      </w:pPr>
      <w:r w:rsidRPr="00E61D96">
        <w:rPr>
          <w:sz w:val="22"/>
          <w:szCs w:val="22"/>
        </w:rPr>
        <w:t xml:space="preserve">The project is divided into four components: 1) </w:t>
      </w:r>
      <w:r w:rsidR="00755868" w:rsidRPr="00E61D96">
        <w:rPr>
          <w:rStyle w:val="normaltextrun"/>
          <w:color w:val="000000"/>
          <w:sz w:val="22"/>
          <w:szCs w:val="22"/>
        </w:rPr>
        <w:t>Community Infrastructure and Services</w:t>
      </w:r>
      <w:r w:rsidRPr="00E61D96">
        <w:rPr>
          <w:rStyle w:val="eop"/>
          <w:color w:val="000000"/>
          <w:sz w:val="22"/>
          <w:szCs w:val="22"/>
        </w:rPr>
        <w:t xml:space="preserve">; </w:t>
      </w:r>
      <w:r w:rsidR="00755868" w:rsidRPr="00E61D96">
        <w:rPr>
          <w:rStyle w:val="normaltextrun"/>
          <w:color w:val="000000"/>
          <w:sz w:val="22"/>
          <w:szCs w:val="22"/>
        </w:rPr>
        <w:t xml:space="preserve"> </w:t>
      </w:r>
      <w:r w:rsidRPr="00E61D96">
        <w:rPr>
          <w:rStyle w:val="normaltextrun"/>
          <w:color w:val="000000"/>
          <w:sz w:val="22"/>
          <w:szCs w:val="22"/>
        </w:rPr>
        <w:t xml:space="preserve">2) </w:t>
      </w:r>
      <w:r w:rsidR="00755868" w:rsidRPr="00E61D96">
        <w:rPr>
          <w:rStyle w:val="normaltextrun"/>
          <w:color w:val="000000"/>
          <w:sz w:val="22"/>
          <w:szCs w:val="22"/>
        </w:rPr>
        <w:t>Institution Strengthening</w:t>
      </w:r>
      <w:r w:rsidRPr="00E61D96">
        <w:rPr>
          <w:rStyle w:val="normaltextrun"/>
          <w:color w:val="000000"/>
          <w:sz w:val="22"/>
          <w:szCs w:val="22"/>
        </w:rPr>
        <w:t xml:space="preserve">; </w:t>
      </w:r>
      <w:r w:rsidR="00527625">
        <w:rPr>
          <w:rStyle w:val="normaltextrun"/>
          <w:color w:val="000000"/>
          <w:sz w:val="22"/>
          <w:szCs w:val="22"/>
        </w:rPr>
        <w:t>3</w:t>
      </w:r>
      <w:r w:rsidR="00A80532">
        <w:rPr>
          <w:rStyle w:val="normaltextrun"/>
          <w:color w:val="000000"/>
          <w:sz w:val="22"/>
          <w:szCs w:val="22"/>
        </w:rPr>
        <w:t xml:space="preserve">) </w:t>
      </w:r>
      <w:r w:rsidR="00755868" w:rsidRPr="00E61D96">
        <w:rPr>
          <w:rStyle w:val="normaltextrun"/>
          <w:color w:val="000000"/>
          <w:sz w:val="22"/>
          <w:szCs w:val="22"/>
        </w:rPr>
        <w:t>Project Management and Learning</w:t>
      </w:r>
      <w:r w:rsidRPr="00E61D96">
        <w:rPr>
          <w:rStyle w:val="normaltextrun"/>
          <w:color w:val="000000"/>
          <w:sz w:val="22"/>
          <w:szCs w:val="22"/>
        </w:rPr>
        <w:t xml:space="preserve">; </w:t>
      </w:r>
      <w:r w:rsidR="00A80532">
        <w:rPr>
          <w:rStyle w:val="normaltextrun"/>
          <w:color w:val="000000"/>
          <w:sz w:val="22"/>
          <w:szCs w:val="22"/>
        </w:rPr>
        <w:t xml:space="preserve"> 4) </w:t>
      </w:r>
      <w:r w:rsidRPr="00E61D96">
        <w:rPr>
          <w:rStyle w:val="normaltextrun"/>
          <w:color w:val="000000"/>
          <w:sz w:val="22"/>
          <w:szCs w:val="22"/>
        </w:rPr>
        <w:t>Contingency Emergency Response.</w:t>
      </w:r>
    </w:p>
    <w:p w14:paraId="0F80C970" w14:textId="72B5AE1C" w:rsidR="00755868" w:rsidRPr="00E61D96" w:rsidRDefault="00755868" w:rsidP="00E61D96">
      <w:pPr>
        <w:pStyle w:val="paragraph"/>
        <w:spacing w:before="0" w:beforeAutospacing="0" w:after="0" w:afterAutospacing="0"/>
        <w:jc w:val="both"/>
        <w:textAlignment w:val="baseline"/>
        <w:rPr>
          <w:rFonts w:ascii="Calibri" w:hAnsi="Calibri" w:cs="Calibri"/>
          <w:b/>
          <w:bCs/>
          <w:color w:val="000000"/>
          <w:sz w:val="22"/>
          <w:szCs w:val="22"/>
        </w:rPr>
      </w:pPr>
    </w:p>
    <w:p w14:paraId="19C359E1" w14:textId="55926D17" w:rsidR="00741735" w:rsidRPr="00E61D96" w:rsidRDefault="00741735" w:rsidP="00E61D96">
      <w:pPr>
        <w:pStyle w:val="BodyText"/>
        <w:jc w:val="both"/>
        <w:rPr>
          <w:rFonts w:ascii="Times New Roman" w:hAnsi="Times New Roman"/>
          <w:sz w:val="22"/>
          <w:szCs w:val="22"/>
        </w:rPr>
      </w:pPr>
      <w:r w:rsidRPr="00E61D96">
        <w:rPr>
          <w:rFonts w:asciiTheme="minorHAnsi" w:hAnsiTheme="minorHAnsi" w:cstheme="minorHAnsi"/>
          <w:sz w:val="22"/>
          <w:szCs w:val="22"/>
        </w:rPr>
        <w:t xml:space="preserve">To comply with </w:t>
      </w:r>
      <w:r w:rsidR="004144DB">
        <w:rPr>
          <w:rFonts w:asciiTheme="minorHAnsi" w:hAnsiTheme="minorHAnsi" w:cstheme="minorHAnsi"/>
          <w:sz w:val="22"/>
          <w:szCs w:val="22"/>
        </w:rPr>
        <w:t xml:space="preserve">the </w:t>
      </w:r>
      <w:r w:rsidRPr="00E61D96">
        <w:rPr>
          <w:rFonts w:asciiTheme="minorHAnsi" w:hAnsiTheme="minorHAnsi" w:cstheme="minorHAnsi"/>
          <w:sz w:val="22"/>
          <w:szCs w:val="22"/>
        </w:rPr>
        <w:t>World Bank</w:t>
      </w:r>
      <w:r w:rsidR="004144DB">
        <w:rPr>
          <w:rFonts w:asciiTheme="minorHAnsi" w:hAnsiTheme="minorHAnsi" w:cstheme="minorHAnsi"/>
          <w:sz w:val="22"/>
          <w:szCs w:val="22"/>
        </w:rPr>
        <w:t>’s</w:t>
      </w:r>
      <w:r w:rsidRPr="00E61D96">
        <w:rPr>
          <w:rFonts w:asciiTheme="minorHAnsi" w:hAnsiTheme="minorHAnsi" w:cstheme="minorHAnsi"/>
          <w:sz w:val="22"/>
          <w:szCs w:val="22"/>
        </w:rPr>
        <w:t xml:space="preserve"> ESS1 and other relevant ESSs, the borrower has </w:t>
      </w:r>
      <w:r w:rsidR="00762483">
        <w:rPr>
          <w:rFonts w:asciiTheme="minorHAnsi" w:hAnsiTheme="minorHAnsi" w:cstheme="minorHAnsi"/>
          <w:sz w:val="22"/>
          <w:szCs w:val="22"/>
        </w:rPr>
        <w:t>amended</w:t>
      </w:r>
      <w:r w:rsidR="00762483" w:rsidRPr="00E61D96">
        <w:rPr>
          <w:rFonts w:asciiTheme="minorHAnsi" w:hAnsiTheme="minorHAnsi" w:cstheme="minorHAnsi"/>
          <w:sz w:val="22"/>
          <w:szCs w:val="22"/>
        </w:rPr>
        <w:t xml:space="preserve"> </w:t>
      </w:r>
      <w:r w:rsidR="00DA4C4F" w:rsidRPr="00E61D96">
        <w:rPr>
          <w:rFonts w:asciiTheme="minorHAnsi" w:hAnsiTheme="minorHAnsi" w:cstheme="minorHAnsi"/>
          <w:sz w:val="22"/>
          <w:szCs w:val="22"/>
        </w:rPr>
        <w:t>the</w:t>
      </w:r>
      <w:r w:rsidRPr="00E61D96">
        <w:rPr>
          <w:rFonts w:asciiTheme="minorHAnsi" w:hAnsiTheme="minorHAnsi" w:cstheme="minorHAnsi"/>
          <w:sz w:val="22"/>
          <w:szCs w:val="22"/>
        </w:rPr>
        <w:t xml:space="preserve"> </w:t>
      </w:r>
      <w:r w:rsidR="004202CC" w:rsidRPr="00E61D96">
        <w:rPr>
          <w:rFonts w:asciiTheme="minorHAnsi" w:hAnsiTheme="minorHAnsi" w:cstheme="minorHAnsi"/>
          <w:sz w:val="22"/>
          <w:szCs w:val="22"/>
        </w:rPr>
        <w:t xml:space="preserve">ECRP-I </w:t>
      </w:r>
      <w:r w:rsidRPr="00E61D96">
        <w:rPr>
          <w:rFonts w:asciiTheme="minorHAnsi" w:hAnsiTheme="minorHAnsi" w:cstheme="minorHAnsi"/>
          <w:sz w:val="22"/>
          <w:szCs w:val="22"/>
        </w:rPr>
        <w:t xml:space="preserve">Environmental and Social Management Framework (ESMF), </w:t>
      </w:r>
      <w:r w:rsidR="00762483">
        <w:rPr>
          <w:rFonts w:asciiTheme="minorHAnsi" w:hAnsiTheme="minorHAnsi" w:cstheme="minorHAnsi"/>
          <w:sz w:val="22"/>
          <w:szCs w:val="22"/>
        </w:rPr>
        <w:t xml:space="preserve">and prepared </w:t>
      </w:r>
      <w:r w:rsidRPr="00E61D96">
        <w:rPr>
          <w:rFonts w:asciiTheme="minorHAnsi" w:hAnsiTheme="minorHAnsi" w:cstheme="minorHAnsi"/>
          <w:sz w:val="22"/>
          <w:szCs w:val="22"/>
        </w:rPr>
        <w:t>a Resettlement Policy Framework (RPF), an Environmental and Social Commitment Plan (ESCP)</w:t>
      </w:r>
      <w:r w:rsidR="004202CC">
        <w:rPr>
          <w:rFonts w:asciiTheme="minorHAnsi" w:hAnsiTheme="minorHAnsi" w:cstheme="minorHAnsi"/>
          <w:sz w:val="22"/>
          <w:szCs w:val="22"/>
        </w:rPr>
        <w:t>,</w:t>
      </w:r>
      <w:r w:rsidRPr="00E61D96">
        <w:rPr>
          <w:rFonts w:asciiTheme="minorHAnsi" w:hAnsiTheme="minorHAnsi" w:cstheme="minorHAnsi"/>
          <w:sz w:val="22"/>
          <w:szCs w:val="22"/>
        </w:rPr>
        <w:t xml:space="preserve"> a Stakeholder Engagement Plan (SEP)</w:t>
      </w:r>
      <w:r w:rsidR="00DA4C4F" w:rsidRPr="00E61D96">
        <w:rPr>
          <w:rFonts w:asciiTheme="minorHAnsi" w:hAnsiTheme="minorHAnsi" w:cstheme="minorHAnsi"/>
          <w:sz w:val="22"/>
          <w:szCs w:val="22"/>
        </w:rPr>
        <w:t>, and a Security Risk Asses</w:t>
      </w:r>
      <w:r w:rsidR="00E61D96" w:rsidRPr="00E61D96">
        <w:rPr>
          <w:rFonts w:asciiTheme="minorHAnsi" w:hAnsiTheme="minorHAnsi" w:cstheme="minorHAnsi"/>
          <w:sz w:val="22"/>
          <w:szCs w:val="22"/>
        </w:rPr>
        <w:t>s</w:t>
      </w:r>
      <w:r w:rsidR="00DA4C4F" w:rsidRPr="00E61D96">
        <w:rPr>
          <w:rFonts w:asciiTheme="minorHAnsi" w:hAnsiTheme="minorHAnsi" w:cstheme="minorHAnsi"/>
          <w:sz w:val="22"/>
          <w:szCs w:val="22"/>
        </w:rPr>
        <w:t>ment and Security Management Plan (SRA/SMP).</w:t>
      </w:r>
    </w:p>
    <w:p w14:paraId="3EE55531" w14:textId="0D025D16" w:rsidR="00741735" w:rsidRPr="00E61D96" w:rsidRDefault="00741735" w:rsidP="00E61D96">
      <w:pPr>
        <w:pStyle w:val="paragraph"/>
        <w:spacing w:before="0" w:beforeAutospacing="0" w:after="0" w:afterAutospacing="0"/>
        <w:jc w:val="both"/>
        <w:textAlignment w:val="baseline"/>
        <w:rPr>
          <w:rFonts w:ascii="Calibri" w:hAnsi="Calibri" w:cs="Calibri"/>
          <w:b/>
          <w:bCs/>
          <w:color w:val="000000"/>
          <w:sz w:val="22"/>
          <w:szCs w:val="22"/>
        </w:rPr>
      </w:pPr>
    </w:p>
    <w:p w14:paraId="6DBC7968" w14:textId="66B46811" w:rsidR="00E61D96" w:rsidRDefault="00E61D96" w:rsidP="00C67E16">
      <w:pPr>
        <w:pStyle w:val="BodyText"/>
        <w:spacing w:after="0"/>
        <w:ind w:right="51"/>
        <w:jc w:val="both"/>
        <w:rPr>
          <w:sz w:val="22"/>
          <w:szCs w:val="22"/>
        </w:rPr>
      </w:pPr>
      <w:r w:rsidRPr="002578E7">
        <w:rPr>
          <w:sz w:val="22"/>
          <w:szCs w:val="22"/>
        </w:rPr>
        <w:t xml:space="preserve">The ESMF sets forth the basic principles and prerogatives the project will be following during project implementation once the physical footprints are known, including the preparation of site-specific ESMPs. All environmental and social (E&amp;S) instruments will be the subject of consultation with the beneficiaries and institutional stakeholders. All E&amp;S instruments will be publicly disclosed both in-country and on the project website prior to the physical start of project or activity implementation.  </w:t>
      </w:r>
    </w:p>
    <w:p w14:paraId="32094F82" w14:textId="77777777" w:rsidR="00C67E16" w:rsidRPr="002578E7" w:rsidRDefault="00C67E16" w:rsidP="002578E7">
      <w:pPr>
        <w:pStyle w:val="BodyText"/>
        <w:spacing w:after="0"/>
        <w:ind w:right="51"/>
        <w:jc w:val="both"/>
        <w:rPr>
          <w:sz w:val="22"/>
          <w:szCs w:val="22"/>
        </w:rPr>
      </w:pPr>
    </w:p>
    <w:p w14:paraId="2EB9CE9D" w14:textId="67279DF5" w:rsidR="00E61D96" w:rsidRPr="002578E7" w:rsidRDefault="00E61D96" w:rsidP="002578E7">
      <w:pPr>
        <w:pStyle w:val="BodyText"/>
        <w:spacing w:after="0"/>
        <w:jc w:val="both"/>
        <w:rPr>
          <w:sz w:val="22"/>
          <w:szCs w:val="22"/>
        </w:rPr>
      </w:pPr>
      <w:r w:rsidRPr="002578E7">
        <w:rPr>
          <w:sz w:val="22"/>
          <w:szCs w:val="22"/>
        </w:rPr>
        <w:t>This ESMF is prepared in compliance with the ESSs of the World Bank (WB), as well as the South Sudan E&amp;S management regulations.</w:t>
      </w:r>
    </w:p>
    <w:p w14:paraId="75E3A4EE" w14:textId="3A3117BF" w:rsidR="00744174" w:rsidRPr="002578E7" w:rsidRDefault="00744174" w:rsidP="002578E7">
      <w:pPr>
        <w:pStyle w:val="BodyText"/>
        <w:spacing w:after="0"/>
        <w:jc w:val="both"/>
        <w:rPr>
          <w:sz w:val="22"/>
          <w:szCs w:val="22"/>
        </w:rPr>
      </w:pPr>
    </w:p>
    <w:p w14:paraId="75AA8E45" w14:textId="1892AA5A" w:rsidR="00744174" w:rsidRPr="002578E7" w:rsidRDefault="00744174" w:rsidP="004D459C">
      <w:pPr>
        <w:autoSpaceDE w:val="0"/>
        <w:autoSpaceDN w:val="0"/>
        <w:adjustRightInd w:val="0"/>
        <w:jc w:val="both"/>
        <w:rPr>
          <w:sz w:val="22"/>
          <w:szCs w:val="22"/>
        </w:rPr>
      </w:pPr>
      <w:r w:rsidRPr="006F7B4A">
        <w:rPr>
          <w:sz w:val="22"/>
          <w:szCs w:val="22"/>
        </w:rPr>
        <w:t xml:space="preserve">Per the ESF classification, the ECRP-II has been categorized </w:t>
      </w:r>
      <w:r w:rsidRPr="006F7B4A">
        <w:rPr>
          <w:sz w:val="22"/>
          <w:szCs w:val="22"/>
          <w:lang w:val="en-GB"/>
        </w:rPr>
        <w:t>as a</w:t>
      </w:r>
      <w:r w:rsidRPr="006F7B4A">
        <w:rPr>
          <w:b/>
          <w:bCs/>
          <w:sz w:val="22"/>
          <w:szCs w:val="22"/>
          <w:lang w:val="en-GB"/>
        </w:rPr>
        <w:t xml:space="preserve"> </w:t>
      </w:r>
      <w:r w:rsidRPr="006F7B4A">
        <w:rPr>
          <w:sz w:val="22"/>
          <w:szCs w:val="22"/>
          <w:lang w:val="en-GB"/>
        </w:rPr>
        <w:t>High Risk project based on the expected potential environmental and social impacts and risks</w:t>
      </w:r>
      <w:r w:rsidR="004E3F6A" w:rsidRPr="006F7B4A">
        <w:rPr>
          <w:sz w:val="22"/>
          <w:szCs w:val="22"/>
          <w:lang w:val="en-GB"/>
        </w:rPr>
        <w:t>, including</w:t>
      </w:r>
      <w:r w:rsidR="00D85165" w:rsidRPr="006F7B4A">
        <w:rPr>
          <w:sz w:val="22"/>
          <w:szCs w:val="22"/>
          <w:lang w:val="en-GB"/>
        </w:rPr>
        <w:t xml:space="preserve"> </w:t>
      </w:r>
      <w:r w:rsidR="000C519F" w:rsidRPr="006F7B4A">
        <w:rPr>
          <w:sz w:val="22"/>
          <w:szCs w:val="22"/>
          <w:lang w:val="en-GB"/>
        </w:rPr>
        <w:t>contextual risks</w:t>
      </w:r>
      <w:r w:rsidRPr="006F7B4A">
        <w:rPr>
          <w:sz w:val="22"/>
          <w:szCs w:val="22"/>
          <w:lang w:val="en-GB"/>
        </w:rPr>
        <w:t xml:space="preserve">. </w:t>
      </w:r>
    </w:p>
    <w:p w14:paraId="0000051B" w14:textId="77777777" w:rsidR="00904BF5" w:rsidRPr="002578E7" w:rsidRDefault="00904BF5" w:rsidP="004E3F6A">
      <w:pPr>
        <w:jc w:val="both"/>
        <w:rPr>
          <w:sz w:val="22"/>
          <w:szCs w:val="22"/>
        </w:rPr>
      </w:pPr>
      <w:bookmarkStart w:id="31" w:name="_heading=h.2et92p0" w:colFirst="0" w:colLast="0"/>
      <w:bookmarkStart w:id="32" w:name="_heading=h.tyjcwt" w:colFirst="0" w:colLast="0"/>
      <w:bookmarkStart w:id="33" w:name="_heading=h.3dy6vkm" w:colFirst="0" w:colLast="0"/>
      <w:bookmarkStart w:id="34" w:name="_heading=h.1t3h5sf" w:colFirst="0" w:colLast="0"/>
      <w:bookmarkStart w:id="35" w:name="_heading=h.4d34og8" w:colFirst="0" w:colLast="0"/>
      <w:bookmarkStart w:id="36" w:name="_heading=h.2s8eyo1" w:colFirst="0" w:colLast="0"/>
      <w:bookmarkStart w:id="37" w:name="_heading=h.17dp8vu" w:colFirst="0" w:colLast="0"/>
      <w:bookmarkEnd w:id="31"/>
      <w:bookmarkEnd w:id="32"/>
      <w:bookmarkEnd w:id="33"/>
      <w:bookmarkEnd w:id="34"/>
      <w:bookmarkEnd w:id="35"/>
      <w:bookmarkEnd w:id="36"/>
      <w:bookmarkEnd w:id="37"/>
    </w:p>
    <w:p w14:paraId="726CEF96" w14:textId="4D9DF89D" w:rsidR="009C62C6" w:rsidRPr="00484DAF" w:rsidRDefault="009C62C6" w:rsidP="009C62C6">
      <w:pPr>
        <w:pStyle w:val="paragraph"/>
        <w:spacing w:before="0" w:beforeAutospacing="0" w:after="0" w:afterAutospacing="0"/>
        <w:jc w:val="both"/>
        <w:textAlignment w:val="baseline"/>
        <w:rPr>
          <w:b/>
        </w:rPr>
      </w:pPr>
      <w:r>
        <w:rPr>
          <w:rStyle w:val="normaltextrun"/>
          <w:rFonts w:ascii="Calibri" w:hAnsi="Calibri" w:cs="Calibri"/>
          <w:color w:val="000000" w:themeColor="text1"/>
          <w:sz w:val="22"/>
          <w:szCs w:val="22"/>
        </w:rPr>
        <w:t>The ECRP-II will</w:t>
      </w:r>
      <w:r w:rsidRPr="2629B8BF">
        <w:rPr>
          <w:rStyle w:val="normaltextrun"/>
          <w:rFonts w:ascii="Calibri" w:hAnsi="Calibri" w:cs="Calibri"/>
          <w:color w:val="000000" w:themeColor="text1"/>
          <w:sz w:val="22"/>
          <w:szCs w:val="22"/>
        </w:rPr>
        <w:t xml:space="preserve"> be led by </w:t>
      </w:r>
      <w:r>
        <w:rPr>
          <w:rStyle w:val="normaltextrun"/>
          <w:rFonts w:ascii="Calibri" w:hAnsi="Calibri" w:cs="Calibri"/>
          <w:color w:val="000000" w:themeColor="text1"/>
          <w:sz w:val="22"/>
          <w:szCs w:val="22"/>
        </w:rPr>
        <w:t>a</w:t>
      </w:r>
      <w:r w:rsidRPr="2629B8BF">
        <w:rPr>
          <w:rStyle w:val="normaltextrun"/>
          <w:rFonts w:ascii="Calibri" w:hAnsi="Calibri" w:cs="Calibri"/>
          <w:color w:val="000000" w:themeColor="text1"/>
          <w:sz w:val="22"/>
          <w:szCs w:val="22"/>
        </w:rPr>
        <w:t xml:space="preserve"> PMU</w:t>
      </w:r>
      <w:r>
        <w:rPr>
          <w:rStyle w:val="normaltextrun"/>
          <w:rFonts w:ascii="Calibri" w:hAnsi="Calibri" w:cs="Calibri"/>
          <w:color w:val="000000" w:themeColor="text1"/>
          <w:sz w:val="22"/>
          <w:szCs w:val="22"/>
        </w:rPr>
        <w:t>, which will be</w:t>
      </w:r>
      <w:r w:rsidRPr="2629B8BF">
        <w:rPr>
          <w:rStyle w:val="normaltextrun"/>
          <w:rFonts w:ascii="Calibri" w:hAnsi="Calibri" w:cs="Calibri"/>
          <w:color w:val="000000" w:themeColor="text1"/>
          <w:sz w:val="22"/>
          <w:szCs w:val="22"/>
        </w:rPr>
        <w:t xml:space="preserve"> established within</w:t>
      </w:r>
      <w:r>
        <w:rPr>
          <w:rStyle w:val="normaltextrun"/>
          <w:rFonts w:ascii="Calibri" w:hAnsi="Calibri" w:cs="Calibri"/>
          <w:color w:val="000000" w:themeColor="text1"/>
          <w:sz w:val="22"/>
          <w:szCs w:val="22"/>
        </w:rPr>
        <w:t xml:space="preserve"> the Ministry of Finance and Planning</w:t>
      </w:r>
      <w:r w:rsidRPr="2629B8BF">
        <w:rPr>
          <w:rStyle w:val="normaltextrun"/>
          <w:rFonts w:ascii="Calibri" w:hAnsi="Calibri" w:cs="Calibri"/>
          <w:color w:val="000000" w:themeColor="text1"/>
          <w:sz w:val="22"/>
          <w:szCs w:val="22"/>
        </w:rPr>
        <w:t> </w:t>
      </w:r>
      <w:r>
        <w:rPr>
          <w:rStyle w:val="normaltextrun"/>
          <w:rFonts w:ascii="Calibri" w:hAnsi="Calibri" w:cs="Calibri"/>
          <w:color w:val="000000" w:themeColor="text1"/>
          <w:sz w:val="22"/>
          <w:szCs w:val="22"/>
        </w:rPr>
        <w:t>(</w:t>
      </w:r>
      <w:proofErr w:type="spellStart"/>
      <w:r w:rsidRPr="2629B8BF">
        <w:rPr>
          <w:rStyle w:val="normaltextrun"/>
          <w:rFonts w:ascii="Calibri" w:hAnsi="Calibri" w:cs="Calibri"/>
          <w:color w:val="000000" w:themeColor="text1"/>
          <w:sz w:val="22"/>
          <w:szCs w:val="22"/>
        </w:rPr>
        <w:t>MoFP</w:t>
      </w:r>
      <w:proofErr w:type="spellEnd"/>
      <w:r>
        <w:rPr>
          <w:rStyle w:val="normaltextrun"/>
          <w:rFonts w:ascii="Calibri" w:hAnsi="Calibri" w:cs="Calibri"/>
          <w:color w:val="000000" w:themeColor="text1"/>
          <w:sz w:val="22"/>
          <w:szCs w:val="22"/>
        </w:rPr>
        <w:t>)</w:t>
      </w:r>
      <w:r w:rsidRPr="2629B8BF">
        <w:rPr>
          <w:rStyle w:val="normaltextrun"/>
          <w:rFonts w:ascii="Calibri" w:hAnsi="Calibri" w:cs="Calibri"/>
          <w:color w:val="000000" w:themeColor="text1"/>
          <w:sz w:val="22"/>
          <w:szCs w:val="22"/>
        </w:rPr>
        <w:t xml:space="preserve"> with representation of LGB civil servants. </w:t>
      </w:r>
      <w:r>
        <w:rPr>
          <w:rStyle w:val="normaltextrun"/>
          <w:rFonts w:ascii="Calibri" w:hAnsi="Calibri" w:cs="Calibri"/>
          <w:color w:val="000000" w:themeColor="text1"/>
          <w:sz w:val="22"/>
          <w:szCs w:val="22"/>
        </w:rPr>
        <w:t>T</w:t>
      </w:r>
      <w:r w:rsidRPr="00C1364E">
        <w:rPr>
          <w:rStyle w:val="normaltextrun"/>
          <w:rFonts w:ascii="Calibri" w:hAnsi="Calibri" w:cs="Calibri"/>
          <w:sz w:val="22"/>
          <w:szCs w:val="22"/>
        </w:rPr>
        <w:t xml:space="preserve">he ECRP-II proposes to adopt an implementation arrangement where the Government PMU contracts a specialized UN agency through output agreement as technical lead partner to implement the project activities given their capacity </w:t>
      </w:r>
      <w:r w:rsidRPr="00C1364E">
        <w:rPr>
          <w:rStyle w:val="normaltextrun"/>
          <w:rFonts w:ascii="Calibri" w:hAnsi="Calibri" w:cs="Calibri"/>
          <w:sz w:val="22"/>
          <w:szCs w:val="22"/>
        </w:rPr>
        <w:lastRenderedPageBreak/>
        <w:t>constraints. The project will build in necessary measures to establish/restore the Government’s project implementation capacity.</w:t>
      </w:r>
      <w:r w:rsidRPr="00C1364E">
        <w:rPr>
          <w:rStyle w:val="normaltextrun"/>
          <w:rFonts w:ascii="Calibri" w:hAnsi="Calibri" w:cs="Calibri"/>
          <w:b/>
          <w:bCs/>
          <w:sz w:val="22"/>
          <w:szCs w:val="22"/>
        </w:rPr>
        <w:t> </w:t>
      </w:r>
      <w:r w:rsidRPr="00C1364E">
        <w:rPr>
          <w:rStyle w:val="normaltextrun"/>
          <w:rFonts w:ascii="Calibri" w:hAnsi="Calibri" w:cs="Calibri"/>
          <w:sz w:val="22"/>
          <w:szCs w:val="22"/>
        </w:rPr>
        <w:t>The proposed project will also build in various capacity-building measures for county governments that have the legal mandate to provide local services under Component 2. </w:t>
      </w:r>
      <w:r w:rsidRPr="00C1364E">
        <w:rPr>
          <w:rStyle w:val="eop"/>
          <w:rFonts w:ascii="Calibri" w:eastAsiaTheme="minorEastAsia" w:hAnsi="Calibri" w:cs="Calibri"/>
          <w:sz w:val="22"/>
          <w:szCs w:val="22"/>
        </w:rPr>
        <w:t> </w:t>
      </w:r>
      <w:r w:rsidRPr="2629B8BF">
        <w:rPr>
          <w:rStyle w:val="normaltextrun"/>
          <w:rFonts w:ascii="Calibri" w:hAnsi="Calibri" w:cs="Calibri"/>
          <w:color w:val="000000" w:themeColor="text1"/>
          <w:sz w:val="22"/>
          <w:szCs w:val="22"/>
        </w:rPr>
        <w:t>The PMU will engage IOM to implement activities for Component 1 and 2 to leverage the experiences gained under ECRP-I, ensure continuity in the implementation approach, and maximize the investments made to set-up field offices.</w:t>
      </w:r>
      <w:r>
        <w:rPr>
          <w:rStyle w:val="normaltextrun"/>
          <w:rFonts w:ascii="Calibri" w:hAnsi="Calibri" w:cs="Calibri"/>
          <w:color w:val="000000" w:themeColor="text1"/>
          <w:sz w:val="22"/>
          <w:szCs w:val="22"/>
        </w:rPr>
        <w:t xml:space="preserve"> The PMU and IOM will be contracting construction companies directly. </w:t>
      </w:r>
      <w:r w:rsidRPr="00484DAF">
        <w:rPr>
          <w:rFonts w:ascii="Calibri" w:hAnsi="Calibri" w:cs="Calibri"/>
          <w:sz w:val="22"/>
          <w:szCs w:val="22"/>
        </w:rPr>
        <w:t xml:space="preserve">The </w:t>
      </w:r>
      <w:proofErr w:type="spellStart"/>
      <w:r w:rsidRPr="00484DAF">
        <w:rPr>
          <w:rFonts w:ascii="Calibri" w:hAnsi="Calibri" w:cs="Calibri"/>
          <w:sz w:val="22"/>
          <w:szCs w:val="22"/>
        </w:rPr>
        <w:t>MoFP</w:t>
      </w:r>
      <w:proofErr w:type="spellEnd"/>
      <w:r w:rsidRPr="00484DAF">
        <w:rPr>
          <w:rFonts w:ascii="Calibri" w:hAnsi="Calibri" w:cs="Calibri"/>
          <w:sz w:val="22"/>
          <w:szCs w:val="22"/>
        </w:rPr>
        <w:t xml:space="preserve"> is the ‘borrower’ and staffs and runs the Project Management Unit (PMU). The PMU will be based in Juba.</w:t>
      </w:r>
      <w:r>
        <w:rPr>
          <w:sz w:val="22"/>
          <w:szCs w:val="22"/>
        </w:rPr>
        <w:t xml:space="preserve"> </w:t>
      </w:r>
    </w:p>
    <w:p w14:paraId="71BFC4B4" w14:textId="77777777" w:rsidR="009C62C6" w:rsidRPr="0006239B" w:rsidRDefault="009C62C6" w:rsidP="009C62C6">
      <w:pPr>
        <w:pStyle w:val="paragraph"/>
        <w:spacing w:before="0" w:beforeAutospacing="0" w:after="0" w:afterAutospacing="0"/>
        <w:jc w:val="both"/>
        <w:textAlignment w:val="baseline"/>
        <w:rPr>
          <w:rStyle w:val="eop"/>
          <w:rFonts w:ascii="Calibri" w:hAnsi="Calibri" w:cs="Calibri"/>
          <w:sz w:val="22"/>
          <w:szCs w:val="22"/>
        </w:rPr>
      </w:pPr>
    </w:p>
    <w:p w14:paraId="4921451E" w14:textId="2C072AAE" w:rsidR="009C62C6" w:rsidRPr="002578E7" w:rsidRDefault="009C62C6" w:rsidP="002578E7">
      <w:pPr>
        <w:jc w:val="both"/>
      </w:pPr>
      <w:r>
        <w:rPr>
          <w:sz w:val="22"/>
          <w:szCs w:val="22"/>
        </w:rPr>
        <w:t xml:space="preserve">The PMU has the overall responsibility for the management of the ECRP-II. It will be responsible for all technical planning, financial management, procurement, social and environmental risk management, and communications vis-à-vis the World Bank. It will cascade down responsibilities in these areas to IOM and contractors and sub-contractors, and will maintain overall monitoring and supervisory responsibility </w:t>
      </w:r>
      <w:proofErr w:type="gramStart"/>
      <w:r>
        <w:rPr>
          <w:sz w:val="22"/>
          <w:szCs w:val="22"/>
        </w:rPr>
        <w:t>in regards to</w:t>
      </w:r>
      <w:proofErr w:type="gramEnd"/>
      <w:r>
        <w:rPr>
          <w:sz w:val="22"/>
          <w:szCs w:val="22"/>
        </w:rPr>
        <w:t xml:space="preserve"> these activities. For security arrangements, the PMU will be responsible for the monitoring of security and safety measures by all implementers. </w:t>
      </w:r>
      <w:r>
        <w:rPr>
          <w:color w:val="000000"/>
          <w:sz w:val="22"/>
          <w:szCs w:val="22"/>
        </w:rPr>
        <w:t>This includes responsibility for the implementation of this ESMF</w:t>
      </w:r>
      <w:r w:rsidR="000038E5">
        <w:rPr>
          <w:color w:val="000000"/>
          <w:sz w:val="22"/>
          <w:szCs w:val="22"/>
        </w:rPr>
        <w:t xml:space="preserve">, </w:t>
      </w:r>
      <w:r w:rsidR="003D710C">
        <w:rPr>
          <w:color w:val="000000"/>
          <w:sz w:val="22"/>
          <w:szCs w:val="22"/>
        </w:rPr>
        <w:t>Security Risk Assessment (</w:t>
      </w:r>
      <w:r w:rsidR="000038E5">
        <w:rPr>
          <w:color w:val="000000"/>
          <w:sz w:val="22"/>
          <w:szCs w:val="22"/>
        </w:rPr>
        <w:t>SRA</w:t>
      </w:r>
      <w:r w:rsidR="003D710C">
        <w:rPr>
          <w:color w:val="000000"/>
          <w:sz w:val="22"/>
          <w:szCs w:val="22"/>
        </w:rPr>
        <w:t>)</w:t>
      </w:r>
      <w:r w:rsidR="000038E5">
        <w:rPr>
          <w:color w:val="000000"/>
          <w:sz w:val="22"/>
          <w:szCs w:val="22"/>
        </w:rPr>
        <w:t xml:space="preserve"> and </w:t>
      </w:r>
      <w:r w:rsidR="003D710C">
        <w:rPr>
          <w:color w:val="000000"/>
          <w:sz w:val="22"/>
          <w:szCs w:val="22"/>
        </w:rPr>
        <w:t>Security Management Plan (</w:t>
      </w:r>
      <w:r w:rsidR="000038E5">
        <w:rPr>
          <w:color w:val="000000"/>
          <w:sz w:val="22"/>
          <w:szCs w:val="22"/>
        </w:rPr>
        <w:t>SMP</w:t>
      </w:r>
      <w:r w:rsidR="003D710C">
        <w:rPr>
          <w:color w:val="000000"/>
          <w:sz w:val="22"/>
          <w:szCs w:val="22"/>
        </w:rPr>
        <w:t>)</w:t>
      </w:r>
      <w:r>
        <w:rPr>
          <w:color w:val="000000"/>
          <w:sz w:val="22"/>
          <w:szCs w:val="22"/>
        </w:rPr>
        <w:t xml:space="preserve">. </w:t>
      </w:r>
    </w:p>
    <w:p w14:paraId="1C656AB7" w14:textId="77777777" w:rsidR="009C62C6" w:rsidRDefault="009C62C6" w:rsidP="009C62C6">
      <w:pPr>
        <w:jc w:val="both"/>
        <w:rPr>
          <w:sz w:val="22"/>
          <w:szCs w:val="22"/>
        </w:rPr>
      </w:pPr>
    </w:p>
    <w:p w14:paraId="42A11AEA" w14:textId="77777777" w:rsidR="00F94856" w:rsidRDefault="00F94856" w:rsidP="00F94856">
      <w:pPr>
        <w:pBdr>
          <w:top w:val="nil"/>
          <w:left w:val="nil"/>
          <w:bottom w:val="nil"/>
          <w:right w:val="nil"/>
          <w:between w:val="nil"/>
        </w:pBdr>
        <w:jc w:val="both"/>
        <w:rPr>
          <w:color w:val="000000"/>
          <w:sz w:val="22"/>
          <w:szCs w:val="22"/>
        </w:rPr>
      </w:pPr>
      <w:r>
        <w:rPr>
          <w:color w:val="000000"/>
          <w:sz w:val="22"/>
          <w:szCs w:val="22"/>
        </w:rPr>
        <w:t xml:space="preserve">Generally, the project beneficial features outweigh the adverse risks. The targeting of the poor and vulnerable to reduce shocks, restore social cohesion and integrate excluded groups is likely to have beneficial impacts on parts of South Sudan’s populations. The project will target the most severely affected, such as IDPs, refugees host communities and others. </w:t>
      </w:r>
    </w:p>
    <w:p w14:paraId="39925B0D" w14:textId="77777777" w:rsidR="00F94856" w:rsidRDefault="00F94856" w:rsidP="00F94856">
      <w:pPr>
        <w:pBdr>
          <w:top w:val="nil"/>
          <w:left w:val="nil"/>
          <w:bottom w:val="nil"/>
          <w:right w:val="nil"/>
          <w:between w:val="nil"/>
        </w:pBdr>
        <w:jc w:val="both"/>
        <w:rPr>
          <w:color w:val="000000"/>
          <w:sz w:val="22"/>
          <w:szCs w:val="22"/>
        </w:rPr>
      </w:pPr>
    </w:p>
    <w:p w14:paraId="284C095E" w14:textId="77777777" w:rsidR="00D11965" w:rsidRPr="0097260C" w:rsidRDefault="00D11965" w:rsidP="00D11965">
      <w:pPr>
        <w:autoSpaceDE w:val="0"/>
        <w:autoSpaceDN w:val="0"/>
        <w:adjustRightInd w:val="0"/>
        <w:jc w:val="both"/>
        <w:rPr>
          <w:color w:val="000000"/>
          <w:sz w:val="22"/>
          <w:szCs w:val="22"/>
        </w:rPr>
      </w:pPr>
      <w:r w:rsidRPr="0063174D">
        <w:rPr>
          <w:color w:val="000000"/>
          <w:sz w:val="22"/>
          <w:szCs w:val="22"/>
        </w:rPr>
        <w:t xml:space="preserve">The environmental risk rating is </w:t>
      </w:r>
      <w:r w:rsidRPr="0097260C">
        <w:rPr>
          <w:i/>
          <w:iCs/>
          <w:color w:val="000000"/>
          <w:sz w:val="22"/>
          <w:szCs w:val="22"/>
        </w:rPr>
        <w:t>High</w:t>
      </w:r>
      <w:r w:rsidRPr="0063174D">
        <w:rPr>
          <w:color w:val="000000"/>
          <w:sz w:val="22"/>
          <w:szCs w:val="22"/>
        </w:rPr>
        <w:t xml:space="preserve">. </w:t>
      </w:r>
      <w:r w:rsidRPr="0097260C">
        <w:rPr>
          <w:color w:val="000000"/>
          <w:sz w:val="22"/>
          <w:szCs w:val="22"/>
        </w:rPr>
        <w:t>CDD</w:t>
      </w:r>
      <w:r>
        <w:rPr>
          <w:color w:val="000000"/>
          <w:sz w:val="22"/>
          <w:szCs w:val="22"/>
        </w:rPr>
        <w:t>-led</w:t>
      </w:r>
      <w:r w:rsidRPr="0097260C">
        <w:rPr>
          <w:color w:val="000000"/>
          <w:sz w:val="22"/>
          <w:szCs w:val="22"/>
        </w:rPr>
        <w:t xml:space="preserve"> infrastructure </w:t>
      </w:r>
      <w:r>
        <w:rPr>
          <w:color w:val="000000"/>
          <w:sz w:val="22"/>
          <w:szCs w:val="22"/>
        </w:rPr>
        <w:t>is</w:t>
      </w:r>
      <w:r w:rsidRPr="0097260C">
        <w:rPr>
          <w:color w:val="000000"/>
          <w:sz w:val="22"/>
          <w:szCs w:val="22"/>
        </w:rPr>
        <w:t xml:space="preserve"> generally associated with low-to-moderate environmental risks with potential adverse environmental impacts that are reversible, temporary in nature and scope, and ones that can be easily and cost</w:t>
      </w:r>
      <w:r>
        <w:rPr>
          <w:color w:val="000000"/>
          <w:sz w:val="22"/>
          <w:szCs w:val="22"/>
        </w:rPr>
        <w:t xml:space="preserve"> </w:t>
      </w:r>
      <w:proofErr w:type="spellStart"/>
      <w:r w:rsidRPr="0097260C">
        <w:rPr>
          <w:color w:val="000000"/>
          <w:sz w:val="22"/>
          <w:szCs w:val="22"/>
        </w:rPr>
        <w:t>effectivelymitigated</w:t>
      </w:r>
      <w:proofErr w:type="spellEnd"/>
      <w:r w:rsidRPr="0097260C">
        <w:rPr>
          <w:color w:val="000000"/>
          <w:sz w:val="22"/>
          <w:szCs w:val="22"/>
        </w:rPr>
        <w:t xml:space="preserve">. </w:t>
      </w:r>
      <w:r w:rsidRPr="0097260C">
        <w:rPr>
          <w:sz w:val="22"/>
          <w:szCs w:val="22"/>
        </w:rPr>
        <w:t xml:space="preserve">However, the flood risk reduction activities being considered (which may range from </w:t>
      </w:r>
      <w:proofErr w:type="gramStart"/>
      <w:r w:rsidRPr="0097260C">
        <w:rPr>
          <w:sz w:val="22"/>
          <w:szCs w:val="22"/>
        </w:rPr>
        <w:t>dykes</w:t>
      </w:r>
      <w:proofErr w:type="gramEnd"/>
      <w:r w:rsidRPr="0097260C">
        <w:rPr>
          <w:sz w:val="22"/>
          <w:szCs w:val="22"/>
        </w:rPr>
        <w:t xml:space="preserve">, levies, embankment strengthening, drainage </w:t>
      </w:r>
      <w:proofErr w:type="spellStart"/>
      <w:r w:rsidRPr="0097260C">
        <w:rPr>
          <w:sz w:val="22"/>
          <w:szCs w:val="22"/>
        </w:rPr>
        <w:t>etc</w:t>
      </w:r>
      <w:proofErr w:type="spellEnd"/>
      <w:r w:rsidRPr="0097260C">
        <w:rPr>
          <w:sz w:val="22"/>
          <w:szCs w:val="22"/>
        </w:rPr>
        <w:t xml:space="preserve"> of small to medium size) will have significant to high risks</w:t>
      </w:r>
      <w:r w:rsidRPr="0097260C">
        <w:rPr>
          <w:color w:val="000000"/>
          <w:sz w:val="22"/>
          <w:szCs w:val="22"/>
        </w:rPr>
        <w:t xml:space="preserve"> </w:t>
      </w:r>
      <w:r w:rsidRPr="0097260C">
        <w:rPr>
          <w:sz w:val="22"/>
          <w:szCs w:val="22"/>
        </w:rPr>
        <w:t>depending on the selected type of control, their design and location. This is further compounded by the low capacity of the national and</w:t>
      </w:r>
      <w:r w:rsidRPr="0097260C">
        <w:rPr>
          <w:color w:val="000000"/>
          <w:sz w:val="22"/>
          <w:szCs w:val="22"/>
        </w:rPr>
        <w:t xml:space="preserve"> c</w:t>
      </w:r>
      <w:r w:rsidRPr="0097260C">
        <w:rPr>
          <w:sz w:val="22"/>
          <w:szCs w:val="22"/>
        </w:rPr>
        <w:t>ounty government to enforce and supervise environmental compliance including that of local communities to</w:t>
      </w:r>
      <w:r w:rsidRPr="0097260C">
        <w:rPr>
          <w:color w:val="000000"/>
          <w:sz w:val="22"/>
          <w:szCs w:val="22"/>
        </w:rPr>
        <w:t xml:space="preserve"> </w:t>
      </w:r>
      <w:r w:rsidRPr="0097260C">
        <w:rPr>
          <w:sz w:val="22"/>
          <w:szCs w:val="22"/>
        </w:rPr>
        <w:t>manage natural resources sustainably in the backdrop of pervasive conflict, which extends to the control of natural</w:t>
      </w:r>
      <w:r w:rsidRPr="0097260C">
        <w:rPr>
          <w:color w:val="000000"/>
          <w:sz w:val="22"/>
          <w:szCs w:val="22"/>
        </w:rPr>
        <w:t xml:space="preserve"> r</w:t>
      </w:r>
      <w:r w:rsidRPr="0097260C">
        <w:rPr>
          <w:sz w:val="22"/>
          <w:szCs w:val="22"/>
        </w:rPr>
        <w:t>esources that are largely undisturbed and under-managed. Further, the legal and institutional arrangements to</w:t>
      </w:r>
      <w:r w:rsidRPr="0097260C">
        <w:rPr>
          <w:color w:val="000000"/>
          <w:sz w:val="22"/>
          <w:szCs w:val="22"/>
        </w:rPr>
        <w:t xml:space="preserve"> </w:t>
      </w:r>
      <w:r w:rsidRPr="0097260C">
        <w:rPr>
          <w:sz w:val="22"/>
          <w:szCs w:val="22"/>
        </w:rPr>
        <w:t>manage, supervise and enforce compliance are equally dysfunctional with low capacity in controlling and monitoring environmental performance during implementation.</w:t>
      </w:r>
    </w:p>
    <w:p w14:paraId="08103212" w14:textId="77777777" w:rsidR="00D11965" w:rsidRDefault="00D11965" w:rsidP="00D11965">
      <w:pPr>
        <w:autoSpaceDE w:val="0"/>
        <w:autoSpaceDN w:val="0"/>
        <w:adjustRightInd w:val="0"/>
        <w:jc w:val="both"/>
        <w:rPr>
          <w:sz w:val="22"/>
          <w:szCs w:val="22"/>
        </w:rPr>
      </w:pPr>
    </w:p>
    <w:p w14:paraId="705D84A0" w14:textId="77777777" w:rsidR="00D11965" w:rsidRDefault="00D11965" w:rsidP="00D11965">
      <w:pPr>
        <w:autoSpaceDE w:val="0"/>
        <w:autoSpaceDN w:val="0"/>
        <w:adjustRightInd w:val="0"/>
        <w:jc w:val="both"/>
        <w:rPr>
          <w:color w:val="000000"/>
          <w:sz w:val="22"/>
          <w:szCs w:val="22"/>
        </w:rPr>
      </w:pPr>
      <w:r w:rsidRPr="0063174D">
        <w:rPr>
          <w:color w:val="000000"/>
          <w:sz w:val="22"/>
          <w:szCs w:val="22"/>
        </w:rPr>
        <w:t xml:space="preserve">Otherwise, the potential adverse environmental impacts are reversible, temporary in nature and scope, and can be easily mitigated. As such, the potential risks and impacts are likely to have the following characteristics: Be predictable and expected to be temporary and/or reversible; low in magnitude; site-specific, without likelihood of impacts beyond the actual footprint of the project; low probability of serious adverse effects to human health and/or the environment (e.g. do not involve use or disposal of toxic materials, routine safety precautions are expected to be sufficient to prevent accidents, etc.); risks and impacts can be easily mitigated in a predictable manner. </w:t>
      </w:r>
    </w:p>
    <w:p w14:paraId="4EB5CEC8" w14:textId="77777777" w:rsidR="00D11965" w:rsidRPr="0063174D" w:rsidRDefault="00D11965" w:rsidP="00D11965">
      <w:pPr>
        <w:autoSpaceDE w:val="0"/>
        <w:autoSpaceDN w:val="0"/>
        <w:adjustRightInd w:val="0"/>
        <w:jc w:val="both"/>
        <w:rPr>
          <w:color w:val="000000"/>
          <w:sz w:val="22"/>
          <w:szCs w:val="22"/>
        </w:rPr>
      </w:pPr>
    </w:p>
    <w:p w14:paraId="2FCAB4C9" w14:textId="77777777" w:rsidR="00D11965" w:rsidRDefault="00D11965" w:rsidP="00D11965">
      <w:pPr>
        <w:pStyle w:val="CommentText"/>
        <w:jc w:val="both"/>
      </w:pPr>
      <w:r w:rsidRPr="0063174D">
        <w:rPr>
          <w:sz w:val="22"/>
          <w:szCs w:val="22"/>
        </w:rPr>
        <w:t>Some of the subprojects, like construction or repair of health and educational facilities, markets, roads,</w:t>
      </w:r>
      <w:r w:rsidRPr="0029093B">
        <w:rPr>
          <w:sz w:val="22"/>
          <w:szCs w:val="22"/>
        </w:rPr>
        <w:t xml:space="preserve"> drainage, water and sanitation facilities among others, could potentially have adverse environmental impacts that may range from: contamination of ground water due to proximity of latrines and waste disposal sites or inappropriate location of pit latrines, use of limited or sensitively located local construction material, such as aggregate and timber; noise and dust emissions from civil works; generation and dumping of debris (excavated soils); occupational health and safety hazards from handling of equipment by workers; pollution of local surface water resources; loss of vegetative cover causing </w:t>
      </w:r>
      <w:r w:rsidRPr="0029093B">
        <w:rPr>
          <w:sz w:val="22"/>
          <w:szCs w:val="22"/>
        </w:rPr>
        <w:lastRenderedPageBreak/>
        <w:t>erosion of loose soils and waste; pollution of soil and water resources due to inappropriate collection and disposal of market refuse and waste; and health hazards due to poor storage of market good providing breeding ground for disease carrying rodents and vectors; injuries from use of the facilities; health hazards due to inadequate cleaning and maintenance of sanitary facilities; safety hazards due to collapsing pit latrines; health hazards due to inappropriate storage and disposal of medical and other general waste including electronic waste from decommissioned water borehole solar panels; health hazards due to bacterial contamination of water resources. These risks and impacts can be mitigated through the measures listed in this ESMF.</w:t>
      </w:r>
    </w:p>
    <w:p w14:paraId="0E864C9A" w14:textId="77777777" w:rsidR="00D11965" w:rsidRPr="0097260C" w:rsidRDefault="00D11965" w:rsidP="00D11965">
      <w:pPr>
        <w:autoSpaceDE w:val="0"/>
        <w:autoSpaceDN w:val="0"/>
        <w:adjustRightInd w:val="0"/>
        <w:jc w:val="both"/>
        <w:rPr>
          <w:sz w:val="22"/>
          <w:szCs w:val="22"/>
        </w:rPr>
      </w:pPr>
      <w:r w:rsidRPr="00343D34">
        <w:rPr>
          <w:color w:val="000000"/>
          <w:sz w:val="22"/>
          <w:szCs w:val="22"/>
        </w:rPr>
        <w:t xml:space="preserve">The substantial security issues, fragility, conflict and violence (FCV) and serious challenges regarding GBV, render the social risk to be </w:t>
      </w:r>
      <w:r w:rsidRPr="00343D34">
        <w:rPr>
          <w:i/>
          <w:iCs/>
          <w:color w:val="000000"/>
          <w:sz w:val="22"/>
          <w:szCs w:val="22"/>
        </w:rPr>
        <w:t>high</w:t>
      </w:r>
      <w:r w:rsidRPr="00343D34">
        <w:rPr>
          <w:color w:val="000000"/>
          <w:sz w:val="22"/>
          <w:szCs w:val="22"/>
        </w:rPr>
        <w:t xml:space="preserve">. </w:t>
      </w:r>
      <w:r w:rsidRPr="0097260C">
        <w:rPr>
          <w:sz w:val="22"/>
          <w:szCs w:val="22"/>
        </w:rPr>
        <w:t>Social risks are above all the result of the country FCV context in the project area. This include risks resulting from (i) weak grievance redress mechanism on targeting , (ii) social exclusion and elite capture; (iii) insufficient community engagement;(iv) intra-communal tensions over implementation issues, (iii) assets becoming targets of violent groups, (iv) and adverse results from construction and labor activities. Violence (political, criminal, ethnic, etc.)sexual harassment and Gender based violence( SH/SEA/GBV . Further, as the project will engage in psychical construction including dykes, involuntary land acquisition is another risk that need to be properly managed. However, the extent of these works and the footprint are unknown at this stage and hence, the extent of involuntary resettlement and construction-related social impacts (including those linked to worker influx, SEAH &amp; GBV, community health and safety and labor management) cannot be accurately scoped. Potential</w:t>
      </w:r>
      <w:r>
        <w:rPr>
          <w:sz w:val="22"/>
          <w:szCs w:val="22"/>
        </w:rPr>
        <w:t xml:space="preserve"> </w:t>
      </w:r>
      <w:r w:rsidRPr="0097260C">
        <w:rPr>
          <w:sz w:val="22"/>
          <w:szCs w:val="22"/>
        </w:rPr>
        <w:t xml:space="preserve">tension between host and refugee communities which </w:t>
      </w:r>
      <w:proofErr w:type="spellStart"/>
      <w:r w:rsidRPr="0097260C">
        <w:rPr>
          <w:sz w:val="22"/>
          <w:szCs w:val="22"/>
        </w:rPr>
        <w:t>migh</w:t>
      </w:r>
      <w:proofErr w:type="spellEnd"/>
      <w:r w:rsidRPr="0097260C">
        <w:rPr>
          <w:sz w:val="22"/>
          <w:szCs w:val="22"/>
        </w:rPr>
        <w:t xml:space="preserve"> lead to conflict due to the potential perception by host communities that refugees are receiving advantages that should go to the South Sudanese citizens will be another social risk.</w:t>
      </w:r>
    </w:p>
    <w:p w14:paraId="35897CDD" w14:textId="77777777" w:rsidR="00184CF3" w:rsidRDefault="00184CF3" w:rsidP="00F94856">
      <w:pPr>
        <w:pBdr>
          <w:top w:val="nil"/>
          <w:left w:val="nil"/>
          <w:bottom w:val="nil"/>
          <w:right w:val="nil"/>
          <w:between w:val="nil"/>
        </w:pBdr>
        <w:jc w:val="both"/>
        <w:rPr>
          <w:color w:val="000000"/>
          <w:sz w:val="22"/>
          <w:szCs w:val="22"/>
        </w:rPr>
      </w:pPr>
    </w:p>
    <w:p w14:paraId="6A6D6047" w14:textId="05C7044E" w:rsidR="00221822" w:rsidRDefault="00221822" w:rsidP="004D459C">
      <w:pPr>
        <w:autoSpaceDE w:val="0"/>
        <w:autoSpaceDN w:val="0"/>
        <w:adjustRightInd w:val="0"/>
        <w:jc w:val="both"/>
        <w:rPr>
          <w:sz w:val="22"/>
          <w:szCs w:val="22"/>
        </w:rPr>
      </w:pPr>
      <w:r w:rsidRPr="002578E7">
        <w:rPr>
          <w:sz w:val="22"/>
          <w:szCs w:val="22"/>
        </w:rPr>
        <w:t>These risks and impacts will be managed through the mitigation hierarchy approaches (avoid, minimize, mitigate and compensate) included in this ESMF</w:t>
      </w:r>
      <w:r w:rsidR="008D6A58">
        <w:rPr>
          <w:sz w:val="22"/>
          <w:szCs w:val="22"/>
        </w:rPr>
        <w:t xml:space="preserve">, </w:t>
      </w:r>
      <w:r w:rsidRPr="002578E7">
        <w:rPr>
          <w:sz w:val="22"/>
          <w:szCs w:val="22"/>
        </w:rPr>
        <w:t xml:space="preserve">in the </w:t>
      </w:r>
      <w:r w:rsidR="008D6A58">
        <w:rPr>
          <w:sz w:val="22"/>
          <w:szCs w:val="22"/>
        </w:rPr>
        <w:t>Resettlement Policy Framework (</w:t>
      </w:r>
      <w:r w:rsidRPr="002578E7">
        <w:rPr>
          <w:sz w:val="22"/>
          <w:szCs w:val="22"/>
        </w:rPr>
        <w:t>RPF</w:t>
      </w:r>
      <w:r w:rsidR="008D6A58">
        <w:rPr>
          <w:sz w:val="22"/>
          <w:szCs w:val="22"/>
        </w:rPr>
        <w:t>)</w:t>
      </w:r>
      <w:r w:rsidRPr="002578E7">
        <w:rPr>
          <w:sz w:val="22"/>
          <w:szCs w:val="22"/>
        </w:rPr>
        <w:t xml:space="preserve"> </w:t>
      </w:r>
      <w:r w:rsidR="008D6A58">
        <w:rPr>
          <w:sz w:val="22"/>
          <w:szCs w:val="22"/>
        </w:rPr>
        <w:t>and the Security Management Plan (SMP</w:t>
      </w:r>
      <w:r w:rsidR="00AC63BA">
        <w:rPr>
          <w:sz w:val="22"/>
          <w:szCs w:val="22"/>
        </w:rPr>
        <w:t>)</w:t>
      </w:r>
      <w:r w:rsidR="008D6A58">
        <w:rPr>
          <w:sz w:val="22"/>
          <w:szCs w:val="22"/>
        </w:rPr>
        <w:t xml:space="preserve">, </w:t>
      </w:r>
      <w:r w:rsidRPr="002578E7">
        <w:rPr>
          <w:sz w:val="22"/>
          <w:szCs w:val="22"/>
        </w:rPr>
        <w:t>and subsequently in all sites-specific operational management plans, such as ESMPs and/or RAPs to be developed during the implementation stage once the detailed characteristics of sub-project sites are confirmed. No irreversible adverse environmental impacts are foreseen since most of these risks and impacts are small in scale, localized, mostly site specific and easily manageable through these proposed mitigation measures.</w:t>
      </w:r>
    </w:p>
    <w:p w14:paraId="28B6D437" w14:textId="77777777" w:rsidR="00C67E16" w:rsidRPr="002578E7" w:rsidRDefault="00C67E16" w:rsidP="002578E7">
      <w:pPr>
        <w:pStyle w:val="BodyText"/>
        <w:spacing w:after="0"/>
        <w:jc w:val="both"/>
        <w:rPr>
          <w:sz w:val="22"/>
          <w:szCs w:val="22"/>
        </w:rPr>
      </w:pPr>
    </w:p>
    <w:p w14:paraId="56DEB790" w14:textId="698C206E" w:rsidR="00221822" w:rsidRPr="002578E7" w:rsidRDefault="00221822" w:rsidP="002578E7">
      <w:pPr>
        <w:pStyle w:val="BodyText"/>
        <w:spacing w:after="0"/>
        <w:jc w:val="both"/>
        <w:rPr>
          <w:sz w:val="22"/>
          <w:szCs w:val="22"/>
        </w:rPr>
      </w:pPr>
      <w:r w:rsidRPr="002578E7">
        <w:rPr>
          <w:sz w:val="22"/>
          <w:szCs w:val="22"/>
        </w:rPr>
        <w:t>A grievances redress mechanism (GRM) has been develop</w:t>
      </w:r>
      <w:r w:rsidR="007D62E4">
        <w:rPr>
          <w:sz w:val="22"/>
          <w:szCs w:val="22"/>
        </w:rPr>
        <w:t>ed</w:t>
      </w:r>
      <w:r w:rsidRPr="002578E7">
        <w:rPr>
          <w:sz w:val="22"/>
          <w:szCs w:val="22"/>
        </w:rPr>
        <w:t xml:space="preserve"> to manage potential complaints from the beneficiaries and the affected communities. A set of specific procedures have been set up to handle workers grievances as part of the labor management procedures. A dedicated channel to address GBV/SEA//SH cases has been set up as part of the GBV Action Plan</w:t>
      </w:r>
      <w:r w:rsidR="00D51441">
        <w:rPr>
          <w:sz w:val="22"/>
          <w:szCs w:val="22"/>
        </w:rPr>
        <w:t xml:space="preserve"> (See Annex 3)</w:t>
      </w:r>
      <w:r w:rsidRPr="002578E7">
        <w:rPr>
          <w:sz w:val="22"/>
          <w:szCs w:val="22"/>
        </w:rPr>
        <w:t xml:space="preserve">.  A stand-alone Stakeholder Engagement Plan (SEP) has been prepared. </w:t>
      </w:r>
    </w:p>
    <w:p w14:paraId="0312464F" w14:textId="6CE844F1" w:rsidR="00221822" w:rsidRPr="002578E7" w:rsidRDefault="00221822" w:rsidP="002578E7">
      <w:pPr>
        <w:pStyle w:val="BodyText"/>
        <w:spacing w:after="0"/>
        <w:jc w:val="both"/>
        <w:rPr>
          <w:sz w:val="22"/>
          <w:szCs w:val="22"/>
        </w:rPr>
      </w:pPr>
    </w:p>
    <w:p w14:paraId="3DD93AED" w14:textId="77777777" w:rsidR="00221822" w:rsidRPr="002578E7" w:rsidRDefault="00221822" w:rsidP="002578E7">
      <w:pPr>
        <w:pStyle w:val="BodyText"/>
        <w:spacing w:after="0"/>
        <w:jc w:val="both"/>
        <w:rPr>
          <w:sz w:val="22"/>
          <w:szCs w:val="22"/>
        </w:rPr>
      </w:pPr>
      <w:r w:rsidRPr="002578E7">
        <w:rPr>
          <w:sz w:val="22"/>
          <w:szCs w:val="22"/>
        </w:rPr>
        <w:t xml:space="preserve">A comprehensive monitoring and evaluation system to monitor progress towards the project development objective and expected results has been developed. A capacity building and training program for both the beneficiaries and the E&amp;S staff has been elaborated and will be implemented early on in the project. </w:t>
      </w:r>
    </w:p>
    <w:p w14:paraId="25A9CF22" w14:textId="07BF5396" w:rsidR="00221822" w:rsidRPr="002578E7" w:rsidRDefault="00221822" w:rsidP="002578E7">
      <w:pPr>
        <w:pStyle w:val="BodyText"/>
        <w:spacing w:after="0"/>
        <w:jc w:val="both"/>
        <w:rPr>
          <w:sz w:val="22"/>
          <w:szCs w:val="22"/>
        </w:rPr>
      </w:pPr>
    </w:p>
    <w:p w14:paraId="51F66108" w14:textId="11FBFA9B" w:rsidR="00221822" w:rsidRPr="002578E7" w:rsidRDefault="00221822" w:rsidP="002578E7">
      <w:pPr>
        <w:pStyle w:val="BodyText"/>
        <w:spacing w:after="0"/>
        <w:jc w:val="both"/>
        <w:rPr>
          <w:sz w:val="22"/>
          <w:szCs w:val="22"/>
        </w:rPr>
      </w:pPr>
      <w:r w:rsidRPr="002578E7">
        <w:rPr>
          <w:sz w:val="22"/>
          <w:szCs w:val="22"/>
        </w:rPr>
        <w:t xml:space="preserve">The estimated costs for the implementation of this ESMF are </w:t>
      </w:r>
      <w:r w:rsidR="00B57FBD">
        <w:rPr>
          <w:sz w:val="22"/>
          <w:szCs w:val="22"/>
        </w:rPr>
        <w:t xml:space="preserve">2,012,000 USD. The security risk management and potential resettlement costs are budgeted separately. </w:t>
      </w:r>
    </w:p>
    <w:p w14:paraId="5FC95F39" w14:textId="0B3495F8" w:rsidR="00221822" w:rsidRDefault="00221822" w:rsidP="00C67E16">
      <w:pPr>
        <w:jc w:val="both"/>
        <w:rPr>
          <w:sz w:val="22"/>
          <w:szCs w:val="22"/>
        </w:rPr>
      </w:pPr>
    </w:p>
    <w:p w14:paraId="7B69F460" w14:textId="292FAB61" w:rsidR="00DC101F" w:rsidRPr="002578E7" w:rsidRDefault="00DC101F" w:rsidP="002578E7">
      <w:pPr>
        <w:pStyle w:val="Caption"/>
        <w:rPr>
          <w:sz w:val="22"/>
          <w:szCs w:val="22"/>
        </w:rPr>
      </w:pPr>
      <w:bookmarkStart w:id="38" w:name="_Toc99373616"/>
      <w:bookmarkStart w:id="39" w:name="_Toc103362862"/>
      <w:r>
        <w:t xml:space="preserve">Table </w:t>
      </w:r>
      <w:r w:rsidR="00E950C5">
        <w:fldChar w:fldCharType="begin"/>
      </w:r>
      <w:r w:rsidR="00E950C5">
        <w:instrText xml:space="preserve"> SEQ Table \* ARABIC </w:instrText>
      </w:r>
      <w:r w:rsidR="00E950C5">
        <w:fldChar w:fldCharType="separate"/>
      </w:r>
      <w:r w:rsidR="00280E96">
        <w:rPr>
          <w:noProof/>
        </w:rPr>
        <w:t>1</w:t>
      </w:r>
      <w:r w:rsidR="00E950C5">
        <w:rPr>
          <w:noProof/>
        </w:rPr>
        <w:fldChar w:fldCharType="end"/>
      </w:r>
      <w:r>
        <w:t xml:space="preserve"> Estimated Costs</w:t>
      </w:r>
      <w:bookmarkEnd w:id="38"/>
      <w:bookmarkEnd w:id="39"/>
    </w:p>
    <w:tbl>
      <w:tblPr>
        <w:tblStyle w:val="afa"/>
        <w:tblW w:w="9016"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786"/>
        <w:gridCol w:w="5201"/>
        <w:gridCol w:w="3029"/>
      </w:tblGrid>
      <w:tr w:rsidR="00030E6A" w:rsidRPr="003107D1" w14:paraId="7345263F" w14:textId="77777777" w:rsidTr="00484DAF">
        <w:tc>
          <w:tcPr>
            <w:tcW w:w="786" w:type="dxa"/>
          </w:tcPr>
          <w:p w14:paraId="0E866261" w14:textId="77777777" w:rsidR="00030E6A" w:rsidRPr="003107D1" w:rsidRDefault="00030E6A" w:rsidP="00484DAF">
            <w:pPr>
              <w:rPr>
                <w:b/>
                <w:vertAlign w:val="baseline"/>
              </w:rPr>
            </w:pPr>
          </w:p>
        </w:tc>
        <w:tc>
          <w:tcPr>
            <w:tcW w:w="5201" w:type="dxa"/>
          </w:tcPr>
          <w:p w14:paraId="5478E134" w14:textId="77777777" w:rsidR="00030E6A" w:rsidRPr="003107D1" w:rsidRDefault="00030E6A" w:rsidP="00484DAF">
            <w:pPr>
              <w:rPr>
                <w:b/>
                <w:vertAlign w:val="baseline"/>
              </w:rPr>
            </w:pPr>
            <w:r w:rsidRPr="003107D1">
              <w:rPr>
                <w:b/>
                <w:vertAlign w:val="baseline"/>
              </w:rPr>
              <w:t>Required Resources</w:t>
            </w:r>
          </w:p>
        </w:tc>
        <w:tc>
          <w:tcPr>
            <w:tcW w:w="3029" w:type="dxa"/>
          </w:tcPr>
          <w:p w14:paraId="3C646A0C" w14:textId="77777777" w:rsidR="00030E6A" w:rsidRPr="003107D1" w:rsidRDefault="00030E6A" w:rsidP="00484DAF">
            <w:pPr>
              <w:rPr>
                <w:b/>
                <w:vertAlign w:val="baseline"/>
              </w:rPr>
            </w:pPr>
            <w:r w:rsidRPr="003107D1">
              <w:rPr>
                <w:b/>
                <w:vertAlign w:val="baseline"/>
              </w:rPr>
              <w:t>USD</w:t>
            </w:r>
          </w:p>
        </w:tc>
      </w:tr>
      <w:tr w:rsidR="00030E6A" w:rsidRPr="003107D1" w14:paraId="2FB502C3" w14:textId="77777777" w:rsidTr="00484DAF">
        <w:tc>
          <w:tcPr>
            <w:tcW w:w="9016" w:type="dxa"/>
            <w:gridSpan w:val="3"/>
          </w:tcPr>
          <w:p w14:paraId="3ED94190" w14:textId="77777777" w:rsidR="00030E6A" w:rsidRPr="003107D1" w:rsidRDefault="00030E6A" w:rsidP="00484DAF">
            <w:pPr>
              <w:jc w:val="center"/>
              <w:rPr>
                <w:b/>
                <w:vertAlign w:val="baseline"/>
              </w:rPr>
            </w:pPr>
            <w:r w:rsidRPr="003107D1">
              <w:rPr>
                <w:b/>
                <w:vertAlign w:val="baseline"/>
              </w:rPr>
              <w:t>Risk Management Unit / PMU – Monitoring of ESMF</w:t>
            </w:r>
          </w:p>
        </w:tc>
      </w:tr>
      <w:tr w:rsidR="00030E6A" w:rsidRPr="003107D1" w14:paraId="24A0E136" w14:textId="77777777" w:rsidTr="00484DAF">
        <w:tc>
          <w:tcPr>
            <w:tcW w:w="786" w:type="dxa"/>
          </w:tcPr>
          <w:p w14:paraId="4E37B753" w14:textId="77777777" w:rsidR="00030E6A" w:rsidRPr="003107D1" w:rsidRDefault="00030E6A" w:rsidP="00484DAF">
            <w:pPr>
              <w:rPr>
                <w:vertAlign w:val="baseline"/>
              </w:rPr>
            </w:pPr>
            <w:r w:rsidRPr="003107D1">
              <w:rPr>
                <w:vertAlign w:val="baseline"/>
              </w:rPr>
              <w:t>1.</w:t>
            </w:r>
          </w:p>
        </w:tc>
        <w:tc>
          <w:tcPr>
            <w:tcW w:w="5201" w:type="dxa"/>
          </w:tcPr>
          <w:p w14:paraId="4A80C5BE" w14:textId="77777777" w:rsidR="00030E6A" w:rsidRPr="003107D1" w:rsidRDefault="00030E6A" w:rsidP="00484DAF">
            <w:pPr>
              <w:rPr>
                <w:vertAlign w:val="baseline"/>
              </w:rPr>
            </w:pPr>
            <w:r w:rsidRPr="003107D1">
              <w:rPr>
                <w:vertAlign w:val="baseline"/>
              </w:rPr>
              <w:t>Human Resources</w:t>
            </w:r>
            <w:r>
              <w:rPr>
                <w:vertAlign w:val="baseline"/>
              </w:rPr>
              <w:t xml:space="preserve">: </w:t>
            </w:r>
          </w:p>
        </w:tc>
        <w:tc>
          <w:tcPr>
            <w:tcW w:w="3029" w:type="dxa"/>
          </w:tcPr>
          <w:p w14:paraId="492ED4A7" w14:textId="77777777" w:rsidR="00030E6A" w:rsidRPr="003107D1" w:rsidRDefault="00030E6A" w:rsidP="00484DAF">
            <w:pPr>
              <w:rPr>
                <w:vertAlign w:val="baseline"/>
              </w:rPr>
            </w:pPr>
          </w:p>
        </w:tc>
      </w:tr>
      <w:tr w:rsidR="00030E6A" w:rsidRPr="00055A7B" w14:paraId="213A2699" w14:textId="77777777" w:rsidTr="00484DAF">
        <w:tc>
          <w:tcPr>
            <w:tcW w:w="786" w:type="dxa"/>
          </w:tcPr>
          <w:p w14:paraId="4AECA697" w14:textId="77777777" w:rsidR="00030E6A" w:rsidRPr="00055A7B" w:rsidRDefault="00030E6A" w:rsidP="00484DAF">
            <w:pPr>
              <w:rPr>
                <w:vertAlign w:val="baseline"/>
              </w:rPr>
            </w:pPr>
          </w:p>
        </w:tc>
        <w:tc>
          <w:tcPr>
            <w:tcW w:w="5201" w:type="dxa"/>
          </w:tcPr>
          <w:p w14:paraId="73BFBDC1" w14:textId="0AC9B599" w:rsidR="00030E6A" w:rsidRPr="00055A7B" w:rsidRDefault="00030E6A" w:rsidP="00484DAF">
            <w:pPr>
              <w:rPr>
                <w:vertAlign w:val="baseline"/>
              </w:rPr>
            </w:pPr>
            <w:r w:rsidRPr="00055A7B">
              <w:rPr>
                <w:vertAlign w:val="baseline"/>
              </w:rPr>
              <w:t xml:space="preserve">Social Specialist </w:t>
            </w:r>
          </w:p>
        </w:tc>
        <w:tc>
          <w:tcPr>
            <w:tcW w:w="3029" w:type="dxa"/>
          </w:tcPr>
          <w:p w14:paraId="1DDF7938" w14:textId="77486547" w:rsidR="00030E6A" w:rsidRPr="00055A7B" w:rsidRDefault="00387A1D" w:rsidP="00484DAF">
            <w:pPr>
              <w:rPr>
                <w:vertAlign w:val="baseline"/>
              </w:rPr>
            </w:pPr>
            <w:r>
              <w:rPr>
                <w:vertAlign w:val="baseline"/>
              </w:rPr>
              <w:t>Incl. in PMU staff costs</w:t>
            </w:r>
          </w:p>
        </w:tc>
      </w:tr>
      <w:tr w:rsidR="00030E6A" w:rsidRPr="00055A7B" w14:paraId="3742AB14" w14:textId="77777777" w:rsidTr="00484DAF">
        <w:tc>
          <w:tcPr>
            <w:tcW w:w="786" w:type="dxa"/>
          </w:tcPr>
          <w:p w14:paraId="4EE77979" w14:textId="77777777" w:rsidR="00030E6A" w:rsidRPr="00055A7B" w:rsidRDefault="00030E6A" w:rsidP="00484DAF">
            <w:pPr>
              <w:rPr>
                <w:vertAlign w:val="baseline"/>
              </w:rPr>
            </w:pPr>
          </w:p>
        </w:tc>
        <w:tc>
          <w:tcPr>
            <w:tcW w:w="5201" w:type="dxa"/>
          </w:tcPr>
          <w:p w14:paraId="212BF226" w14:textId="68136706" w:rsidR="00030E6A" w:rsidRPr="00055A7B" w:rsidRDefault="00030E6A" w:rsidP="00484DAF">
            <w:pPr>
              <w:rPr>
                <w:vertAlign w:val="baseline"/>
              </w:rPr>
            </w:pPr>
            <w:r w:rsidRPr="00055A7B">
              <w:rPr>
                <w:vertAlign w:val="baseline"/>
              </w:rPr>
              <w:t xml:space="preserve">Environmental Officer </w:t>
            </w:r>
          </w:p>
        </w:tc>
        <w:tc>
          <w:tcPr>
            <w:tcW w:w="3029" w:type="dxa"/>
          </w:tcPr>
          <w:p w14:paraId="2DF55174" w14:textId="4B64367B" w:rsidR="00030E6A" w:rsidRPr="00055A7B" w:rsidRDefault="00387A1D" w:rsidP="00484DAF">
            <w:pPr>
              <w:rPr>
                <w:vertAlign w:val="baseline"/>
              </w:rPr>
            </w:pPr>
            <w:r>
              <w:rPr>
                <w:vertAlign w:val="baseline"/>
              </w:rPr>
              <w:t>Incl. in PMU staff costs</w:t>
            </w:r>
          </w:p>
        </w:tc>
      </w:tr>
      <w:tr w:rsidR="00030E6A" w:rsidRPr="00055A7B" w14:paraId="6E34CEF2" w14:textId="77777777" w:rsidTr="00484DAF">
        <w:tc>
          <w:tcPr>
            <w:tcW w:w="786" w:type="dxa"/>
          </w:tcPr>
          <w:p w14:paraId="13A9F33D" w14:textId="77777777" w:rsidR="00030E6A" w:rsidRPr="00055A7B" w:rsidRDefault="00030E6A" w:rsidP="00484DAF">
            <w:pPr>
              <w:rPr>
                <w:vertAlign w:val="baseline"/>
              </w:rPr>
            </w:pPr>
          </w:p>
        </w:tc>
        <w:tc>
          <w:tcPr>
            <w:tcW w:w="5201" w:type="dxa"/>
          </w:tcPr>
          <w:p w14:paraId="79E51DE2" w14:textId="5E8AFCB3" w:rsidR="00030E6A" w:rsidRPr="00055A7B" w:rsidRDefault="00030E6A" w:rsidP="00484DAF">
            <w:pPr>
              <w:rPr>
                <w:vertAlign w:val="baseline"/>
              </w:rPr>
            </w:pPr>
            <w:r w:rsidRPr="00055A7B">
              <w:rPr>
                <w:vertAlign w:val="baseline"/>
              </w:rPr>
              <w:t xml:space="preserve">Gender </w:t>
            </w:r>
            <w:r>
              <w:rPr>
                <w:vertAlign w:val="baseline"/>
              </w:rPr>
              <w:t>Specialist</w:t>
            </w:r>
            <w:r w:rsidRPr="00055A7B">
              <w:rPr>
                <w:vertAlign w:val="baseline"/>
              </w:rPr>
              <w:t xml:space="preserve"> </w:t>
            </w:r>
            <w:r>
              <w:rPr>
                <w:vertAlign w:val="baseline"/>
              </w:rPr>
              <w:t xml:space="preserve">(IOM) </w:t>
            </w:r>
          </w:p>
        </w:tc>
        <w:tc>
          <w:tcPr>
            <w:tcW w:w="3029" w:type="dxa"/>
          </w:tcPr>
          <w:p w14:paraId="65B8662E" w14:textId="150D4E13" w:rsidR="00030E6A" w:rsidRPr="00055A7B" w:rsidRDefault="00387A1D" w:rsidP="00484DAF">
            <w:pPr>
              <w:rPr>
                <w:vertAlign w:val="baseline"/>
              </w:rPr>
            </w:pPr>
            <w:r>
              <w:rPr>
                <w:vertAlign w:val="baseline"/>
              </w:rPr>
              <w:t>Incl. in IOM staff costs</w:t>
            </w:r>
          </w:p>
        </w:tc>
      </w:tr>
      <w:tr w:rsidR="00030E6A" w:rsidRPr="00DE470C" w14:paraId="1886A859" w14:textId="77777777" w:rsidTr="00484DAF">
        <w:tc>
          <w:tcPr>
            <w:tcW w:w="786" w:type="dxa"/>
          </w:tcPr>
          <w:p w14:paraId="7AF40AC1" w14:textId="77777777" w:rsidR="00030E6A" w:rsidRPr="00484DAF" w:rsidRDefault="00030E6A" w:rsidP="00484DAF">
            <w:pPr>
              <w:rPr>
                <w:vertAlign w:val="baseline"/>
              </w:rPr>
            </w:pPr>
          </w:p>
        </w:tc>
        <w:tc>
          <w:tcPr>
            <w:tcW w:w="5201" w:type="dxa"/>
          </w:tcPr>
          <w:p w14:paraId="7F4D7D3A" w14:textId="3A78E9B9" w:rsidR="00030E6A" w:rsidRPr="00484DAF" w:rsidRDefault="00030E6A" w:rsidP="00484DAF">
            <w:pPr>
              <w:rPr>
                <w:vertAlign w:val="baseline"/>
              </w:rPr>
            </w:pPr>
            <w:r w:rsidRPr="00484DAF">
              <w:rPr>
                <w:vertAlign w:val="baseline"/>
              </w:rPr>
              <w:t xml:space="preserve">Community Development Specialist (IOM) </w:t>
            </w:r>
          </w:p>
        </w:tc>
        <w:tc>
          <w:tcPr>
            <w:tcW w:w="3029" w:type="dxa"/>
          </w:tcPr>
          <w:p w14:paraId="5ACA28A8" w14:textId="4BAB283C" w:rsidR="00030E6A" w:rsidRPr="00484DAF" w:rsidRDefault="00387A1D" w:rsidP="00484DAF">
            <w:pPr>
              <w:rPr>
                <w:vertAlign w:val="baseline"/>
              </w:rPr>
            </w:pPr>
            <w:r>
              <w:rPr>
                <w:vertAlign w:val="baseline"/>
              </w:rPr>
              <w:t>Incl. in IOM staff costs</w:t>
            </w:r>
          </w:p>
        </w:tc>
      </w:tr>
      <w:tr w:rsidR="00030E6A" w:rsidRPr="003107D1" w14:paraId="4AA8C0AE" w14:textId="77777777" w:rsidTr="00484DAF">
        <w:tc>
          <w:tcPr>
            <w:tcW w:w="786" w:type="dxa"/>
          </w:tcPr>
          <w:p w14:paraId="00F526B8" w14:textId="77777777" w:rsidR="00030E6A" w:rsidRPr="003107D1" w:rsidRDefault="00030E6A" w:rsidP="00484DAF">
            <w:pPr>
              <w:rPr>
                <w:vertAlign w:val="baseline"/>
              </w:rPr>
            </w:pPr>
            <w:r w:rsidRPr="003107D1">
              <w:rPr>
                <w:vertAlign w:val="baseline"/>
              </w:rPr>
              <w:t>2.</w:t>
            </w:r>
          </w:p>
        </w:tc>
        <w:tc>
          <w:tcPr>
            <w:tcW w:w="5201" w:type="dxa"/>
          </w:tcPr>
          <w:p w14:paraId="57DAFFCA" w14:textId="68F57C23" w:rsidR="00030E6A" w:rsidRPr="003107D1" w:rsidRDefault="00030E6A" w:rsidP="00484DAF">
            <w:pPr>
              <w:rPr>
                <w:vertAlign w:val="baseline"/>
              </w:rPr>
            </w:pPr>
            <w:r w:rsidRPr="003107D1">
              <w:rPr>
                <w:vertAlign w:val="baseline"/>
              </w:rPr>
              <w:t xml:space="preserve">Logistics / Travel </w:t>
            </w:r>
            <w:r w:rsidR="009D07C1">
              <w:rPr>
                <w:vertAlign w:val="baseline"/>
              </w:rPr>
              <w:t>for monitoring and supervision</w:t>
            </w:r>
          </w:p>
        </w:tc>
        <w:tc>
          <w:tcPr>
            <w:tcW w:w="3029" w:type="dxa"/>
          </w:tcPr>
          <w:p w14:paraId="0793C2E7" w14:textId="508F235D" w:rsidR="00030E6A" w:rsidRPr="003107D1" w:rsidRDefault="00387A1D" w:rsidP="00484DAF">
            <w:pPr>
              <w:rPr>
                <w:vertAlign w:val="baseline"/>
              </w:rPr>
            </w:pPr>
            <w:r>
              <w:rPr>
                <w:vertAlign w:val="baseline"/>
              </w:rPr>
              <w:t>200,000</w:t>
            </w:r>
          </w:p>
        </w:tc>
      </w:tr>
      <w:tr w:rsidR="00030E6A" w:rsidRPr="003107D1" w14:paraId="613FB163" w14:textId="77777777" w:rsidTr="00484DAF">
        <w:tc>
          <w:tcPr>
            <w:tcW w:w="786" w:type="dxa"/>
          </w:tcPr>
          <w:p w14:paraId="46F4A5DB" w14:textId="77777777" w:rsidR="00030E6A" w:rsidRPr="003107D1" w:rsidRDefault="00030E6A" w:rsidP="00484DAF">
            <w:pPr>
              <w:rPr>
                <w:vertAlign w:val="baseline"/>
              </w:rPr>
            </w:pPr>
          </w:p>
        </w:tc>
        <w:tc>
          <w:tcPr>
            <w:tcW w:w="5201" w:type="dxa"/>
          </w:tcPr>
          <w:p w14:paraId="328BA9D0" w14:textId="77777777" w:rsidR="00030E6A" w:rsidRPr="003107D1" w:rsidRDefault="00030E6A" w:rsidP="00484DAF">
            <w:pPr>
              <w:rPr>
                <w:vertAlign w:val="baseline"/>
              </w:rPr>
            </w:pPr>
          </w:p>
        </w:tc>
        <w:tc>
          <w:tcPr>
            <w:tcW w:w="3029" w:type="dxa"/>
          </w:tcPr>
          <w:p w14:paraId="32FE4F94" w14:textId="77777777" w:rsidR="00030E6A" w:rsidRPr="003107D1" w:rsidRDefault="00030E6A" w:rsidP="00484DAF">
            <w:pPr>
              <w:rPr>
                <w:vertAlign w:val="baseline"/>
              </w:rPr>
            </w:pPr>
          </w:p>
        </w:tc>
      </w:tr>
      <w:tr w:rsidR="00030E6A" w:rsidRPr="003107D1" w14:paraId="02729F07" w14:textId="77777777" w:rsidTr="00484DAF">
        <w:tc>
          <w:tcPr>
            <w:tcW w:w="9016" w:type="dxa"/>
            <w:gridSpan w:val="3"/>
          </w:tcPr>
          <w:p w14:paraId="63850DE3" w14:textId="77777777" w:rsidR="00030E6A" w:rsidRPr="003107D1" w:rsidRDefault="00030E6A" w:rsidP="00484DAF">
            <w:pPr>
              <w:jc w:val="center"/>
              <w:rPr>
                <w:b/>
                <w:vertAlign w:val="baseline"/>
              </w:rPr>
            </w:pPr>
            <w:r w:rsidRPr="003107D1">
              <w:rPr>
                <w:b/>
                <w:vertAlign w:val="baseline"/>
              </w:rPr>
              <w:t>Grievance Redress Mechanism hotline (implemented by IOM)</w:t>
            </w:r>
          </w:p>
        </w:tc>
      </w:tr>
      <w:tr w:rsidR="00030E6A" w:rsidRPr="003107D1" w14:paraId="49AB28AD" w14:textId="77777777" w:rsidTr="00484DAF">
        <w:tc>
          <w:tcPr>
            <w:tcW w:w="786" w:type="dxa"/>
          </w:tcPr>
          <w:p w14:paraId="024B6FB1" w14:textId="77777777" w:rsidR="00030E6A" w:rsidRPr="003107D1" w:rsidRDefault="00030E6A" w:rsidP="00484DAF">
            <w:pPr>
              <w:rPr>
                <w:vertAlign w:val="baseline"/>
              </w:rPr>
            </w:pPr>
            <w:r w:rsidRPr="003107D1">
              <w:rPr>
                <w:vertAlign w:val="baseline"/>
              </w:rPr>
              <w:t>3.</w:t>
            </w:r>
          </w:p>
        </w:tc>
        <w:tc>
          <w:tcPr>
            <w:tcW w:w="5201" w:type="dxa"/>
          </w:tcPr>
          <w:p w14:paraId="230889DC" w14:textId="77777777" w:rsidR="00030E6A" w:rsidRPr="003107D1" w:rsidRDefault="00030E6A" w:rsidP="00484DAF">
            <w:pPr>
              <w:rPr>
                <w:vertAlign w:val="baseline"/>
              </w:rPr>
            </w:pPr>
            <w:r w:rsidRPr="003107D1">
              <w:rPr>
                <w:vertAlign w:val="baseline"/>
              </w:rPr>
              <w:t>Hotline and other mechanisms</w:t>
            </w:r>
          </w:p>
        </w:tc>
        <w:tc>
          <w:tcPr>
            <w:tcW w:w="3029" w:type="dxa"/>
          </w:tcPr>
          <w:p w14:paraId="199D7C02" w14:textId="77777777" w:rsidR="00030E6A" w:rsidRPr="003107D1" w:rsidRDefault="00030E6A" w:rsidP="00484DAF">
            <w:pPr>
              <w:rPr>
                <w:vertAlign w:val="baseline"/>
              </w:rPr>
            </w:pPr>
            <w:r>
              <w:rPr>
                <w:vertAlign w:val="baseline"/>
              </w:rPr>
              <w:t>300,000</w:t>
            </w:r>
          </w:p>
        </w:tc>
      </w:tr>
      <w:tr w:rsidR="00030E6A" w:rsidRPr="003107D1" w14:paraId="6E21E15E" w14:textId="77777777" w:rsidTr="00484DAF">
        <w:tc>
          <w:tcPr>
            <w:tcW w:w="786" w:type="dxa"/>
          </w:tcPr>
          <w:p w14:paraId="4644476B" w14:textId="77777777" w:rsidR="00030E6A" w:rsidRPr="003107D1" w:rsidRDefault="00030E6A" w:rsidP="00484DAF">
            <w:pPr>
              <w:rPr>
                <w:vertAlign w:val="baseline"/>
              </w:rPr>
            </w:pPr>
          </w:p>
        </w:tc>
        <w:tc>
          <w:tcPr>
            <w:tcW w:w="5201" w:type="dxa"/>
          </w:tcPr>
          <w:p w14:paraId="4474B427" w14:textId="77777777" w:rsidR="00030E6A" w:rsidRPr="003107D1" w:rsidRDefault="00030E6A" w:rsidP="00484DAF">
            <w:pPr>
              <w:rPr>
                <w:vertAlign w:val="baseline"/>
              </w:rPr>
            </w:pPr>
          </w:p>
        </w:tc>
        <w:tc>
          <w:tcPr>
            <w:tcW w:w="3029" w:type="dxa"/>
          </w:tcPr>
          <w:p w14:paraId="4C3025AB" w14:textId="77777777" w:rsidR="00030E6A" w:rsidRPr="003107D1" w:rsidRDefault="00030E6A" w:rsidP="00484DAF">
            <w:pPr>
              <w:rPr>
                <w:vertAlign w:val="baseline"/>
              </w:rPr>
            </w:pPr>
          </w:p>
        </w:tc>
      </w:tr>
      <w:tr w:rsidR="00030E6A" w:rsidRPr="003107D1" w14:paraId="5142B42B" w14:textId="77777777" w:rsidTr="00484DAF">
        <w:tc>
          <w:tcPr>
            <w:tcW w:w="9016" w:type="dxa"/>
            <w:gridSpan w:val="3"/>
          </w:tcPr>
          <w:p w14:paraId="24CFC198" w14:textId="77777777" w:rsidR="00030E6A" w:rsidRPr="003107D1" w:rsidRDefault="00030E6A" w:rsidP="00484DAF">
            <w:pPr>
              <w:jc w:val="center"/>
              <w:rPr>
                <w:b/>
                <w:vertAlign w:val="baseline"/>
              </w:rPr>
            </w:pPr>
            <w:r w:rsidRPr="003107D1">
              <w:rPr>
                <w:b/>
                <w:vertAlign w:val="baseline"/>
              </w:rPr>
              <w:t>Implementation of Risk Mitigation Measures IOM</w:t>
            </w:r>
          </w:p>
        </w:tc>
      </w:tr>
      <w:tr w:rsidR="00030E6A" w:rsidRPr="007D6B23" w14:paraId="18BA753D" w14:textId="77777777" w:rsidTr="00484DAF">
        <w:tc>
          <w:tcPr>
            <w:tcW w:w="786" w:type="dxa"/>
          </w:tcPr>
          <w:p w14:paraId="0706A832" w14:textId="77777777" w:rsidR="00030E6A" w:rsidRPr="00484DAF" w:rsidRDefault="00030E6A" w:rsidP="00484DAF">
            <w:pPr>
              <w:rPr>
                <w:vertAlign w:val="baseline"/>
              </w:rPr>
            </w:pPr>
          </w:p>
        </w:tc>
        <w:tc>
          <w:tcPr>
            <w:tcW w:w="5201" w:type="dxa"/>
          </w:tcPr>
          <w:p w14:paraId="256F4016" w14:textId="77777777" w:rsidR="00030E6A" w:rsidRPr="00484DAF" w:rsidDel="005F4F4C" w:rsidRDefault="00030E6A" w:rsidP="00484DAF">
            <w:pPr>
              <w:rPr>
                <w:vertAlign w:val="baseline"/>
              </w:rPr>
            </w:pPr>
            <w:r w:rsidRPr="00484DAF">
              <w:rPr>
                <w:vertAlign w:val="baseline"/>
              </w:rPr>
              <w:t>Risk Mitigation Measures</w:t>
            </w:r>
          </w:p>
        </w:tc>
        <w:tc>
          <w:tcPr>
            <w:tcW w:w="3029" w:type="dxa"/>
          </w:tcPr>
          <w:p w14:paraId="37FA4F21" w14:textId="77777777" w:rsidR="00030E6A" w:rsidRPr="00484DAF" w:rsidRDefault="00030E6A" w:rsidP="00484DAF">
            <w:pPr>
              <w:rPr>
                <w:vertAlign w:val="baseline"/>
              </w:rPr>
            </w:pPr>
            <w:r>
              <w:rPr>
                <w:vertAlign w:val="baseline"/>
              </w:rPr>
              <w:t>490,000</w:t>
            </w:r>
          </w:p>
        </w:tc>
      </w:tr>
      <w:tr w:rsidR="00030E6A" w:rsidRPr="003107D1" w14:paraId="2DB1768C" w14:textId="77777777" w:rsidTr="00484DAF">
        <w:tc>
          <w:tcPr>
            <w:tcW w:w="786" w:type="dxa"/>
          </w:tcPr>
          <w:p w14:paraId="44306D3E" w14:textId="77777777" w:rsidR="00030E6A" w:rsidRPr="003107D1" w:rsidRDefault="00030E6A" w:rsidP="00484DAF">
            <w:pPr>
              <w:rPr>
                <w:vertAlign w:val="baseline"/>
              </w:rPr>
            </w:pPr>
            <w:r w:rsidRPr="003107D1">
              <w:rPr>
                <w:vertAlign w:val="baseline"/>
              </w:rPr>
              <w:t xml:space="preserve">5. </w:t>
            </w:r>
          </w:p>
        </w:tc>
        <w:tc>
          <w:tcPr>
            <w:tcW w:w="5201" w:type="dxa"/>
          </w:tcPr>
          <w:p w14:paraId="10DBB353" w14:textId="77777777" w:rsidR="00030E6A" w:rsidRPr="003107D1" w:rsidRDefault="00030E6A" w:rsidP="00484DAF">
            <w:pPr>
              <w:rPr>
                <w:vertAlign w:val="baseline"/>
              </w:rPr>
            </w:pPr>
            <w:r w:rsidRPr="003107D1">
              <w:rPr>
                <w:vertAlign w:val="baseline"/>
              </w:rPr>
              <w:t>SE</w:t>
            </w:r>
            <w:r>
              <w:rPr>
                <w:vertAlign w:val="baseline"/>
              </w:rPr>
              <w:t>P</w:t>
            </w:r>
            <w:r w:rsidRPr="003107D1">
              <w:rPr>
                <w:vertAlign w:val="baseline"/>
              </w:rPr>
              <w:t xml:space="preserve"> implementation</w:t>
            </w:r>
          </w:p>
        </w:tc>
        <w:tc>
          <w:tcPr>
            <w:tcW w:w="3029" w:type="dxa"/>
          </w:tcPr>
          <w:p w14:paraId="577B3BC9" w14:textId="77777777" w:rsidR="00030E6A" w:rsidRPr="003107D1" w:rsidRDefault="00030E6A" w:rsidP="00484DAF">
            <w:pPr>
              <w:rPr>
                <w:vertAlign w:val="baseline"/>
              </w:rPr>
            </w:pPr>
            <w:r>
              <w:rPr>
                <w:vertAlign w:val="baseline"/>
              </w:rPr>
              <w:t>742,000</w:t>
            </w:r>
          </w:p>
        </w:tc>
      </w:tr>
      <w:tr w:rsidR="00030E6A" w:rsidRPr="003107D1" w14:paraId="1D6779F1" w14:textId="77777777" w:rsidTr="00484DAF">
        <w:tc>
          <w:tcPr>
            <w:tcW w:w="786" w:type="dxa"/>
          </w:tcPr>
          <w:p w14:paraId="54B1E557" w14:textId="77777777" w:rsidR="00030E6A" w:rsidRPr="003107D1" w:rsidRDefault="00030E6A" w:rsidP="00484DAF">
            <w:pPr>
              <w:rPr>
                <w:vertAlign w:val="baseline"/>
              </w:rPr>
            </w:pPr>
            <w:r w:rsidRPr="003107D1">
              <w:rPr>
                <w:vertAlign w:val="baseline"/>
              </w:rPr>
              <w:t>8.</w:t>
            </w:r>
          </w:p>
        </w:tc>
        <w:tc>
          <w:tcPr>
            <w:tcW w:w="5201" w:type="dxa"/>
          </w:tcPr>
          <w:p w14:paraId="47B80B27" w14:textId="77777777" w:rsidR="00030E6A" w:rsidRPr="003107D1" w:rsidRDefault="00030E6A" w:rsidP="00484DAF">
            <w:pPr>
              <w:rPr>
                <w:vertAlign w:val="baseline"/>
              </w:rPr>
            </w:pPr>
            <w:r w:rsidRPr="003107D1">
              <w:rPr>
                <w:vertAlign w:val="baseline"/>
              </w:rPr>
              <w:t xml:space="preserve">Trainings </w:t>
            </w:r>
            <w:r>
              <w:rPr>
                <w:vertAlign w:val="baseline"/>
              </w:rPr>
              <w:t>and Capacity Building</w:t>
            </w:r>
          </w:p>
        </w:tc>
        <w:tc>
          <w:tcPr>
            <w:tcW w:w="3029" w:type="dxa"/>
          </w:tcPr>
          <w:p w14:paraId="7A90BB1E" w14:textId="77777777" w:rsidR="00030E6A" w:rsidRPr="003107D1" w:rsidRDefault="00030E6A" w:rsidP="00484DAF">
            <w:pPr>
              <w:rPr>
                <w:vertAlign w:val="baseline"/>
              </w:rPr>
            </w:pPr>
            <w:r>
              <w:rPr>
                <w:vertAlign w:val="baseline"/>
              </w:rPr>
              <w:t>180,000</w:t>
            </w:r>
          </w:p>
        </w:tc>
      </w:tr>
      <w:tr w:rsidR="00030E6A" w:rsidRPr="003107D1" w14:paraId="19E2E482" w14:textId="77777777" w:rsidTr="00484DAF">
        <w:tc>
          <w:tcPr>
            <w:tcW w:w="786" w:type="dxa"/>
          </w:tcPr>
          <w:p w14:paraId="25BDD8C3" w14:textId="77777777" w:rsidR="00030E6A" w:rsidRPr="003107D1" w:rsidRDefault="00030E6A" w:rsidP="00484DAF">
            <w:pPr>
              <w:rPr>
                <w:vertAlign w:val="baseline"/>
              </w:rPr>
            </w:pPr>
            <w:r w:rsidRPr="003107D1">
              <w:rPr>
                <w:vertAlign w:val="baseline"/>
              </w:rPr>
              <w:t>10.</w:t>
            </w:r>
          </w:p>
        </w:tc>
        <w:tc>
          <w:tcPr>
            <w:tcW w:w="5201" w:type="dxa"/>
          </w:tcPr>
          <w:p w14:paraId="7F316BE1" w14:textId="77777777" w:rsidR="00030E6A" w:rsidRPr="003107D1" w:rsidRDefault="00030E6A" w:rsidP="00484DAF">
            <w:pPr>
              <w:rPr>
                <w:vertAlign w:val="baseline"/>
              </w:rPr>
            </w:pPr>
            <w:r w:rsidRPr="003107D1">
              <w:rPr>
                <w:vertAlign w:val="baseline"/>
              </w:rPr>
              <w:t>Implementation of GBV Action Plan</w:t>
            </w:r>
          </w:p>
        </w:tc>
        <w:tc>
          <w:tcPr>
            <w:tcW w:w="3029" w:type="dxa"/>
          </w:tcPr>
          <w:p w14:paraId="26049C0A" w14:textId="77777777" w:rsidR="00030E6A" w:rsidRPr="003107D1" w:rsidRDefault="00030E6A" w:rsidP="00484DAF">
            <w:pPr>
              <w:rPr>
                <w:vertAlign w:val="baseline"/>
              </w:rPr>
            </w:pPr>
            <w:r w:rsidRPr="003107D1">
              <w:rPr>
                <w:vertAlign w:val="baseline"/>
              </w:rPr>
              <w:t>100,000</w:t>
            </w:r>
          </w:p>
        </w:tc>
      </w:tr>
      <w:tr w:rsidR="00030E6A" w:rsidRPr="003107D1" w14:paraId="4D622A42" w14:textId="77777777" w:rsidTr="00484DAF">
        <w:tc>
          <w:tcPr>
            <w:tcW w:w="786" w:type="dxa"/>
          </w:tcPr>
          <w:p w14:paraId="0E07E332" w14:textId="77777777" w:rsidR="00030E6A" w:rsidRPr="003107D1" w:rsidRDefault="00030E6A" w:rsidP="00484DAF">
            <w:pPr>
              <w:rPr>
                <w:b/>
                <w:vertAlign w:val="baseline"/>
              </w:rPr>
            </w:pPr>
          </w:p>
        </w:tc>
        <w:tc>
          <w:tcPr>
            <w:tcW w:w="5201" w:type="dxa"/>
          </w:tcPr>
          <w:p w14:paraId="5FA39D40" w14:textId="77777777" w:rsidR="00030E6A" w:rsidRPr="003107D1" w:rsidRDefault="00030E6A" w:rsidP="00484DAF">
            <w:pPr>
              <w:rPr>
                <w:b/>
                <w:vertAlign w:val="baseline"/>
              </w:rPr>
            </w:pPr>
            <w:r w:rsidRPr="003107D1">
              <w:rPr>
                <w:b/>
                <w:vertAlign w:val="baseline"/>
              </w:rPr>
              <w:t xml:space="preserve">TOTAL </w:t>
            </w:r>
          </w:p>
        </w:tc>
        <w:tc>
          <w:tcPr>
            <w:tcW w:w="3029" w:type="dxa"/>
          </w:tcPr>
          <w:p w14:paraId="22D480E9" w14:textId="1E4C990E" w:rsidR="00030E6A" w:rsidRPr="003107D1" w:rsidRDefault="009D07C1" w:rsidP="00484DAF">
            <w:pPr>
              <w:rPr>
                <w:b/>
                <w:vertAlign w:val="baseline"/>
              </w:rPr>
            </w:pPr>
            <w:r>
              <w:rPr>
                <w:b/>
                <w:vertAlign w:val="baseline"/>
              </w:rPr>
              <w:t>2,012,000</w:t>
            </w:r>
          </w:p>
        </w:tc>
      </w:tr>
    </w:tbl>
    <w:p w14:paraId="0000051D" w14:textId="77777777" w:rsidR="00904BF5" w:rsidRPr="002578E7" w:rsidRDefault="00904BF5" w:rsidP="00C67E16">
      <w:pPr>
        <w:jc w:val="both"/>
        <w:rPr>
          <w:sz w:val="22"/>
          <w:szCs w:val="22"/>
        </w:rPr>
      </w:pPr>
    </w:p>
    <w:p w14:paraId="0000051E" w14:textId="77777777" w:rsidR="00904BF5" w:rsidRDefault="00904BF5">
      <w:pPr>
        <w:pBdr>
          <w:top w:val="nil"/>
          <w:left w:val="nil"/>
          <w:bottom w:val="nil"/>
          <w:right w:val="nil"/>
          <w:between w:val="nil"/>
        </w:pBdr>
        <w:jc w:val="both"/>
        <w:rPr>
          <w:color w:val="000000"/>
          <w:sz w:val="22"/>
          <w:szCs w:val="22"/>
        </w:rPr>
      </w:pPr>
    </w:p>
    <w:p w14:paraId="00000555" w14:textId="77777777" w:rsidR="00904BF5" w:rsidRDefault="00904BF5">
      <w:pPr>
        <w:jc w:val="both"/>
      </w:pPr>
      <w:bookmarkStart w:id="40" w:name="_heading=h.3rdcrjn" w:colFirst="0" w:colLast="0"/>
      <w:bookmarkStart w:id="41" w:name="_heading=h.26in1rg" w:colFirst="0" w:colLast="0"/>
      <w:bookmarkStart w:id="42" w:name="_heading=h.lnxbz9" w:colFirst="0" w:colLast="0"/>
      <w:bookmarkEnd w:id="40"/>
      <w:bookmarkEnd w:id="41"/>
      <w:bookmarkEnd w:id="42"/>
    </w:p>
    <w:p w14:paraId="00000556" w14:textId="726E85B5" w:rsidR="00904BF5" w:rsidRDefault="00E862F3" w:rsidP="005375D5">
      <w:pPr>
        <w:pStyle w:val="Heading1"/>
        <w:numPr>
          <w:ilvl w:val="0"/>
          <w:numId w:val="52"/>
        </w:numPr>
        <w:spacing w:before="0"/>
        <w:jc w:val="both"/>
        <w:rPr>
          <w:rFonts w:ascii="Calibri" w:eastAsia="Calibri" w:hAnsi="Calibri" w:cs="Calibri"/>
        </w:rPr>
      </w:pPr>
      <w:bookmarkStart w:id="43" w:name="_heading=h.35nkun2" w:colFirst="0" w:colLast="0"/>
      <w:bookmarkStart w:id="44" w:name="_Toc42253133"/>
      <w:bookmarkStart w:id="45" w:name="_Toc42254449"/>
      <w:bookmarkStart w:id="46" w:name="_Toc91747637"/>
      <w:bookmarkStart w:id="47" w:name="_Toc99373483"/>
      <w:bookmarkStart w:id="48" w:name="_Toc99383244"/>
      <w:bookmarkStart w:id="49" w:name="_Toc105737176"/>
      <w:bookmarkEnd w:id="43"/>
      <w:r>
        <w:rPr>
          <w:rFonts w:ascii="Calibri" w:eastAsia="Calibri" w:hAnsi="Calibri" w:cs="Calibri"/>
        </w:rPr>
        <w:lastRenderedPageBreak/>
        <w:t>Introduction</w:t>
      </w:r>
      <w:bookmarkEnd w:id="44"/>
      <w:bookmarkEnd w:id="45"/>
      <w:bookmarkEnd w:id="46"/>
      <w:bookmarkEnd w:id="47"/>
      <w:bookmarkEnd w:id="48"/>
      <w:bookmarkEnd w:id="49"/>
    </w:p>
    <w:p w14:paraId="00000557" w14:textId="77777777" w:rsidR="00904BF5" w:rsidRDefault="00904BF5">
      <w:pPr>
        <w:jc w:val="both"/>
      </w:pPr>
    </w:p>
    <w:p w14:paraId="00000558" w14:textId="7B987005" w:rsidR="00904BF5" w:rsidRDefault="00E862F3">
      <w:pPr>
        <w:pBdr>
          <w:top w:val="nil"/>
          <w:left w:val="nil"/>
          <w:bottom w:val="nil"/>
          <w:right w:val="nil"/>
          <w:between w:val="nil"/>
        </w:pBdr>
        <w:jc w:val="both"/>
        <w:rPr>
          <w:color w:val="000000"/>
          <w:sz w:val="22"/>
          <w:szCs w:val="22"/>
        </w:rPr>
      </w:pPr>
      <w:r>
        <w:rPr>
          <w:color w:val="000000"/>
          <w:sz w:val="22"/>
          <w:szCs w:val="22"/>
        </w:rPr>
        <w:t>Development in South Sudan has been marred by decades of political strife and violence. However, the Revitalized Peace Agreement signed in 2018 provides some hope for movement forward. Nearly a third of the country has been displaced with 8 out of 10 people living below the poverty line and 60 % suffering from some level of food shortage. These challenges  are  compounded by a lack of institutional readiness to undertake the development needed. The South Sudan Enhancing Community Resilience and Local Governance Project (ESCP</w:t>
      </w:r>
      <w:r w:rsidR="005429B7">
        <w:rPr>
          <w:color w:val="000000"/>
          <w:sz w:val="22"/>
          <w:szCs w:val="22"/>
        </w:rPr>
        <w:t xml:space="preserve"> II</w:t>
      </w:r>
      <w:r>
        <w:rPr>
          <w:color w:val="000000"/>
          <w:sz w:val="22"/>
          <w:szCs w:val="22"/>
        </w:rPr>
        <w:t>) fills the critical gap between emergency response and recovery by addressing immediate service needs in areas with a high concentration of returnees while also strengthening local institutions to better manage their own development in the future.</w:t>
      </w:r>
    </w:p>
    <w:p w14:paraId="00000559" w14:textId="77777777" w:rsidR="00904BF5" w:rsidRDefault="00904BF5">
      <w:pPr>
        <w:pBdr>
          <w:top w:val="nil"/>
          <w:left w:val="nil"/>
          <w:bottom w:val="nil"/>
          <w:right w:val="nil"/>
          <w:between w:val="nil"/>
        </w:pBdr>
        <w:jc w:val="both"/>
        <w:rPr>
          <w:color w:val="000000"/>
          <w:sz w:val="22"/>
          <w:szCs w:val="22"/>
        </w:rPr>
      </w:pPr>
    </w:p>
    <w:p w14:paraId="0000055A" w14:textId="1E064BE9" w:rsidR="00904BF5" w:rsidRDefault="00E862F3">
      <w:pPr>
        <w:pBdr>
          <w:top w:val="nil"/>
          <w:left w:val="nil"/>
          <w:bottom w:val="nil"/>
          <w:right w:val="nil"/>
          <w:between w:val="nil"/>
        </w:pBdr>
        <w:jc w:val="both"/>
        <w:rPr>
          <w:color w:val="000000"/>
          <w:sz w:val="22"/>
          <w:szCs w:val="22"/>
        </w:rPr>
      </w:pPr>
      <w:r>
        <w:rPr>
          <w:color w:val="000000"/>
          <w:sz w:val="22"/>
          <w:szCs w:val="22"/>
        </w:rPr>
        <w:t>The project activities are expected to have some impact on the country’s socioeconomic and natural environment. The holistic impact is expected to be overwhelmingly positive.  However, in order to ensure that there are no negative environmental or social impacts emerging from the complexities of this project in South Sudan, th</w:t>
      </w:r>
      <w:r w:rsidR="00656518">
        <w:rPr>
          <w:color w:val="000000"/>
          <w:sz w:val="22"/>
          <w:szCs w:val="22"/>
        </w:rPr>
        <w:t>e</w:t>
      </w:r>
      <w:r w:rsidR="00A75605">
        <w:rPr>
          <w:color w:val="000000"/>
          <w:sz w:val="22"/>
          <w:szCs w:val="22"/>
        </w:rPr>
        <w:t xml:space="preserve"> ESCP I</w:t>
      </w:r>
      <w:r>
        <w:rPr>
          <w:color w:val="000000"/>
          <w:sz w:val="22"/>
          <w:szCs w:val="22"/>
        </w:rPr>
        <w:t xml:space="preserve"> Environmental and Social Management Framework (ESMF) has been </w:t>
      </w:r>
      <w:r w:rsidR="00A75605">
        <w:rPr>
          <w:color w:val="000000"/>
          <w:sz w:val="22"/>
          <w:szCs w:val="22"/>
        </w:rPr>
        <w:t>updated</w:t>
      </w:r>
      <w:r>
        <w:rPr>
          <w:color w:val="000000"/>
          <w:sz w:val="22"/>
          <w:szCs w:val="22"/>
        </w:rPr>
        <w:t>. The framework assesses environmental and social risks and prescribes mitigation measures and a management structure to ensure implementation of these measures.</w:t>
      </w:r>
    </w:p>
    <w:p w14:paraId="0000055B" w14:textId="77777777" w:rsidR="00904BF5" w:rsidRDefault="00904BF5">
      <w:pPr>
        <w:pBdr>
          <w:top w:val="nil"/>
          <w:left w:val="nil"/>
          <w:bottom w:val="nil"/>
          <w:right w:val="nil"/>
          <w:between w:val="nil"/>
        </w:pBdr>
        <w:jc w:val="both"/>
        <w:rPr>
          <w:color w:val="000000"/>
          <w:sz w:val="22"/>
          <w:szCs w:val="22"/>
        </w:rPr>
      </w:pPr>
    </w:p>
    <w:p w14:paraId="0000055C" w14:textId="77777777" w:rsidR="00904BF5" w:rsidRDefault="00E862F3">
      <w:pPr>
        <w:pBdr>
          <w:top w:val="nil"/>
          <w:left w:val="nil"/>
          <w:bottom w:val="nil"/>
          <w:right w:val="nil"/>
          <w:between w:val="nil"/>
        </w:pBdr>
        <w:jc w:val="both"/>
        <w:rPr>
          <w:color w:val="000000"/>
          <w:sz w:val="20"/>
          <w:szCs w:val="20"/>
        </w:rPr>
      </w:pPr>
      <w:r>
        <w:rPr>
          <w:color w:val="000000"/>
          <w:sz w:val="22"/>
          <w:szCs w:val="22"/>
        </w:rPr>
        <w:t>The proposed project aims to address immediate needs for basic services in selected areas of the country, while also strengthening local institutions’ capacity to better manage inter-communal tensions and resources. Priority will be given to areas with a high concentration of returnees that are also likely to experience increased demands for services. To ensure flexibility and adaptability to accommodate changing population dynamics and fluctuations in the status of the local government and conflict dynamics, block grants will be allocated on a yearly basis and activities will be implemented in a phased manner. The project will finance the activities described below with a preliminary budget estimate of US$65 million. A project period of 36 months is proposed – short enough so as not to perpetuate direct third-party implementation, but long enough to allow sufficient time for community mobilization, new patterns of interaction to emerge, and local institutional strengthening.</w:t>
      </w:r>
    </w:p>
    <w:p w14:paraId="0000055D" w14:textId="77777777" w:rsidR="00904BF5" w:rsidRDefault="00904BF5">
      <w:pPr>
        <w:pBdr>
          <w:top w:val="nil"/>
          <w:left w:val="nil"/>
          <w:bottom w:val="nil"/>
          <w:right w:val="nil"/>
          <w:between w:val="nil"/>
        </w:pBdr>
        <w:jc w:val="both"/>
        <w:rPr>
          <w:color w:val="000000"/>
          <w:sz w:val="22"/>
          <w:szCs w:val="22"/>
        </w:rPr>
      </w:pPr>
    </w:p>
    <w:p w14:paraId="0000055E" w14:textId="77777777" w:rsidR="00904BF5" w:rsidRDefault="00904BF5">
      <w:pPr>
        <w:pBdr>
          <w:top w:val="nil"/>
          <w:left w:val="nil"/>
          <w:bottom w:val="nil"/>
          <w:right w:val="nil"/>
          <w:between w:val="nil"/>
        </w:pBdr>
        <w:jc w:val="both"/>
        <w:rPr>
          <w:color w:val="000000"/>
          <w:sz w:val="22"/>
          <w:szCs w:val="22"/>
        </w:rPr>
      </w:pPr>
    </w:p>
    <w:p w14:paraId="0000055F" w14:textId="5BA5E682" w:rsidR="00904BF5" w:rsidRDefault="00E862F3" w:rsidP="005375D5">
      <w:pPr>
        <w:pStyle w:val="Heading2"/>
        <w:numPr>
          <w:ilvl w:val="1"/>
          <w:numId w:val="53"/>
        </w:numPr>
        <w:spacing w:before="0"/>
        <w:jc w:val="both"/>
        <w:rPr>
          <w:rFonts w:ascii="Calibri" w:eastAsia="Calibri" w:hAnsi="Calibri" w:cs="Calibri"/>
        </w:rPr>
      </w:pPr>
      <w:bookmarkStart w:id="50" w:name="_heading=h.1ksv4uv" w:colFirst="0" w:colLast="0"/>
      <w:bookmarkStart w:id="51" w:name="_Toc42253134"/>
      <w:bookmarkStart w:id="52" w:name="_Toc42254450"/>
      <w:bookmarkStart w:id="53" w:name="_Toc91747638"/>
      <w:bookmarkStart w:id="54" w:name="_Toc99373484"/>
      <w:bookmarkStart w:id="55" w:name="_Toc99383245"/>
      <w:bookmarkStart w:id="56" w:name="_Toc105737177"/>
      <w:bookmarkEnd w:id="50"/>
      <w:r>
        <w:rPr>
          <w:rFonts w:ascii="Calibri" w:eastAsia="Calibri" w:hAnsi="Calibri" w:cs="Calibri"/>
        </w:rPr>
        <w:t>Project Components</w:t>
      </w:r>
      <w:bookmarkEnd w:id="51"/>
      <w:bookmarkEnd w:id="52"/>
      <w:bookmarkEnd w:id="53"/>
      <w:bookmarkEnd w:id="54"/>
      <w:bookmarkEnd w:id="55"/>
      <w:bookmarkEnd w:id="56"/>
    </w:p>
    <w:p w14:paraId="00000560" w14:textId="77777777" w:rsidR="00904BF5" w:rsidRDefault="00904BF5">
      <w:pPr>
        <w:jc w:val="both"/>
      </w:pPr>
    </w:p>
    <w:p w14:paraId="00000561" w14:textId="3E85AD5E" w:rsidR="00904BF5" w:rsidRDefault="00E862F3">
      <w:pPr>
        <w:pBdr>
          <w:top w:val="nil"/>
          <w:left w:val="nil"/>
          <w:bottom w:val="nil"/>
          <w:right w:val="nil"/>
          <w:between w:val="nil"/>
        </w:pBdr>
        <w:jc w:val="both"/>
        <w:rPr>
          <w:color w:val="000000"/>
          <w:sz w:val="22"/>
          <w:szCs w:val="22"/>
        </w:rPr>
      </w:pPr>
      <w:r>
        <w:rPr>
          <w:color w:val="000000"/>
          <w:sz w:val="22"/>
          <w:szCs w:val="22"/>
        </w:rPr>
        <w:t xml:space="preserve">The Project Development Objective </w:t>
      </w:r>
      <w:r w:rsidR="00774215">
        <w:rPr>
          <w:color w:val="000000"/>
          <w:sz w:val="22"/>
          <w:szCs w:val="22"/>
        </w:rPr>
        <w:t xml:space="preserve">(PDO) </w:t>
      </w:r>
      <w:r>
        <w:rPr>
          <w:color w:val="000000"/>
          <w:sz w:val="22"/>
          <w:szCs w:val="22"/>
        </w:rPr>
        <w:t>is to improve access to services</w:t>
      </w:r>
      <w:r w:rsidR="00774215">
        <w:rPr>
          <w:color w:val="000000"/>
          <w:sz w:val="22"/>
          <w:szCs w:val="22"/>
        </w:rPr>
        <w:t xml:space="preserve">, reduce floods risks, and enhance institutional capacity for local service delivery and integrated disaster risk management at the national and sub-national levels. </w:t>
      </w:r>
      <w:r>
        <w:rPr>
          <w:color w:val="000000"/>
          <w:sz w:val="22"/>
          <w:szCs w:val="22"/>
        </w:rPr>
        <w:t xml:space="preserve"> </w:t>
      </w:r>
    </w:p>
    <w:p w14:paraId="25FA9A33" w14:textId="77777777" w:rsidR="00B41C9B" w:rsidRDefault="00B41C9B">
      <w:pPr>
        <w:pBdr>
          <w:top w:val="nil"/>
          <w:left w:val="nil"/>
          <w:bottom w:val="nil"/>
          <w:right w:val="nil"/>
          <w:between w:val="nil"/>
        </w:pBdr>
        <w:jc w:val="both"/>
        <w:rPr>
          <w:color w:val="000000"/>
          <w:sz w:val="22"/>
          <w:szCs w:val="22"/>
        </w:rPr>
      </w:pPr>
    </w:p>
    <w:p w14:paraId="0979CFD8" w14:textId="2D2D966B" w:rsidR="00774215" w:rsidRDefault="00774215" w:rsidP="004D459C">
      <w:pPr>
        <w:pStyle w:val="ICRparagraph"/>
        <w:numPr>
          <w:ilvl w:val="0"/>
          <w:numId w:val="0"/>
        </w:numPr>
        <w:spacing w:after="0" w:line="240" w:lineRule="auto"/>
      </w:pPr>
      <w:r w:rsidRPr="000D62E5">
        <w:t>The project aims to address immediate needs for basic services</w:t>
      </w:r>
      <w:r>
        <w:t xml:space="preserve"> and flood risk reduction</w:t>
      </w:r>
      <w:r w:rsidRPr="000D62E5">
        <w:t xml:space="preserve"> in </w:t>
      </w:r>
      <w:r>
        <w:t>selected vulnerable areas of the country</w:t>
      </w:r>
      <w:r w:rsidRPr="000D62E5">
        <w:t xml:space="preserve">, while </w:t>
      </w:r>
      <w:r w:rsidRPr="00914DB3">
        <w:t xml:space="preserve">strengthening </w:t>
      </w:r>
      <w:r>
        <w:t>community institutions and local governments</w:t>
      </w:r>
      <w:r w:rsidRPr="00914DB3">
        <w:t xml:space="preserve">’ capacity to better manage </w:t>
      </w:r>
      <w:r>
        <w:t xml:space="preserve">local development and </w:t>
      </w:r>
      <w:r w:rsidRPr="00914DB3">
        <w:t xml:space="preserve">intercommunal tensions </w:t>
      </w:r>
      <w:r>
        <w:t>over services and supporting the national government to provide oversight</w:t>
      </w:r>
      <w:r w:rsidRPr="00914DB3">
        <w:t xml:space="preserve">. </w:t>
      </w:r>
      <w:r>
        <w:t xml:space="preserve">The project seeks to maximize its impacts and sustainability through a strong focus on operation and maintenance (O&amp;M) of the infrastructure. </w:t>
      </w:r>
      <w:r w:rsidRPr="00914DB3">
        <w:t xml:space="preserve">To ensure flexibility and adaptability to </w:t>
      </w:r>
      <w:r>
        <w:t>evolving population, political, and</w:t>
      </w:r>
      <w:r w:rsidRPr="000D62E5">
        <w:t xml:space="preserve"> conflict dynamics, </w:t>
      </w:r>
      <w:r>
        <w:t>the project builds in continuous conflict assessment and possible replacement counties.</w:t>
      </w:r>
    </w:p>
    <w:p w14:paraId="00000562" w14:textId="77777777" w:rsidR="00904BF5" w:rsidRPr="00B41C9B" w:rsidRDefault="00904BF5">
      <w:pPr>
        <w:pBdr>
          <w:top w:val="nil"/>
          <w:left w:val="nil"/>
          <w:bottom w:val="nil"/>
          <w:right w:val="nil"/>
          <w:between w:val="nil"/>
        </w:pBdr>
        <w:jc w:val="both"/>
        <w:rPr>
          <w:color w:val="000000"/>
          <w:sz w:val="22"/>
          <w:szCs w:val="22"/>
        </w:rPr>
      </w:pPr>
    </w:p>
    <w:p w14:paraId="54C12ADC" w14:textId="53A71983" w:rsidR="006A1957" w:rsidRDefault="006A1957" w:rsidP="006A1957">
      <w:pPr>
        <w:pStyle w:val="paragraph"/>
        <w:spacing w:before="0" w:beforeAutospacing="0" w:after="0" w:afterAutospacing="0"/>
        <w:textAlignment w:val="baseline"/>
        <w:rPr>
          <w:rFonts w:ascii="Calibri" w:hAnsi="Calibri" w:cs="Calibri"/>
          <w:color w:val="000000"/>
          <w:sz w:val="22"/>
          <w:szCs w:val="22"/>
        </w:rPr>
      </w:pPr>
      <w:bookmarkStart w:id="57" w:name="_heading=h.44sinio" w:colFirst="0" w:colLast="0"/>
      <w:bookmarkEnd w:id="57"/>
      <w:r>
        <w:rPr>
          <w:rStyle w:val="normaltextrun"/>
          <w:rFonts w:ascii="Calibri" w:hAnsi="Calibri" w:cs="Calibri"/>
          <w:b/>
          <w:bCs/>
          <w:color w:val="000000"/>
          <w:sz w:val="22"/>
          <w:szCs w:val="22"/>
        </w:rPr>
        <w:t xml:space="preserve">Component 1. </w:t>
      </w:r>
      <w:r w:rsidR="00774215">
        <w:rPr>
          <w:rStyle w:val="normaltextrun"/>
          <w:rFonts w:ascii="Calibri" w:hAnsi="Calibri" w:cs="Calibri"/>
          <w:b/>
          <w:bCs/>
          <w:color w:val="000000"/>
          <w:sz w:val="22"/>
          <w:szCs w:val="22"/>
        </w:rPr>
        <w:t>Infrastructure and Services for Community Resilience</w:t>
      </w:r>
    </w:p>
    <w:p w14:paraId="11961676" w14:textId="32D110CC" w:rsidR="006A1957" w:rsidRDefault="006A1957" w:rsidP="006A1957">
      <w:pPr>
        <w:pStyle w:val="paragraph"/>
        <w:spacing w:before="0" w:beforeAutospacing="0" w:after="0" w:afterAutospacing="0"/>
        <w:textAlignment w:val="baseline"/>
        <w:rPr>
          <w:rStyle w:val="eop"/>
          <w:rFonts w:ascii="Calibri" w:hAnsi="Calibri" w:cs="Calibri"/>
          <w:color w:val="000000"/>
          <w:sz w:val="22"/>
          <w:szCs w:val="22"/>
        </w:rPr>
      </w:pPr>
    </w:p>
    <w:p w14:paraId="5EC7EED8" w14:textId="2DD655DF" w:rsidR="00774215" w:rsidRPr="002D725E" w:rsidRDefault="006A1957" w:rsidP="004D459C">
      <w:pPr>
        <w:pStyle w:val="paragraph"/>
        <w:spacing w:before="0" w:beforeAutospacing="0" w:after="0" w:afterAutospacing="0"/>
        <w:jc w:val="both"/>
        <w:textAlignment w:val="baseline"/>
        <w:rPr>
          <w:rStyle w:val="normaltextrun"/>
          <w:rFonts w:ascii="Cambria" w:hAnsi="Cambria" w:cs="Calibri"/>
          <w:sz w:val="22"/>
          <w:szCs w:val="22"/>
        </w:rPr>
      </w:pPr>
      <w:r w:rsidRPr="5B977942">
        <w:rPr>
          <w:rStyle w:val="normaltextrun"/>
          <w:rFonts w:ascii="Calibri" w:hAnsi="Calibri" w:cs="Calibri"/>
          <w:b/>
          <w:color w:val="000000" w:themeColor="text1"/>
          <w:sz w:val="22"/>
          <w:szCs w:val="22"/>
        </w:rPr>
        <w:lastRenderedPageBreak/>
        <w:t>Subcomponent 1.1:</w:t>
      </w:r>
      <w:r w:rsidR="00D92670" w:rsidRPr="00D92670">
        <w:rPr>
          <w:sz w:val="22"/>
          <w:szCs w:val="22"/>
        </w:rPr>
        <w:t xml:space="preserve"> </w:t>
      </w:r>
      <w:r w:rsidR="00D92670" w:rsidRPr="004D459C">
        <w:rPr>
          <w:rFonts w:ascii="Calibri" w:hAnsi="Calibri" w:cs="Calibri"/>
          <w:sz w:val="22"/>
          <w:szCs w:val="22"/>
        </w:rPr>
        <w:t>Community Infrastructure and Services</w:t>
      </w:r>
      <w:r w:rsidRPr="00774215">
        <w:rPr>
          <w:rStyle w:val="normaltextrun"/>
          <w:rFonts w:ascii="Calibri" w:hAnsi="Calibri" w:cs="Calibri"/>
          <w:b/>
          <w:color w:val="000000" w:themeColor="text1"/>
          <w:sz w:val="22"/>
          <w:szCs w:val="22"/>
        </w:rPr>
        <w:t>.</w:t>
      </w:r>
      <w:r w:rsidRPr="5B977942">
        <w:rPr>
          <w:rStyle w:val="normaltextrun"/>
          <w:rFonts w:ascii="Calibri" w:hAnsi="Calibri" w:cs="Calibri"/>
          <w:b/>
          <w:color w:val="000000" w:themeColor="text1"/>
          <w:sz w:val="22"/>
          <w:szCs w:val="22"/>
        </w:rPr>
        <w:t xml:space="preserve"> </w:t>
      </w:r>
      <w:r w:rsidR="00774215" w:rsidRPr="0005553E">
        <w:rPr>
          <w:rStyle w:val="normaltextrun"/>
          <w:rFonts w:ascii="Calibri" w:hAnsi="Calibri" w:cs="Calibri"/>
          <w:color w:val="000000" w:themeColor="text1"/>
          <w:sz w:val="22"/>
          <w:szCs w:val="22"/>
        </w:rPr>
        <w:t xml:space="preserve">This subcomponent will support eligible investments in community-level infrastructure and services in selected vulnerable areas through a participatory planning process. Eligible investments include construction or rehabilitation of public goods such as water supply and sanitation facilities, footpaths and community roads, </w:t>
      </w:r>
      <w:proofErr w:type="gramStart"/>
      <w:r w:rsidR="00774215" w:rsidRPr="0005553E">
        <w:rPr>
          <w:rStyle w:val="normaltextrun"/>
          <w:rFonts w:ascii="Calibri" w:hAnsi="Calibri" w:cs="Calibri"/>
          <w:color w:val="000000" w:themeColor="text1"/>
          <w:sz w:val="22"/>
          <w:szCs w:val="22"/>
        </w:rPr>
        <w:t>dykes</w:t>
      </w:r>
      <w:proofErr w:type="gramEnd"/>
      <w:r w:rsidR="00774215" w:rsidRPr="0005553E">
        <w:rPr>
          <w:rStyle w:val="normaltextrun"/>
          <w:rFonts w:ascii="Calibri" w:hAnsi="Calibri" w:cs="Calibri"/>
          <w:color w:val="000000" w:themeColor="text1"/>
          <w:sz w:val="22"/>
          <w:szCs w:val="22"/>
        </w:rPr>
        <w:t xml:space="preserve"> for flood </w:t>
      </w:r>
      <w:r w:rsidR="00774215" w:rsidRPr="0005553E">
        <w:rPr>
          <w:rStyle w:val="normaltextrun"/>
          <w:rFonts w:asciiTheme="minorHAnsi" w:hAnsiTheme="minorHAnsi" w:cstheme="minorBidi"/>
          <w:color w:val="000000" w:themeColor="text1"/>
          <w:sz w:val="22"/>
          <w:szCs w:val="22"/>
        </w:rPr>
        <w:t>protection, health and education facilities, among others, to ensure maximum community benefi</w:t>
      </w:r>
      <w:r w:rsidR="00774215">
        <w:rPr>
          <w:rStyle w:val="normaltextrun"/>
          <w:rFonts w:asciiTheme="minorHAnsi" w:hAnsiTheme="minorHAnsi" w:cstheme="minorBidi"/>
          <w:color w:val="000000" w:themeColor="text1"/>
          <w:sz w:val="22"/>
          <w:szCs w:val="22"/>
        </w:rPr>
        <w:t>t.</w:t>
      </w:r>
      <w:r w:rsidR="00774215">
        <w:rPr>
          <w:rStyle w:val="FootnoteReference"/>
          <w:rFonts w:asciiTheme="minorHAnsi" w:eastAsiaTheme="minorEastAsia" w:hAnsiTheme="minorHAnsi" w:cstheme="minorBidi"/>
          <w:color w:val="000000" w:themeColor="text1"/>
        </w:rPr>
        <w:footnoteReference w:id="1"/>
      </w:r>
      <w:r w:rsidR="00774215" w:rsidRPr="0005553E">
        <w:rPr>
          <w:rStyle w:val="normaltextrun"/>
          <w:rFonts w:asciiTheme="minorHAnsi" w:hAnsiTheme="minorHAnsi" w:cstheme="minorBidi"/>
          <w:color w:val="000000" w:themeColor="text1"/>
          <w:sz w:val="22"/>
          <w:szCs w:val="22"/>
        </w:rPr>
        <w:t xml:space="preserve"> Selection will be made from an open menu (subject to a short </w:t>
      </w:r>
      <w:r w:rsidR="006E5321">
        <w:rPr>
          <w:rStyle w:val="normaltextrun"/>
          <w:rFonts w:asciiTheme="minorHAnsi" w:hAnsiTheme="minorHAnsi" w:cstheme="minorBidi"/>
          <w:color w:val="000000" w:themeColor="text1"/>
          <w:sz w:val="22"/>
          <w:szCs w:val="22"/>
        </w:rPr>
        <w:t>exclusion list</w:t>
      </w:r>
      <w:r w:rsidR="00774215" w:rsidRPr="0005553E">
        <w:rPr>
          <w:rStyle w:val="normaltextrun"/>
          <w:rFonts w:asciiTheme="minorHAnsi" w:hAnsiTheme="minorHAnsi" w:cstheme="minorBidi"/>
          <w:color w:val="000000" w:themeColor="text1"/>
          <w:sz w:val="22"/>
          <w:szCs w:val="22"/>
        </w:rPr>
        <w:t>)</w:t>
      </w:r>
      <w:r w:rsidR="00774215" w:rsidRPr="0005553E">
        <w:rPr>
          <w:rStyle w:val="normaltextrun"/>
          <w:rFonts w:ascii="Cambria" w:hAnsi="Cambria" w:cs="Calibri"/>
          <w:color w:val="000000" w:themeColor="text1"/>
          <w:sz w:val="22"/>
          <w:szCs w:val="22"/>
        </w:rPr>
        <w:t xml:space="preserve"> </w:t>
      </w:r>
      <w:r w:rsidR="00774215" w:rsidRPr="0005553E">
        <w:rPr>
          <w:rStyle w:val="normaltextrun"/>
          <w:rFonts w:ascii="Calibri" w:hAnsi="Calibri" w:cs="Calibri"/>
          <w:color w:val="000000" w:themeColor="text1"/>
          <w:sz w:val="22"/>
          <w:szCs w:val="22"/>
        </w:rPr>
        <w:t>from which communities will choose in a participatory manner, based on their needs and priorities. Selected community infrastructure will utilize renewable energy sources (solar panels) and adopt disaster and climate resilient approaches including risk assessments to identify safe locations and elevated building structure options to reduce flood and other disaster risks. The participatory planning process will be </w:t>
      </w:r>
      <w:r w:rsidR="00774215" w:rsidRPr="0005553E">
        <w:rPr>
          <w:rStyle w:val="normaltextrun"/>
          <w:rFonts w:ascii="Calibri" w:hAnsi="Calibri" w:cs="Calibri"/>
          <w:sz w:val="22"/>
          <w:szCs w:val="22"/>
        </w:rPr>
        <w:t xml:space="preserve">supported under Component 2. </w:t>
      </w:r>
      <w:r w:rsidR="00774215">
        <w:rPr>
          <w:rStyle w:val="normaltextrun"/>
          <w:rFonts w:ascii="Calibri" w:hAnsi="Calibri" w:cs="Calibri"/>
          <w:sz w:val="22"/>
          <w:szCs w:val="22"/>
        </w:rPr>
        <w:t xml:space="preserve">All </w:t>
      </w:r>
      <w:proofErr w:type="spellStart"/>
      <w:r w:rsidR="00774215" w:rsidRPr="00805053">
        <w:rPr>
          <w:rStyle w:val="normaltextrun"/>
          <w:rFonts w:ascii="Calibri" w:hAnsi="Calibri" w:cs="Calibri"/>
          <w:i/>
          <w:iCs/>
          <w:sz w:val="22"/>
          <w:szCs w:val="22"/>
        </w:rPr>
        <w:t>payams</w:t>
      </w:r>
      <w:proofErr w:type="spellEnd"/>
      <w:r w:rsidR="00774215">
        <w:rPr>
          <w:rStyle w:val="normaltextrun"/>
          <w:rFonts w:ascii="Calibri" w:hAnsi="Calibri" w:cs="Calibri"/>
          <w:sz w:val="22"/>
          <w:szCs w:val="22"/>
        </w:rPr>
        <w:t xml:space="preserve"> and </w:t>
      </w:r>
      <w:r w:rsidR="00774215" w:rsidRPr="00805053">
        <w:rPr>
          <w:rStyle w:val="normaltextrun"/>
          <w:rFonts w:ascii="Calibri" w:hAnsi="Calibri" w:cs="Calibri"/>
          <w:i/>
          <w:iCs/>
          <w:sz w:val="22"/>
          <w:szCs w:val="22"/>
        </w:rPr>
        <w:t>bomas</w:t>
      </w:r>
      <w:r w:rsidR="00774215">
        <w:rPr>
          <w:rStyle w:val="normaltextrun"/>
          <w:rFonts w:ascii="Calibri" w:hAnsi="Calibri" w:cs="Calibri"/>
          <w:sz w:val="22"/>
          <w:szCs w:val="22"/>
        </w:rPr>
        <w:t xml:space="preserve"> within the target counties will be eligible for funding. </w:t>
      </w:r>
    </w:p>
    <w:p w14:paraId="45E86CDB" w14:textId="1B581BE6" w:rsidR="006A1957" w:rsidRPr="00886D89" w:rsidRDefault="006A1957" w:rsidP="002578E7">
      <w:pPr>
        <w:pStyle w:val="paragraph"/>
        <w:spacing w:before="0" w:beforeAutospacing="0" w:after="0" w:afterAutospacing="0"/>
        <w:jc w:val="both"/>
        <w:textAlignment w:val="baseline"/>
        <w:rPr>
          <w:rFonts w:ascii="Cambria" w:hAnsi="Cambria" w:cs="Calibri"/>
          <w:sz w:val="22"/>
          <w:szCs w:val="22"/>
        </w:rPr>
      </w:pPr>
    </w:p>
    <w:p w14:paraId="00A4EC0C" w14:textId="19B9BFDB" w:rsidR="006A1957" w:rsidRDefault="00280E96" w:rsidP="004D459C">
      <w:pPr>
        <w:pStyle w:val="Caption"/>
        <w:rPr>
          <w:rStyle w:val="eop"/>
          <w:rFonts w:ascii="Cambria" w:hAnsi="Cambria"/>
          <w:sz w:val="22"/>
          <w:szCs w:val="22"/>
        </w:rPr>
      </w:pPr>
      <w:bookmarkStart w:id="58" w:name="_Toc103362863"/>
      <w:r>
        <w:t xml:space="preserve">Table </w:t>
      </w:r>
      <w:r w:rsidR="00E950C5">
        <w:fldChar w:fldCharType="begin"/>
      </w:r>
      <w:r w:rsidR="00E950C5">
        <w:instrText xml:space="preserve"> SEQ Table \* ARABIC </w:instrText>
      </w:r>
      <w:r w:rsidR="00E950C5">
        <w:fldChar w:fldCharType="separate"/>
      </w:r>
      <w:r>
        <w:rPr>
          <w:noProof/>
        </w:rPr>
        <w:t>2</w:t>
      </w:r>
      <w:r w:rsidR="00E950C5">
        <w:rPr>
          <w:noProof/>
        </w:rPr>
        <w:fldChar w:fldCharType="end"/>
      </w:r>
      <w:r>
        <w:t xml:space="preserve"> </w:t>
      </w:r>
      <w:r w:rsidRPr="00706FB2">
        <w:t>Indicative list of subprojects</w:t>
      </w:r>
      <w:bookmarkEnd w:id="58"/>
      <w:r w:rsidR="006A1957" w:rsidRPr="00886D89">
        <w:rPr>
          <w:rStyle w:val="eop"/>
          <w:rFonts w:ascii="Cambria" w:hAnsi="Cambria"/>
          <w:sz w:val="22"/>
          <w:szCs w:val="22"/>
        </w:rPr>
        <w:t> </w:t>
      </w:r>
    </w:p>
    <w:p w14:paraId="26EB24F1" w14:textId="54AF308E" w:rsidR="0055099B" w:rsidRDefault="0055099B" w:rsidP="0055099B">
      <w:pPr>
        <w:jc w:val="both"/>
        <w:rPr>
          <w:sz w:val="22"/>
          <w:szCs w:val="22"/>
        </w:rPr>
      </w:pPr>
    </w:p>
    <w:tbl>
      <w:tblPr>
        <w:tblStyle w:val="a1"/>
        <w:tblW w:w="935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A0" w:firstRow="1" w:lastRow="0" w:firstColumn="1" w:lastColumn="0" w:noHBand="0" w:noVBand="1"/>
      </w:tblPr>
      <w:tblGrid>
        <w:gridCol w:w="3116"/>
        <w:gridCol w:w="3117"/>
        <w:gridCol w:w="3117"/>
      </w:tblGrid>
      <w:tr w:rsidR="0055099B" w:rsidRPr="00FE3681" w14:paraId="2B723DDD" w14:textId="77777777" w:rsidTr="008D0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5F508EB" w14:textId="77777777" w:rsidR="0055099B" w:rsidRPr="00FE3681" w:rsidRDefault="0055099B" w:rsidP="008D0758">
            <w:pPr>
              <w:jc w:val="both"/>
              <w:rPr>
                <w:vertAlign w:val="baseline"/>
              </w:rPr>
            </w:pPr>
            <w:r w:rsidRPr="00FE3681">
              <w:rPr>
                <w:vertAlign w:val="baseline"/>
              </w:rPr>
              <w:t>Sector</w:t>
            </w:r>
          </w:p>
        </w:tc>
        <w:tc>
          <w:tcPr>
            <w:tcW w:w="3117" w:type="dxa"/>
          </w:tcPr>
          <w:p w14:paraId="4463F145" w14:textId="77777777" w:rsidR="0055099B" w:rsidRPr="00FE3681" w:rsidRDefault="0055099B" w:rsidP="008D0758">
            <w:pPr>
              <w:jc w:val="both"/>
              <w:cnfStyle w:val="100000000000" w:firstRow="1" w:lastRow="0" w:firstColumn="0" w:lastColumn="0" w:oddVBand="0" w:evenVBand="0" w:oddHBand="0" w:evenHBand="0" w:firstRowFirstColumn="0" w:firstRowLastColumn="0" w:lastRowFirstColumn="0" w:lastRowLastColumn="0"/>
              <w:rPr>
                <w:vertAlign w:val="baseline"/>
              </w:rPr>
            </w:pPr>
            <w:r w:rsidRPr="00FE3681">
              <w:rPr>
                <w:vertAlign w:val="baseline"/>
              </w:rPr>
              <w:t>Items</w:t>
            </w:r>
          </w:p>
        </w:tc>
        <w:tc>
          <w:tcPr>
            <w:tcW w:w="3117" w:type="dxa"/>
          </w:tcPr>
          <w:p w14:paraId="492BABFF" w14:textId="77777777" w:rsidR="0055099B" w:rsidRPr="00FE3681" w:rsidRDefault="0055099B" w:rsidP="008D0758">
            <w:pPr>
              <w:jc w:val="both"/>
              <w:cnfStyle w:val="100000000000" w:firstRow="1" w:lastRow="0" w:firstColumn="0" w:lastColumn="0" w:oddVBand="0" w:evenVBand="0" w:oddHBand="0" w:evenHBand="0" w:firstRowFirstColumn="0" w:firstRowLastColumn="0" w:lastRowFirstColumn="0" w:lastRowLastColumn="0"/>
              <w:rPr>
                <w:vertAlign w:val="baseline"/>
              </w:rPr>
            </w:pPr>
            <w:r w:rsidRPr="00FE3681">
              <w:rPr>
                <w:vertAlign w:val="baseline"/>
              </w:rPr>
              <w:t>Technical Complexity</w:t>
            </w:r>
          </w:p>
        </w:tc>
      </w:tr>
      <w:tr w:rsidR="0055099B" w:rsidRPr="00FE3681" w14:paraId="1E88AE26"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val="restart"/>
          </w:tcPr>
          <w:p w14:paraId="58BC1429" w14:textId="77777777" w:rsidR="0055099B" w:rsidRPr="00FE3681" w:rsidRDefault="0055099B" w:rsidP="008D0758">
            <w:pPr>
              <w:jc w:val="both"/>
              <w:rPr>
                <w:vertAlign w:val="baseline"/>
              </w:rPr>
            </w:pPr>
            <w:r w:rsidRPr="00FE3681">
              <w:rPr>
                <w:vertAlign w:val="baseline"/>
              </w:rPr>
              <w:t>Water</w:t>
            </w:r>
          </w:p>
        </w:tc>
        <w:tc>
          <w:tcPr>
            <w:tcW w:w="3117" w:type="dxa"/>
          </w:tcPr>
          <w:p w14:paraId="425E50AC"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Construction or repair of non-motorized hand-pumps and boreholes (boreholes will be improved or changed to an existing water scheme)</w:t>
            </w:r>
          </w:p>
        </w:tc>
        <w:tc>
          <w:tcPr>
            <w:tcW w:w="3117" w:type="dxa"/>
          </w:tcPr>
          <w:p w14:paraId="37499FEA"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Medium</w:t>
            </w:r>
          </w:p>
        </w:tc>
      </w:tr>
      <w:tr w:rsidR="0055099B" w:rsidRPr="00FE3681" w14:paraId="2602C935"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7C8DAEFC"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627EE8D0"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Tanks</w:t>
            </w:r>
          </w:p>
        </w:tc>
        <w:tc>
          <w:tcPr>
            <w:tcW w:w="3117" w:type="dxa"/>
          </w:tcPr>
          <w:p w14:paraId="39B669BA"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High</w:t>
            </w:r>
          </w:p>
        </w:tc>
      </w:tr>
      <w:tr w:rsidR="0055099B" w:rsidRPr="00FE3681" w14:paraId="55FA0BFE"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53EDB86A"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61C8A341"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Dug wells</w:t>
            </w:r>
          </w:p>
        </w:tc>
        <w:tc>
          <w:tcPr>
            <w:tcW w:w="3117" w:type="dxa"/>
          </w:tcPr>
          <w:p w14:paraId="692BF244"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Medium</w:t>
            </w:r>
          </w:p>
        </w:tc>
      </w:tr>
      <w:tr w:rsidR="0055099B" w:rsidRPr="00FE3681" w14:paraId="5C55F36A"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74AB01B0"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5F6CA4C9"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proofErr w:type="spellStart"/>
            <w:r w:rsidRPr="00FE3681">
              <w:rPr>
                <w:vertAlign w:val="baseline"/>
              </w:rPr>
              <w:t>Haffirs</w:t>
            </w:r>
            <w:proofErr w:type="spellEnd"/>
            <w:r w:rsidRPr="00FE3681">
              <w:rPr>
                <w:vertAlign w:val="baseline"/>
              </w:rPr>
              <w:t xml:space="preserve"> for cattle and human consumption</w:t>
            </w:r>
          </w:p>
        </w:tc>
        <w:tc>
          <w:tcPr>
            <w:tcW w:w="3117" w:type="dxa"/>
          </w:tcPr>
          <w:p w14:paraId="65FAA9EE"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High</w:t>
            </w:r>
          </w:p>
        </w:tc>
      </w:tr>
      <w:tr w:rsidR="0055099B" w:rsidRPr="00FE3681" w14:paraId="1A475474"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val="restart"/>
          </w:tcPr>
          <w:p w14:paraId="68680F2F" w14:textId="77777777" w:rsidR="0055099B" w:rsidRPr="00FE3681" w:rsidRDefault="0055099B" w:rsidP="008D0758">
            <w:pPr>
              <w:jc w:val="both"/>
              <w:rPr>
                <w:vertAlign w:val="baseline"/>
              </w:rPr>
            </w:pPr>
            <w:r w:rsidRPr="00FE3681">
              <w:rPr>
                <w:vertAlign w:val="baseline"/>
              </w:rPr>
              <w:t>Sanitation</w:t>
            </w:r>
          </w:p>
        </w:tc>
        <w:tc>
          <w:tcPr>
            <w:tcW w:w="3117" w:type="dxa"/>
          </w:tcPr>
          <w:p w14:paraId="7B1B6A91"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Provision or repair of VIP latrines for public use</w:t>
            </w:r>
          </w:p>
        </w:tc>
        <w:tc>
          <w:tcPr>
            <w:tcW w:w="3117" w:type="dxa"/>
          </w:tcPr>
          <w:p w14:paraId="65D43D7A"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Medium</w:t>
            </w:r>
          </w:p>
        </w:tc>
      </w:tr>
      <w:tr w:rsidR="0055099B" w:rsidRPr="00FE3681" w14:paraId="4B4E7BED"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3D7FA588"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64FE1F81"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Construction of flood protection infrastructure</w:t>
            </w:r>
          </w:p>
        </w:tc>
        <w:tc>
          <w:tcPr>
            <w:tcW w:w="3117" w:type="dxa"/>
          </w:tcPr>
          <w:p w14:paraId="040B948C"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Medium</w:t>
            </w:r>
          </w:p>
        </w:tc>
      </w:tr>
      <w:tr w:rsidR="0055099B" w:rsidRPr="00FE3681" w14:paraId="018BF025" w14:textId="77777777" w:rsidTr="008D0758">
        <w:tc>
          <w:tcPr>
            <w:cnfStyle w:val="001000000000" w:firstRow="0" w:lastRow="0" w:firstColumn="1" w:lastColumn="0" w:oddVBand="0" w:evenVBand="0" w:oddHBand="0" w:evenHBand="0" w:firstRowFirstColumn="0" w:firstRowLastColumn="0" w:lastRowFirstColumn="0" w:lastRowLastColumn="0"/>
            <w:tcW w:w="3116" w:type="dxa"/>
          </w:tcPr>
          <w:p w14:paraId="1CF50E5D" w14:textId="5FE6A581" w:rsidR="0055099B" w:rsidRPr="00FE3681" w:rsidRDefault="006C5452" w:rsidP="008D0758">
            <w:pPr>
              <w:jc w:val="both"/>
              <w:rPr>
                <w:vertAlign w:val="baseline"/>
              </w:rPr>
            </w:pPr>
            <w:r>
              <w:rPr>
                <w:vertAlign w:val="baseline"/>
              </w:rPr>
              <w:t>Flood Risk Protection</w:t>
            </w:r>
          </w:p>
        </w:tc>
        <w:tc>
          <w:tcPr>
            <w:tcW w:w="3117" w:type="dxa"/>
          </w:tcPr>
          <w:p w14:paraId="4CA3EDDF" w14:textId="77777777" w:rsidR="0055099B"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Repair of flood protection infrastructure</w:t>
            </w:r>
          </w:p>
          <w:p w14:paraId="2AFA83AC" w14:textId="77777777" w:rsidR="0055099B"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Pr>
                <w:vertAlign w:val="baseline"/>
              </w:rPr>
              <w:t>Dykes</w:t>
            </w:r>
          </w:p>
          <w:p w14:paraId="52E07138" w14:textId="77777777" w:rsidR="000C614E" w:rsidRDefault="000C614E"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Pr>
                <w:vertAlign w:val="baseline"/>
              </w:rPr>
              <w:t>Levees</w:t>
            </w:r>
          </w:p>
          <w:p w14:paraId="2A29B63F" w14:textId="77777777" w:rsidR="000C614E" w:rsidRDefault="000C614E"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Pr>
                <w:vertAlign w:val="baseline"/>
              </w:rPr>
              <w:t>Stormwater drainage</w:t>
            </w:r>
          </w:p>
          <w:p w14:paraId="0034C268" w14:textId="4E970C9E" w:rsidR="000C614E" w:rsidRPr="00FE3681" w:rsidRDefault="000C614E"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Pr>
                <w:vertAlign w:val="baseline"/>
              </w:rPr>
              <w:t>Nature-based solutions</w:t>
            </w:r>
          </w:p>
        </w:tc>
        <w:tc>
          <w:tcPr>
            <w:tcW w:w="3117" w:type="dxa"/>
          </w:tcPr>
          <w:p w14:paraId="0312C13D"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Low</w:t>
            </w:r>
          </w:p>
        </w:tc>
      </w:tr>
      <w:tr w:rsidR="0055099B" w:rsidRPr="00FE3681" w14:paraId="49A63410"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val="restart"/>
          </w:tcPr>
          <w:p w14:paraId="70887905" w14:textId="77777777" w:rsidR="0055099B" w:rsidRPr="00FE3681" w:rsidRDefault="0055099B" w:rsidP="008D0758">
            <w:pPr>
              <w:jc w:val="both"/>
              <w:rPr>
                <w:vertAlign w:val="baseline"/>
              </w:rPr>
            </w:pPr>
            <w:r w:rsidRPr="00FE3681">
              <w:rPr>
                <w:vertAlign w:val="baseline"/>
              </w:rPr>
              <w:t>Roads</w:t>
            </w:r>
          </w:p>
        </w:tc>
        <w:tc>
          <w:tcPr>
            <w:tcW w:w="3117" w:type="dxa"/>
          </w:tcPr>
          <w:p w14:paraId="3E979A9B" w14:textId="2E68319D"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 xml:space="preserve">Rehabilitation of </w:t>
            </w:r>
            <w:r w:rsidR="006C5452">
              <w:rPr>
                <w:vertAlign w:val="baseline"/>
              </w:rPr>
              <w:t>community</w:t>
            </w:r>
            <w:r w:rsidR="006C5452" w:rsidRPr="00FE3681">
              <w:rPr>
                <w:vertAlign w:val="baseline"/>
              </w:rPr>
              <w:t xml:space="preserve"> </w:t>
            </w:r>
            <w:r w:rsidRPr="00FE3681">
              <w:rPr>
                <w:vertAlign w:val="baseline"/>
              </w:rPr>
              <w:t>roads</w:t>
            </w:r>
          </w:p>
        </w:tc>
        <w:tc>
          <w:tcPr>
            <w:tcW w:w="3117" w:type="dxa"/>
          </w:tcPr>
          <w:p w14:paraId="591304A6"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High</w:t>
            </w:r>
          </w:p>
        </w:tc>
      </w:tr>
      <w:tr w:rsidR="0055099B" w:rsidRPr="00FE3681" w14:paraId="7853540D"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082828E6"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07B5C64A" w14:textId="6E440F2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 xml:space="preserve">Repair of </w:t>
            </w:r>
            <w:r w:rsidR="006C5452">
              <w:rPr>
                <w:vertAlign w:val="baseline"/>
              </w:rPr>
              <w:t>community</w:t>
            </w:r>
            <w:r w:rsidR="006C5452" w:rsidRPr="00FE3681">
              <w:rPr>
                <w:vertAlign w:val="baseline"/>
              </w:rPr>
              <w:t xml:space="preserve"> </w:t>
            </w:r>
            <w:r w:rsidRPr="00FE3681">
              <w:rPr>
                <w:vertAlign w:val="baseline"/>
              </w:rPr>
              <w:t>roads</w:t>
            </w:r>
          </w:p>
        </w:tc>
        <w:tc>
          <w:tcPr>
            <w:tcW w:w="3117" w:type="dxa"/>
          </w:tcPr>
          <w:p w14:paraId="6384CA57"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Low</w:t>
            </w:r>
          </w:p>
        </w:tc>
      </w:tr>
      <w:tr w:rsidR="0055099B" w:rsidRPr="00FE3681" w14:paraId="6F4B559C"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2FCC7EDE"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532BE623" w14:textId="6B7395B6"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Footpaths</w:t>
            </w:r>
          </w:p>
        </w:tc>
        <w:tc>
          <w:tcPr>
            <w:tcW w:w="3117" w:type="dxa"/>
          </w:tcPr>
          <w:p w14:paraId="56289E3C"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Low</w:t>
            </w:r>
          </w:p>
        </w:tc>
      </w:tr>
      <w:tr w:rsidR="0055099B" w:rsidRPr="00FE3681" w14:paraId="36083FA2"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38203E81"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480AA604"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Culverts</w:t>
            </w:r>
          </w:p>
        </w:tc>
        <w:tc>
          <w:tcPr>
            <w:tcW w:w="3117" w:type="dxa"/>
          </w:tcPr>
          <w:p w14:paraId="5B8FC869"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Medium</w:t>
            </w:r>
          </w:p>
        </w:tc>
      </w:tr>
      <w:tr w:rsidR="0055099B" w:rsidRPr="00FE3681" w14:paraId="7D54AF7E"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757DFB5F"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7D215D53"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Bridges</w:t>
            </w:r>
          </w:p>
        </w:tc>
        <w:tc>
          <w:tcPr>
            <w:tcW w:w="3117" w:type="dxa"/>
          </w:tcPr>
          <w:p w14:paraId="04063610"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Medium</w:t>
            </w:r>
          </w:p>
        </w:tc>
      </w:tr>
      <w:tr w:rsidR="0055099B" w:rsidRPr="00FE3681" w14:paraId="31B20D85"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val="restart"/>
          </w:tcPr>
          <w:p w14:paraId="34DD7101" w14:textId="77777777" w:rsidR="0055099B" w:rsidRPr="00FE3681" w:rsidRDefault="0055099B" w:rsidP="008D0758">
            <w:pPr>
              <w:jc w:val="both"/>
              <w:rPr>
                <w:vertAlign w:val="baseline"/>
              </w:rPr>
            </w:pPr>
            <w:r w:rsidRPr="00FE3681">
              <w:rPr>
                <w:vertAlign w:val="baseline"/>
              </w:rPr>
              <w:t>Health</w:t>
            </w:r>
          </w:p>
        </w:tc>
        <w:tc>
          <w:tcPr>
            <w:tcW w:w="3117" w:type="dxa"/>
          </w:tcPr>
          <w:p w14:paraId="2E45137F"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Repair or extension of existing PHCC or PHCU</w:t>
            </w:r>
          </w:p>
        </w:tc>
        <w:tc>
          <w:tcPr>
            <w:tcW w:w="3117" w:type="dxa"/>
          </w:tcPr>
          <w:p w14:paraId="2B09CAB3"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High</w:t>
            </w:r>
          </w:p>
        </w:tc>
      </w:tr>
      <w:tr w:rsidR="0055099B" w:rsidRPr="00FE3681" w14:paraId="7A1E9F72"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16BD6EA7"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7C4AAD25"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 xml:space="preserve">Purchase of furniture for existing </w:t>
            </w:r>
            <w:r w:rsidRPr="00FE3681">
              <w:rPr>
                <w:vertAlign w:val="baseline"/>
              </w:rPr>
              <w:lastRenderedPageBreak/>
              <w:t>PHCC or PHCU</w:t>
            </w:r>
          </w:p>
        </w:tc>
        <w:tc>
          <w:tcPr>
            <w:tcW w:w="3117" w:type="dxa"/>
          </w:tcPr>
          <w:p w14:paraId="57E15249"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lastRenderedPageBreak/>
              <w:t>Medium</w:t>
            </w:r>
          </w:p>
        </w:tc>
      </w:tr>
      <w:tr w:rsidR="0055099B" w:rsidRPr="00FE3681" w14:paraId="2C05C834"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val="restart"/>
          </w:tcPr>
          <w:p w14:paraId="03D7CBF5" w14:textId="77777777" w:rsidR="0055099B" w:rsidRPr="00FE3681" w:rsidRDefault="0055099B" w:rsidP="008D0758">
            <w:pPr>
              <w:jc w:val="both"/>
              <w:rPr>
                <w:vertAlign w:val="baseline"/>
              </w:rPr>
            </w:pPr>
            <w:r w:rsidRPr="00FE3681">
              <w:rPr>
                <w:vertAlign w:val="baseline"/>
              </w:rPr>
              <w:t>Education</w:t>
            </w:r>
          </w:p>
        </w:tc>
        <w:tc>
          <w:tcPr>
            <w:tcW w:w="3117" w:type="dxa"/>
          </w:tcPr>
          <w:p w14:paraId="08B82D14"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Repair or extension of existing primary schools</w:t>
            </w:r>
          </w:p>
        </w:tc>
        <w:tc>
          <w:tcPr>
            <w:tcW w:w="3117" w:type="dxa"/>
          </w:tcPr>
          <w:p w14:paraId="1CA61F26"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High</w:t>
            </w:r>
          </w:p>
        </w:tc>
      </w:tr>
      <w:tr w:rsidR="0055099B" w:rsidRPr="00FE3681" w14:paraId="578F5FB2"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74DE2CBB"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0A670AD5"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Purchase of furniture or equipment for existing primary</w:t>
            </w:r>
          </w:p>
          <w:p w14:paraId="2E173B76"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Schools</w:t>
            </w:r>
          </w:p>
        </w:tc>
        <w:tc>
          <w:tcPr>
            <w:tcW w:w="3117" w:type="dxa"/>
          </w:tcPr>
          <w:p w14:paraId="4C50EC8B"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Medium</w:t>
            </w:r>
          </w:p>
        </w:tc>
      </w:tr>
      <w:tr w:rsidR="0055099B" w:rsidRPr="00FE3681" w14:paraId="32F371FC"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val="restart"/>
          </w:tcPr>
          <w:p w14:paraId="32570948" w14:textId="77777777" w:rsidR="0055099B" w:rsidRPr="00FE3681" w:rsidRDefault="0055099B" w:rsidP="008D0758">
            <w:pPr>
              <w:jc w:val="both"/>
              <w:rPr>
                <w:vertAlign w:val="baseline"/>
              </w:rPr>
            </w:pPr>
          </w:p>
          <w:p w14:paraId="500BCBEC" w14:textId="77777777" w:rsidR="0055099B" w:rsidRPr="00FE3681" w:rsidRDefault="0055099B" w:rsidP="008D0758">
            <w:pPr>
              <w:jc w:val="both"/>
              <w:rPr>
                <w:vertAlign w:val="baseline"/>
              </w:rPr>
            </w:pPr>
            <w:r w:rsidRPr="00FE3681">
              <w:rPr>
                <w:vertAlign w:val="baseline"/>
              </w:rPr>
              <w:t>Other</w:t>
            </w:r>
          </w:p>
        </w:tc>
        <w:tc>
          <w:tcPr>
            <w:tcW w:w="3117" w:type="dxa"/>
          </w:tcPr>
          <w:p w14:paraId="6F9B027C"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General buildings with local materials</w:t>
            </w:r>
          </w:p>
        </w:tc>
        <w:tc>
          <w:tcPr>
            <w:tcW w:w="3117" w:type="dxa"/>
          </w:tcPr>
          <w:p w14:paraId="28BB4283"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Low</w:t>
            </w:r>
          </w:p>
        </w:tc>
      </w:tr>
      <w:tr w:rsidR="0055099B" w:rsidRPr="00FE3681" w14:paraId="312FBC88"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40689495"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0718EF46"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Markets</w:t>
            </w:r>
          </w:p>
        </w:tc>
        <w:tc>
          <w:tcPr>
            <w:tcW w:w="3117" w:type="dxa"/>
          </w:tcPr>
          <w:p w14:paraId="62A00D6B"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Medium</w:t>
            </w:r>
          </w:p>
        </w:tc>
      </w:tr>
      <w:tr w:rsidR="0055099B" w:rsidRPr="00FE3681" w14:paraId="28C923E8" w14:textId="77777777" w:rsidTr="008D0758">
        <w:tc>
          <w:tcPr>
            <w:cnfStyle w:val="001000000000" w:firstRow="0" w:lastRow="0" w:firstColumn="1" w:lastColumn="0" w:oddVBand="0" w:evenVBand="0" w:oddHBand="0" w:evenHBand="0" w:firstRowFirstColumn="0" w:firstRowLastColumn="0" w:lastRowFirstColumn="0" w:lastRowLastColumn="0"/>
            <w:tcW w:w="3116" w:type="dxa"/>
            <w:vMerge/>
          </w:tcPr>
          <w:p w14:paraId="0F606E26" w14:textId="77777777" w:rsidR="0055099B" w:rsidRPr="00FE3681" w:rsidRDefault="0055099B" w:rsidP="008D0758">
            <w:pPr>
              <w:pBdr>
                <w:top w:val="nil"/>
                <w:left w:val="nil"/>
                <w:bottom w:val="nil"/>
                <w:right w:val="nil"/>
                <w:between w:val="nil"/>
              </w:pBdr>
              <w:spacing w:line="276" w:lineRule="auto"/>
              <w:rPr>
                <w:vertAlign w:val="baseline"/>
              </w:rPr>
            </w:pPr>
          </w:p>
        </w:tc>
        <w:tc>
          <w:tcPr>
            <w:tcW w:w="3117" w:type="dxa"/>
          </w:tcPr>
          <w:p w14:paraId="016E58E3"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Livestock dips</w:t>
            </w:r>
          </w:p>
        </w:tc>
        <w:tc>
          <w:tcPr>
            <w:tcW w:w="3117" w:type="dxa"/>
          </w:tcPr>
          <w:p w14:paraId="0154AEF8" w14:textId="77777777" w:rsidR="0055099B" w:rsidRPr="00FE3681" w:rsidRDefault="0055099B" w:rsidP="008D0758">
            <w:pPr>
              <w:jc w:val="both"/>
              <w:cnfStyle w:val="000000000000" w:firstRow="0" w:lastRow="0" w:firstColumn="0" w:lastColumn="0" w:oddVBand="0" w:evenVBand="0" w:oddHBand="0" w:evenHBand="0" w:firstRowFirstColumn="0" w:firstRowLastColumn="0" w:lastRowFirstColumn="0" w:lastRowLastColumn="0"/>
              <w:rPr>
                <w:vertAlign w:val="baseline"/>
              </w:rPr>
            </w:pPr>
            <w:r w:rsidRPr="00FE3681">
              <w:rPr>
                <w:vertAlign w:val="baseline"/>
              </w:rPr>
              <w:t>Medium</w:t>
            </w:r>
          </w:p>
        </w:tc>
      </w:tr>
    </w:tbl>
    <w:p w14:paraId="15DFD255" w14:textId="77777777" w:rsidR="006C5452" w:rsidRDefault="006C5452" w:rsidP="001442A0">
      <w:pPr>
        <w:jc w:val="both"/>
        <w:rPr>
          <w:sz w:val="22"/>
          <w:szCs w:val="22"/>
        </w:rPr>
      </w:pPr>
    </w:p>
    <w:p w14:paraId="06099339" w14:textId="06C02F36" w:rsidR="001442A0" w:rsidRPr="001442A0" w:rsidRDefault="001442A0" w:rsidP="001442A0">
      <w:pPr>
        <w:jc w:val="both"/>
        <w:rPr>
          <w:sz w:val="22"/>
          <w:szCs w:val="22"/>
        </w:rPr>
      </w:pPr>
      <w:r w:rsidRPr="00BA31A0">
        <w:rPr>
          <w:sz w:val="22"/>
          <w:szCs w:val="22"/>
        </w:rPr>
        <w:t>Subcomponent 1.2: Flood Risk Reduction Investments.</w:t>
      </w:r>
      <w:r w:rsidR="0051519F">
        <w:rPr>
          <w:b/>
          <w:bCs/>
          <w:sz w:val="22"/>
          <w:szCs w:val="22"/>
        </w:rPr>
        <w:t xml:space="preserve"> </w:t>
      </w:r>
      <w:r w:rsidRPr="001442A0">
        <w:rPr>
          <w:sz w:val="22"/>
          <w:szCs w:val="22"/>
        </w:rPr>
        <w:t>This subcomponent</w:t>
      </w:r>
      <w:r w:rsidR="00BA31A0">
        <w:rPr>
          <w:sz w:val="22"/>
          <w:szCs w:val="22"/>
        </w:rPr>
        <w:t xml:space="preserve"> </w:t>
      </w:r>
      <w:r w:rsidRPr="001442A0">
        <w:rPr>
          <w:sz w:val="22"/>
          <w:szCs w:val="22"/>
        </w:rPr>
        <w:t>will finance technical assessments</w:t>
      </w:r>
      <w:r>
        <w:rPr>
          <w:sz w:val="22"/>
          <w:szCs w:val="22"/>
        </w:rPr>
        <w:t xml:space="preserve"> </w:t>
      </w:r>
      <w:r w:rsidRPr="001442A0">
        <w:rPr>
          <w:sz w:val="22"/>
          <w:szCs w:val="22"/>
        </w:rPr>
        <w:t>including feasibility studies, detailed engineering designs and safeguards assessments and physical infrastructure for</w:t>
      </w:r>
      <w:r w:rsidR="00982927">
        <w:rPr>
          <w:sz w:val="22"/>
          <w:szCs w:val="22"/>
        </w:rPr>
        <w:t xml:space="preserve"> </w:t>
      </w:r>
      <w:r w:rsidRPr="001442A0">
        <w:rPr>
          <w:sz w:val="22"/>
          <w:szCs w:val="22"/>
        </w:rPr>
        <w:t>flood risk reduction and prevention. The proposed interventions would focus on physical investments such as levees,</w:t>
      </w:r>
      <w:r w:rsidR="00982927">
        <w:rPr>
          <w:sz w:val="22"/>
          <w:szCs w:val="22"/>
        </w:rPr>
        <w:t xml:space="preserve"> </w:t>
      </w:r>
      <w:proofErr w:type="gramStart"/>
      <w:r w:rsidRPr="001442A0">
        <w:rPr>
          <w:sz w:val="22"/>
          <w:szCs w:val="22"/>
        </w:rPr>
        <w:t>dykes</w:t>
      </w:r>
      <w:proofErr w:type="gramEnd"/>
      <w:r w:rsidRPr="001442A0">
        <w:rPr>
          <w:sz w:val="22"/>
          <w:szCs w:val="22"/>
        </w:rPr>
        <w:t>, stormwater drainage, nature-based solutions and integrating green infrastructure solutions in riverine flood</w:t>
      </w:r>
      <w:r w:rsidR="006D78BA">
        <w:rPr>
          <w:sz w:val="22"/>
          <w:szCs w:val="22"/>
        </w:rPr>
        <w:t xml:space="preserve"> </w:t>
      </w:r>
      <w:r w:rsidRPr="001442A0">
        <w:rPr>
          <w:sz w:val="22"/>
          <w:szCs w:val="22"/>
        </w:rPr>
        <w:t>management in defined areas. The geographic targeting for this subcomponent is guided by the following criteria,</w:t>
      </w:r>
      <w:r w:rsidR="006D78BA">
        <w:rPr>
          <w:sz w:val="22"/>
          <w:szCs w:val="22"/>
        </w:rPr>
        <w:t xml:space="preserve"> </w:t>
      </w:r>
      <w:r w:rsidRPr="001442A0">
        <w:rPr>
          <w:sz w:val="22"/>
          <w:szCs w:val="22"/>
        </w:rPr>
        <w:t>which have been agreed with the Government: (i) flood affectedness and exposure, (ii) concentration of physical</w:t>
      </w:r>
      <w:r w:rsidR="006D78BA">
        <w:rPr>
          <w:sz w:val="22"/>
          <w:szCs w:val="22"/>
        </w:rPr>
        <w:t xml:space="preserve"> </w:t>
      </w:r>
      <w:r w:rsidRPr="001442A0">
        <w:rPr>
          <w:sz w:val="22"/>
          <w:szCs w:val="22"/>
        </w:rPr>
        <w:t>assets and economic activities, (iii) operational considerations such as accessibility and security. Areas that meet the</w:t>
      </w:r>
      <w:r w:rsidR="00BB5BDA">
        <w:rPr>
          <w:sz w:val="22"/>
          <w:szCs w:val="22"/>
        </w:rPr>
        <w:t xml:space="preserve"> </w:t>
      </w:r>
      <w:r w:rsidRPr="001442A0">
        <w:rPr>
          <w:sz w:val="22"/>
          <w:szCs w:val="22"/>
        </w:rPr>
        <w:t>targeting criteria and those that overlap with ECRP-II counties will be prioritized. WHR resources would also allow</w:t>
      </w:r>
    </w:p>
    <w:p w14:paraId="4267A964" w14:textId="77777777" w:rsidR="002A259D" w:rsidRDefault="001442A0" w:rsidP="001442A0">
      <w:pPr>
        <w:jc w:val="both"/>
        <w:rPr>
          <w:sz w:val="22"/>
          <w:szCs w:val="22"/>
        </w:rPr>
      </w:pPr>
      <w:r w:rsidRPr="001442A0">
        <w:rPr>
          <w:sz w:val="22"/>
          <w:szCs w:val="22"/>
        </w:rPr>
        <w:t xml:space="preserve">flood risk reduction and prevention activities to be conducted in </w:t>
      </w:r>
      <w:proofErr w:type="spellStart"/>
      <w:r w:rsidRPr="001442A0">
        <w:rPr>
          <w:sz w:val="22"/>
          <w:szCs w:val="22"/>
        </w:rPr>
        <w:t>Maban</w:t>
      </w:r>
      <w:proofErr w:type="spellEnd"/>
      <w:r w:rsidRPr="001442A0">
        <w:rPr>
          <w:sz w:val="22"/>
          <w:szCs w:val="22"/>
        </w:rPr>
        <w:t xml:space="preserve"> County, to benefit refugees and host</w:t>
      </w:r>
      <w:r w:rsidR="002042A8">
        <w:rPr>
          <w:sz w:val="22"/>
          <w:szCs w:val="22"/>
        </w:rPr>
        <w:t xml:space="preserve"> </w:t>
      </w:r>
      <w:r w:rsidRPr="001442A0">
        <w:rPr>
          <w:sz w:val="22"/>
          <w:szCs w:val="22"/>
        </w:rPr>
        <w:t>communities. The final list of physical investments in flood risk reduction will be defined based on detailed studies in</w:t>
      </w:r>
      <w:r w:rsidR="002042A8">
        <w:rPr>
          <w:sz w:val="22"/>
          <w:szCs w:val="22"/>
        </w:rPr>
        <w:t xml:space="preserve"> </w:t>
      </w:r>
      <w:r w:rsidRPr="001442A0">
        <w:rPr>
          <w:sz w:val="22"/>
          <w:szCs w:val="22"/>
        </w:rPr>
        <w:t>the prioritized locations. Large-scale investments in flood risk reduction and water management infrastructure (such</w:t>
      </w:r>
      <w:r w:rsidR="002042A8">
        <w:rPr>
          <w:sz w:val="22"/>
          <w:szCs w:val="22"/>
        </w:rPr>
        <w:t xml:space="preserve"> </w:t>
      </w:r>
      <w:r w:rsidRPr="001442A0">
        <w:rPr>
          <w:sz w:val="22"/>
          <w:szCs w:val="22"/>
        </w:rPr>
        <w:t>as dams or water diversion channels) will not be financed under ECRP-II. During project implementation, further</w:t>
      </w:r>
      <w:r w:rsidR="0023451E">
        <w:rPr>
          <w:sz w:val="22"/>
          <w:szCs w:val="22"/>
        </w:rPr>
        <w:t xml:space="preserve"> </w:t>
      </w:r>
      <w:r w:rsidRPr="001442A0">
        <w:rPr>
          <w:sz w:val="22"/>
          <w:szCs w:val="22"/>
        </w:rPr>
        <w:t>hydraulic/hydrological analysis and technical including exposure and vulnerability assessments will be undertaken to</w:t>
      </w:r>
      <w:r w:rsidR="0023451E">
        <w:rPr>
          <w:sz w:val="22"/>
          <w:szCs w:val="22"/>
        </w:rPr>
        <w:t xml:space="preserve"> </w:t>
      </w:r>
      <w:r w:rsidRPr="001442A0">
        <w:rPr>
          <w:sz w:val="22"/>
          <w:szCs w:val="22"/>
        </w:rPr>
        <w:t>determine the exact target areas, investments, beneficiary streams, and implementation modality.</w:t>
      </w:r>
      <w:r w:rsidR="002A259D">
        <w:rPr>
          <w:sz w:val="22"/>
          <w:szCs w:val="22"/>
        </w:rPr>
        <w:t xml:space="preserve"> </w:t>
      </w:r>
    </w:p>
    <w:p w14:paraId="06E6C063" w14:textId="7A9A92A9" w:rsidR="001442A0" w:rsidRPr="001442A0" w:rsidRDefault="001442A0" w:rsidP="003A2DF3">
      <w:pPr>
        <w:spacing w:before="240"/>
        <w:jc w:val="both"/>
        <w:rPr>
          <w:sz w:val="22"/>
          <w:szCs w:val="22"/>
        </w:rPr>
      </w:pPr>
      <w:r w:rsidRPr="001442A0">
        <w:rPr>
          <w:sz w:val="22"/>
          <w:szCs w:val="22"/>
        </w:rPr>
        <w:t>1.3: Operations and Maintenance (O&amp;M). The ECRP-II envisions hybrid O&amp;M approaches based on the</w:t>
      </w:r>
      <w:r w:rsidR="003A2DF3">
        <w:rPr>
          <w:sz w:val="22"/>
          <w:szCs w:val="22"/>
        </w:rPr>
        <w:t xml:space="preserve"> </w:t>
      </w:r>
      <w:r w:rsidRPr="001442A0">
        <w:rPr>
          <w:sz w:val="22"/>
          <w:szCs w:val="22"/>
        </w:rPr>
        <w:t>types of infrastructure built under the project as well as the local contexts. In urban or peri-urban areas, or where</w:t>
      </w:r>
      <w:r w:rsidR="00AC161B">
        <w:rPr>
          <w:sz w:val="22"/>
          <w:szCs w:val="22"/>
        </w:rPr>
        <w:t xml:space="preserve"> </w:t>
      </w:r>
      <w:r w:rsidRPr="001442A0">
        <w:rPr>
          <w:sz w:val="22"/>
          <w:szCs w:val="22"/>
        </w:rPr>
        <w:t>demand for services and willingness to pay is high, a market-based O&amp;M approach will be pursued. It is expected that</w:t>
      </w:r>
      <w:r w:rsidR="00AC161B">
        <w:rPr>
          <w:sz w:val="22"/>
          <w:szCs w:val="22"/>
        </w:rPr>
        <w:t xml:space="preserve"> </w:t>
      </w:r>
      <w:r w:rsidRPr="001442A0">
        <w:rPr>
          <w:sz w:val="22"/>
          <w:szCs w:val="22"/>
        </w:rPr>
        <w:t>the emphasis will be more on conventional, non-market-based O&amp;M strategies in most rural areas. A detailed O&amp;M</w:t>
      </w:r>
      <w:r w:rsidR="00AC161B">
        <w:rPr>
          <w:sz w:val="22"/>
          <w:szCs w:val="22"/>
        </w:rPr>
        <w:t xml:space="preserve"> </w:t>
      </w:r>
      <w:r w:rsidRPr="001442A0">
        <w:rPr>
          <w:sz w:val="22"/>
          <w:szCs w:val="22"/>
        </w:rPr>
        <w:t>study undertaken under the ongoing ECRP-I will elaborate context specific O&amp;M approaches. O&amp;M committees will</w:t>
      </w:r>
      <w:r w:rsidR="00AC161B">
        <w:rPr>
          <w:sz w:val="22"/>
          <w:szCs w:val="22"/>
        </w:rPr>
        <w:t xml:space="preserve"> </w:t>
      </w:r>
      <w:r w:rsidRPr="001442A0">
        <w:rPr>
          <w:sz w:val="22"/>
          <w:szCs w:val="22"/>
        </w:rPr>
        <w:t>be established for priority subprojects that have been selected for funding as well as for flood risk reduction</w:t>
      </w:r>
      <w:r w:rsidR="00AC161B">
        <w:rPr>
          <w:sz w:val="22"/>
          <w:szCs w:val="22"/>
        </w:rPr>
        <w:t xml:space="preserve"> </w:t>
      </w:r>
      <w:r w:rsidRPr="001442A0">
        <w:rPr>
          <w:sz w:val="22"/>
          <w:szCs w:val="22"/>
        </w:rPr>
        <w:t>infrastructure, as required depending on the type of investments. These committees will be trained in bookkeeping,</w:t>
      </w:r>
      <w:r w:rsidR="00AC161B">
        <w:rPr>
          <w:sz w:val="22"/>
          <w:szCs w:val="22"/>
        </w:rPr>
        <w:t xml:space="preserve"> </w:t>
      </w:r>
      <w:r w:rsidRPr="001442A0">
        <w:rPr>
          <w:sz w:val="22"/>
          <w:szCs w:val="22"/>
        </w:rPr>
        <w:t>finance, and planning, to develop boma-level maintenance plans and budgets. The committees and IOM will also map</w:t>
      </w:r>
      <w:r w:rsidR="00AC161B">
        <w:rPr>
          <w:sz w:val="22"/>
          <w:szCs w:val="22"/>
        </w:rPr>
        <w:t xml:space="preserve"> </w:t>
      </w:r>
      <w:r w:rsidRPr="001442A0">
        <w:rPr>
          <w:sz w:val="22"/>
          <w:szCs w:val="22"/>
        </w:rPr>
        <w:t>existing value chains and suppliers, in-kind and local contribution options, expected government contributions, and</w:t>
      </w:r>
      <w:r w:rsidR="00AC161B">
        <w:rPr>
          <w:sz w:val="22"/>
          <w:szCs w:val="22"/>
        </w:rPr>
        <w:t xml:space="preserve"> </w:t>
      </w:r>
      <w:r w:rsidRPr="001442A0">
        <w:rPr>
          <w:sz w:val="22"/>
          <w:szCs w:val="22"/>
        </w:rPr>
        <w:t>options for combining O&amp;M needs among several bomas for better negotiating strength and cost advantages. O&amp;M</w:t>
      </w:r>
    </w:p>
    <w:p w14:paraId="250755FC" w14:textId="3D13C836" w:rsidR="000F499C" w:rsidRPr="000F499C" w:rsidRDefault="001442A0" w:rsidP="0055099B">
      <w:pPr>
        <w:jc w:val="both"/>
        <w:rPr>
          <w:sz w:val="22"/>
          <w:szCs w:val="22"/>
        </w:rPr>
      </w:pPr>
      <w:r w:rsidRPr="001442A0">
        <w:rPr>
          <w:sz w:val="22"/>
          <w:szCs w:val="22"/>
        </w:rPr>
        <w:t>performance will factor into performance assessments for the performance-based subproject allocations and for</w:t>
      </w:r>
      <w:r w:rsidR="006D3A04">
        <w:rPr>
          <w:sz w:val="22"/>
          <w:szCs w:val="22"/>
        </w:rPr>
        <w:t xml:space="preserve"> </w:t>
      </w:r>
      <w:r w:rsidRPr="001442A0">
        <w:rPr>
          <w:sz w:val="22"/>
          <w:szCs w:val="22"/>
        </w:rPr>
        <w:t>eligibility for sub-national transfers for O&amp;M support.</w:t>
      </w:r>
    </w:p>
    <w:p w14:paraId="7F9A88F6" w14:textId="77777777" w:rsidR="0055099B" w:rsidRPr="00886D89" w:rsidRDefault="0055099B" w:rsidP="006A1957">
      <w:pPr>
        <w:pStyle w:val="paragraph"/>
        <w:spacing w:before="0" w:beforeAutospacing="0" w:after="0" w:afterAutospacing="0"/>
        <w:jc w:val="both"/>
        <w:textAlignment w:val="baseline"/>
        <w:rPr>
          <w:rFonts w:ascii="Calibri" w:hAnsi="Calibri" w:cs="Calibri"/>
          <w:sz w:val="22"/>
          <w:szCs w:val="22"/>
        </w:rPr>
      </w:pPr>
    </w:p>
    <w:p w14:paraId="438E624D" w14:textId="49807693" w:rsidR="00263682" w:rsidRDefault="006A1957" w:rsidP="000C614E">
      <w:pPr>
        <w:pStyle w:val="paragraph"/>
        <w:spacing w:before="0" w:beforeAutospacing="0" w:after="0" w:afterAutospacing="0"/>
        <w:jc w:val="both"/>
        <w:textAlignment w:val="baseline"/>
        <w:rPr>
          <w:rStyle w:val="normaltextrun"/>
          <w:bCs/>
        </w:rPr>
      </w:pPr>
      <w:r w:rsidRPr="00886D89">
        <w:rPr>
          <w:rStyle w:val="normaltextrun"/>
          <w:rFonts w:ascii="Calibri" w:hAnsi="Calibri" w:cs="Calibri"/>
          <w:b/>
          <w:bCs/>
          <w:sz w:val="22"/>
          <w:szCs w:val="22"/>
        </w:rPr>
        <w:t>Geographic targeting. </w:t>
      </w:r>
      <w:r w:rsidR="000C614E" w:rsidRPr="003177B4">
        <w:rPr>
          <w:rStyle w:val="normaltextrun"/>
          <w:rFonts w:ascii="Calibri" w:hAnsi="Calibri" w:cs="Calibri"/>
          <w:sz w:val="22"/>
          <w:szCs w:val="22"/>
        </w:rPr>
        <w:t xml:space="preserve">The selection of counties is guided by four principles: (a) vulnerability, (b) feasibility, (c) equity, and (d) continuity. The project will continue to target the 10 counties where ECRP I </w:t>
      </w:r>
      <w:r w:rsidR="000C614E" w:rsidRPr="003177B4">
        <w:rPr>
          <w:rStyle w:val="normaltextrun"/>
          <w:rFonts w:ascii="Calibri" w:hAnsi="Calibri" w:cs="Calibri"/>
          <w:sz w:val="22"/>
          <w:szCs w:val="22"/>
        </w:rPr>
        <w:lastRenderedPageBreak/>
        <w:t>started implementation to consolidate envisioned development gains in these locations.</w:t>
      </w:r>
      <w:r w:rsidR="000C614E">
        <w:rPr>
          <w:rStyle w:val="FootnoteReference"/>
          <w:rFonts w:ascii="Calibri" w:eastAsiaTheme="minorEastAsia" w:hAnsi="Calibri" w:cs="Calibri"/>
        </w:rPr>
        <w:footnoteReference w:id="2"/>
      </w:r>
      <w:r w:rsidR="000C614E" w:rsidRPr="003177B4">
        <w:rPr>
          <w:rStyle w:val="normaltextrun"/>
          <w:rFonts w:ascii="Calibri" w:hAnsi="Calibri" w:cs="Calibri"/>
          <w:sz w:val="22"/>
          <w:szCs w:val="22"/>
        </w:rPr>
        <w:t xml:space="preserve"> The ECRP-II will scale-up to include </w:t>
      </w:r>
      <w:r w:rsidR="000C614E">
        <w:rPr>
          <w:rStyle w:val="normaltextrun"/>
          <w:rFonts w:ascii="Calibri" w:hAnsi="Calibri" w:cs="Calibri"/>
          <w:sz w:val="22"/>
          <w:szCs w:val="22"/>
        </w:rPr>
        <w:t>refugees in the two refugee-hosting counties that were already targeted under ECRP-I</w:t>
      </w:r>
      <w:r w:rsidR="000C614E">
        <w:rPr>
          <w:rStyle w:val="FootnoteReference"/>
          <w:rFonts w:ascii="Calibri" w:eastAsiaTheme="minorEastAsia" w:hAnsi="Calibri" w:cs="Calibri"/>
        </w:rPr>
        <w:footnoteReference w:id="3"/>
      </w:r>
      <w:r w:rsidR="000C614E" w:rsidRPr="003177B4">
        <w:rPr>
          <w:rStyle w:val="normaltextrun"/>
          <w:rFonts w:ascii="Calibri" w:hAnsi="Calibri" w:cs="Calibri"/>
          <w:sz w:val="22"/>
          <w:szCs w:val="22"/>
        </w:rPr>
        <w:t xml:space="preserve"> and a few more flood-prone vulnerable counties to support subcomponent 1.2 activities.</w:t>
      </w:r>
      <w:r w:rsidR="000C614E">
        <w:rPr>
          <w:rStyle w:val="normaltextrun"/>
          <w:rFonts w:ascii="Calibri" w:hAnsi="Calibri" w:cs="Calibri"/>
          <w:sz w:val="22"/>
          <w:szCs w:val="22"/>
        </w:rPr>
        <w:t xml:space="preserve"> Five counties have been shortlisted for flood risk reduction subcomponent based on pre-determined selection criteria (see para.36). However, final selection will be made upon conclusion of detailed hydraulic/hydrological and technical analyses to be undertaken during project implementation. Based on budgetary availability, additional counties may be added based in consultation with the government. </w:t>
      </w:r>
      <w:r w:rsidR="000C614E" w:rsidRPr="003177B4">
        <w:rPr>
          <w:rStyle w:val="normaltextrun"/>
          <w:rFonts w:ascii="Calibri" w:hAnsi="Calibri" w:cs="Calibri"/>
          <w:sz w:val="22"/>
          <w:szCs w:val="22"/>
        </w:rPr>
        <w:t>It was confirmed that the project will use the administrative division of ten states, 79 counties, and 2008 </w:t>
      </w:r>
      <w:proofErr w:type="spellStart"/>
      <w:r w:rsidR="000C614E" w:rsidRPr="003177B4">
        <w:rPr>
          <w:rStyle w:val="normaltextrun"/>
          <w:rFonts w:ascii="Calibri" w:hAnsi="Calibri" w:cs="Calibri"/>
          <w:i/>
          <w:iCs/>
          <w:sz w:val="22"/>
          <w:szCs w:val="22"/>
        </w:rPr>
        <w:t>payams</w:t>
      </w:r>
      <w:proofErr w:type="spellEnd"/>
      <w:r w:rsidR="000C614E" w:rsidRPr="003177B4">
        <w:rPr>
          <w:rStyle w:val="normaltextrun"/>
          <w:rFonts w:ascii="Calibri" w:hAnsi="Calibri" w:cs="Calibri"/>
          <w:i/>
          <w:iCs/>
          <w:sz w:val="22"/>
          <w:szCs w:val="22"/>
        </w:rPr>
        <w:t xml:space="preserve"> </w:t>
      </w:r>
      <w:r w:rsidR="000C614E" w:rsidRPr="003177B4">
        <w:rPr>
          <w:rStyle w:val="normaltextrun"/>
          <w:rFonts w:ascii="Calibri" w:hAnsi="Calibri" w:cs="Calibri"/>
          <w:sz w:val="22"/>
          <w:szCs w:val="22"/>
        </w:rPr>
        <w:t>just as under the ECRP in the absence of more recent official boundaries</w:t>
      </w:r>
      <w:r w:rsidR="000C614E" w:rsidRPr="003177B4">
        <w:rPr>
          <w:rStyle w:val="normaltextrun"/>
          <w:rFonts w:ascii="Calibri" w:hAnsi="Calibri" w:cs="Calibri"/>
          <w:i/>
          <w:iCs/>
          <w:sz w:val="22"/>
          <w:szCs w:val="22"/>
        </w:rPr>
        <w:t>.</w:t>
      </w:r>
      <w:r w:rsidR="000C614E">
        <w:rPr>
          <w:rStyle w:val="FootnoteReference"/>
          <w:rFonts w:ascii="Calibri" w:eastAsiaTheme="minorEastAsia" w:hAnsi="Calibri" w:cs="Calibri"/>
          <w:i/>
          <w:iCs/>
        </w:rPr>
        <w:footnoteReference w:id="4"/>
      </w:r>
      <w:r w:rsidR="000C614E" w:rsidRPr="003177B4">
        <w:rPr>
          <w:rStyle w:val="normaltextrun"/>
          <w:rFonts w:ascii="Calibri" w:hAnsi="Calibri" w:cs="Calibri"/>
          <w:sz w:val="22"/>
          <w:szCs w:val="22"/>
        </w:rPr>
        <w:t> Any discrepancies on the ground will be resolved in consultation with the government</w:t>
      </w:r>
    </w:p>
    <w:p w14:paraId="650EF8B3" w14:textId="0EBACFB6" w:rsidR="00263682" w:rsidRDefault="00263682" w:rsidP="00263682">
      <w:pPr>
        <w:pStyle w:val="ICRparagraph"/>
        <w:numPr>
          <w:ilvl w:val="0"/>
          <w:numId w:val="0"/>
        </w:numPr>
        <w:spacing w:after="0" w:line="240" w:lineRule="auto"/>
        <w:rPr>
          <w:rStyle w:val="normaltextrun"/>
          <w:bCs/>
        </w:rPr>
      </w:pPr>
    </w:p>
    <w:p w14:paraId="67D02366" w14:textId="77777777" w:rsidR="00263682" w:rsidRPr="00A704F7" w:rsidRDefault="00263682" w:rsidP="00263682">
      <w:pPr>
        <w:pStyle w:val="ICRparagraph"/>
        <w:numPr>
          <w:ilvl w:val="0"/>
          <w:numId w:val="0"/>
        </w:numPr>
        <w:spacing w:after="0" w:line="240" w:lineRule="auto"/>
        <w:rPr>
          <w:rStyle w:val="normaltextrun"/>
          <w:bCs/>
        </w:rPr>
      </w:pPr>
      <w:r w:rsidRPr="00A704F7">
        <w:rPr>
          <w:rStyle w:val="normaltextrun"/>
        </w:rPr>
        <w:t>To the extent possible, the project will encourage labor-intensive public works approach in the construction or rehabilitation of the infrastructure. Emphasis will be placed on the inclusion of various social groups facing marginalization or barriers to participation (for example, women, youth, and the displaced) and ensuring their access to daily wage labor opportunities</w:t>
      </w:r>
      <w:r>
        <w:rPr>
          <w:rStyle w:val="normaltextrun"/>
        </w:rPr>
        <w:t>.</w:t>
      </w:r>
      <w:r w:rsidRPr="00A704F7">
        <w:rPr>
          <w:rStyle w:val="normaltextrun"/>
        </w:rPr>
        <w:t xml:space="preserve"> </w:t>
      </w:r>
    </w:p>
    <w:p w14:paraId="2E2573DA" w14:textId="2D896376" w:rsidR="006A1957" w:rsidRDefault="006A1957">
      <w:pPr>
        <w:pStyle w:val="Caption"/>
        <w:rPr>
          <w:rStyle w:val="normaltextrun"/>
          <w:b/>
          <w:bCs/>
          <w:sz w:val="22"/>
          <w:szCs w:val="22"/>
        </w:rPr>
      </w:pPr>
    </w:p>
    <w:p w14:paraId="0AB96303" w14:textId="2DDAEA4D" w:rsidR="00DC101F" w:rsidRPr="002578E7" w:rsidRDefault="000F7564" w:rsidP="002578E7">
      <w:pPr>
        <w:pStyle w:val="Caption"/>
      </w:pPr>
      <w:bookmarkStart w:id="59" w:name="_Toc99373617"/>
      <w:bookmarkStart w:id="60" w:name="_Toc103362864"/>
      <w:r>
        <w:t xml:space="preserve">Table </w:t>
      </w:r>
      <w:r w:rsidR="00E950C5">
        <w:fldChar w:fldCharType="begin"/>
      </w:r>
      <w:r w:rsidR="00E950C5">
        <w:instrText xml:space="preserve"> SEQ Table \* ARABIC </w:instrText>
      </w:r>
      <w:r w:rsidR="00E950C5">
        <w:fldChar w:fldCharType="separate"/>
      </w:r>
      <w:r w:rsidR="00280E96">
        <w:rPr>
          <w:noProof/>
        </w:rPr>
        <w:t>3</w:t>
      </w:r>
      <w:r w:rsidR="00E950C5">
        <w:rPr>
          <w:noProof/>
        </w:rPr>
        <w:fldChar w:fldCharType="end"/>
      </w:r>
      <w:r>
        <w:t xml:space="preserve"> </w:t>
      </w:r>
      <w:r w:rsidR="000C614E">
        <w:t>Possible target Counties</w:t>
      </w:r>
      <w:r w:rsidRPr="002760A7">
        <w:t xml:space="preserve"> under ECRP-II</w:t>
      </w:r>
      <w:bookmarkEnd w:id="59"/>
      <w:bookmarkEnd w:id="60"/>
    </w:p>
    <w:tbl>
      <w:tblPr>
        <w:tblW w:w="8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8"/>
        <w:gridCol w:w="1904"/>
        <w:gridCol w:w="1313"/>
        <w:gridCol w:w="3350"/>
      </w:tblGrid>
      <w:tr w:rsidR="000C614E" w14:paraId="13114F6B" w14:textId="77777777" w:rsidTr="004D459C">
        <w:trPr>
          <w:jc w:val="center"/>
        </w:trPr>
        <w:tc>
          <w:tcPr>
            <w:tcW w:w="1718" w:type="dxa"/>
            <w:shd w:val="clear" w:color="auto" w:fill="F2F2F2"/>
          </w:tcPr>
          <w:p w14:paraId="1F28A030" w14:textId="77777777" w:rsidR="000C614E" w:rsidRPr="009204A2" w:rsidRDefault="000C614E" w:rsidP="008C03E0">
            <w:pPr>
              <w:jc w:val="center"/>
              <w:rPr>
                <w:rFonts w:asciiTheme="minorHAnsi" w:eastAsia="Open Sans" w:hAnsiTheme="minorHAnsi" w:cstheme="minorHAnsi"/>
                <w:b/>
                <w:sz w:val="20"/>
                <w:szCs w:val="20"/>
              </w:rPr>
            </w:pPr>
            <w:r w:rsidRPr="009204A2">
              <w:rPr>
                <w:rFonts w:asciiTheme="minorHAnsi" w:eastAsia="Open Sans" w:hAnsiTheme="minorHAnsi" w:cstheme="minorHAnsi"/>
                <w:b/>
                <w:sz w:val="20"/>
                <w:szCs w:val="20"/>
              </w:rPr>
              <w:t>No</w:t>
            </w:r>
            <w:r>
              <w:rPr>
                <w:rFonts w:asciiTheme="minorHAnsi" w:eastAsia="Open Sans" w:hAnsiTheme="minorHAnsi" w:cstheme="minorHAnsi"/>
                <w:b/>
                <w:sz w:val="20"/>
                <w:szCs w:val="20"/>
              </w:rPr>
              <w:t>.</w:t>
            </w:r>
          </w:p>
        </w:tc>
        <w:tc>
          <w:tcPr>
            <w:tcW w:w="1904" w:type="dxa"/>
            <w:shd w:val="clear" w:color="auto" w:fill="F2F2F2"/>
          </w:tcPr>
          <w:p w14:paraId="74960F07" w14:textId="77777777" w:rsidR="000C614E" w:rsidRPr="009204A2" w:rsidRDefault="000C614E" w:rsidP="008C03E0">
            <w:pPr>
              <w:jc w:val="center"/>
              <w:rPr>
                <w:rFonts w:asciiTheme="minorHAnsi" w:eastAsia="Open Sans" w:hAnsiTheme="minorHAnsi" w:cstheme="minorHAnsi"/>
                <w:b/>
                <w:sz w:val="20"/>
                <w:szCs w:val="20"/>
              </w:rPr>
            </w:pPr>
            <w:r w:rsidRPr="009204A2">
              <w:rPr>
                <w:rFonts w:asciiTheme="minorHAnsi" w:eastAsia="Open Sans" w:hAnsiTheme="minorHAnsi" w:cstheme="minorHAnsi"/>
                <w:b/>
                <w:sz w:val="20"/>
                <w:szCs w:val="20"/>
              </w:rPr>
              <w:t>State</w:t>
            </w:r>
          </w:p>
        </w:tc>
        <w:tc>
          <w:tcPr>
            <w:tcW w:w="1313" w:type="dxa"/>
            <w:shd w:val="clear" w:color="auto" w:fill="F2F2F2"/>
          </w:tcPr>
          <w:p w14:paraId="3BCB6539" w14:textId="77777777" w:rsidR="000C614E" w:rsidRPr="009204A2" w:rsidRDefault="000C614E" w:rsidP="008C03E0">
            <w:pPr>
              <w:jc w:val="center"/>
              <w:rPr>
                <w:rFonts w:asciiTheme="minorHAnsi" w:eastAsia="Open Sans" w:hAnsiTheme="minorHAnsi" w:cstheme="minorHAnsi"/>
                <w:b/>
                <w:sz w:val="20"/>
                <w:szCs w:val="20"/>
              </w:rPr>
            </w:pPr>
            <w:r w:rsidRPr="009204A2">
              <w:rPr>
                <w:rFonts w:asciiTheme="minorHAnsi" w:eastAsia="Open Sans" w:hAnsiTheme="minorHAnsi" w:cstheme="minorHAnsi"/>
                <w:b/>
                <w:sz w:val="20"/>
                <w:szCs w:val="20"/>
              </w:rPr>
              <w:t>County</w:t>
            </w:r>
          </w:p>
        </w:tc>
        <w:tc>
          <w:tcPr>
            <w:tcW w:w="3350" w:type="dxa"/>
            <w:shd w:val="clear" w:color="auto" w:fill="F2F2F2"/>
          </w:tcPr>
          <w:p w14:paraId="04F701EB" w14:textId="77777777" w:rsidR="000C614E" w:rsidRPr="009204A2" w:rsidRDefault="000C614E" w:rsidP="008C03E0">
            <w:pPr>
              <w:jc w:val="center"/>
              <w:rPr>
                <w:rFonts w:asciiTheme="minorHAnsi" w:eastAsia="Open Sans" w:hAnsiTheme="minorHAnsi" w:cstheme="minorHAnsi"/>
                <w:b/>
                <w:sz w:val="20"/>
                <w:szCs w:val="20"/>
              </w:rPr>
            </w:pPr>
            <w:r>
              <w:rPr>
                <w:rFonts w:asciiTheme="minorHAnsi" w:eastAsia="Open Sans" w:hAnsiTheme="minorHAnsi" w:cstheme="minorHAnsi"/>
                <w:b/>
                <w:sz w:val="20"/>
                <w:szCs w:val="20"/>
              </w:rPr>
              <w:t>Remarks</w:t>
            </w:r>
          </w:p>
        </w:tc>
      </w:tr>
      <w:tr w:rsidR="000C614E" w14:paraId="33F53A73" w14:textId="77777777" w:rsidTr="004D459C">
        <w:trPr>
          <w:jc w:val="center"/>
        </w:trPr>
        <w:tc>
          <w:tcPr>
            <w:tcW w:w="1718" w:type="dxa"/>
          </w:tcPr>
          <w:p w14:paraId="1A207472" w14:textId="77777777" w:rsidR="000C614E" w:rsidRPr="009204A2" w:rsidRDefault="000C614E" w:rsidP="008C03E0">
            <w:pPr>
              <w:jc w:val="center"/>
              <w:rPr>
                <w:rFonts w:asciiTheme="minorHAnsi" w:eastAsia="Open Sans" w:hAnsiTheme="minorHAnsi" w:cstheme="minorHAnsi"/>
                <w:sz w:val="20"/>
                <w:szCs w:val="20"/>
              </w:rPr>
            </w:pPr>
            <w:r w:rsidRPr="009204A2">
              <w:rPr>
                <w:rFonts w:asciiTheme="minorHAnsi" w:eastAsia="Open Sans" w:hAnsiTheme="minorHAnsi" w:cstheme="minorHAnsi"/>
                <w:sz w:val="20"/>
                <w:szCs w:val="20"/>
              </w:rPr>
              <w:t>1</w:t>
            </w:r>
          </w:p>
        </w:tc>
        <w:tc>
          <w:tcPr>
            <w:tcW w:w="1904" w:type="dxa"/>
          </w:tcPr>
          <w:p w14:paraId="6A1FF235" w14:textId="77777777" w:rsidR="000C614E" w:rsidRPr="009204A2" w:rsidRDefault="000C614E" w:rsidP="008C03E0">
            <w:pPr>
              <w:pBdr>
                <w:top w:val="nil"/>
                <w:left w:val="nil"/>
                <w:bottom w:val="nil"/>
                <w:right w:val="nil"/>
                <w:between w:val="nil"/>
              </w:pBdr>
              <w:jc w:val="both"/>
              <w:rPr>
                <w:rFonts w:asciiTheme="minorHAnsi" w:eastAsia="Open Sans" w:hAnsiTheme="minorHAnsi" w:cstheme="minorHAnsi"/>
                <w:sz w:val="20"/>
                <w:szCs w:val="20"/>
              </w:rPr>
            </w:pPr>
            <w:r w:rsidRPr="009204A2">
              <w:rPr>
                <w:rFonts w:asciiTheme="minorHAnsi" w:eastAsia="Open Sans" w:hAnsiTheme="minorHAnsi" w:cstheme="minorHAnsi"/>
                <w:sz w:val="20"/>
                <w:szCs w:val="20"/>
              </w:rPr>
              <w:t xml:space="preserve">Upper Nile </w:t>
            </w:r>
          </w:p>
        </w:tc>
        <w:tc>
          <w:tcPr>
            <w:tcW w:w="1313" w:type="dxa"/>
          </w:tcPr>
          <w:p w14:paraId="669BCF51" w14:textId="77777777" w:rsidR="000C614E" w:rsidRPr="009204A2" w:rsidRDefault="000C614E" w:rsidP="008C03E0">
            <w:pPr>
              <w:rPr>
                <w:rFonts w:asciiTheme="minorHAnsi" w:eastAsia="Open Sans" w:hAnsiTheme="minorHAnsi" w:cstheme="minorHAnsi"/>
                <w:sz w:val="20"/>
                <w:szCs w:val="20"/>
              </w:rPr>
            </w:pPr>
            <w:proofErr w:type="spellStart"/>
            <w:r w:rsidRPr="009204A2">
              <w:rPr>
                <w:rFonts w:asciiTheme="minorHAnsi" w:eastAsia="Open Sans" w:hAnsiTheme="minorHAnsi" w:cstheme="minorHAnsi"/>
                <w:sz w:val="20"/>
                <w:szCs w:val="20"/>
              </w:rPr>
              <w:t>Maban</w:t>
            </w:r>
            <w:proofErr w:type="spellEnd"/>
          </w:p>
        </w:tc>
        <w:tc>
          <w:tcPr>
            <w:tcW w:w="3350" w:type="dxa"/>
          </w:tcPr>
          <w:p w14:paraId="026D3E21" w14:textId="77777777" w:rsidR="000C614E" w:rsidRPr="009204A2"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ECRP-I county, refugee-hosting county</w:t>
            </w:r>
          </w:p>
        </w:tc>
      </w:tr>
      <w:tr w:rsidR="000C614E" w14:paraId="498B09B6" w14:textId="77777777" w:rsidTr="004D459C">
        <w:trPr>
          <w:jc w:val="center"/>
        </w:trPr>
        <w:tc>
          <w:tcPr>
            <w:tcW w:w="1718" w:type="dxa"/>
          </w:tcPr>
          <w:p w14:paraId="61D02C0A" w14:textId="77777777" w:rsidR="000C614E" w:rsidRPr="009204A2" w:rsidRDefault="000C614E" w:rsidP="008C03E0">
            <w:pPr>
              <w:jc w:val="center"/>
              <w:rPr>
                <w:rFonts w:asciiTheme="minorHAnsi" w:eastAsia="Open Sans" w:hAnsiTheme="minorHAnsi" w:cstheme="minorHAnsi"/>
                <w:sz w:val="20"/>
                <w:szCs w:val="20"/>
              </w:rPr>
            </w:pPr>
            <w:r w:rsidRPr="009204A2">
              <w:rPr>
                <w:rFonts w:asciiTheme="minorHAnsi" w:eastAsia="Open Sans" w:hAnsiTheme="minorHAnsi" w:cstheme="minorHAnsi"/>
                <w:sz w:val="20"/>
                <w:szCs w:val="20"/>
              </w:rPr>
              <w:t>2</w:t>
            </w:r>
          </w:p>
        </w:tc>
        <w:tc>
          <w:tcPr>
            <w:tcW w:w="1904" w:type="dxa"/>
          </w:tcPr>
          <w:p w14:paraId="0A365972" w14:textId="77777777" w:rsidR="000C614E" w:rsidRPr="009204A2" w:rsidRDefault="000C614E" w:rsidP="008C03E0">
            <w:pPr>
              <w:pBdr>
                <w:top w:val="nil"/>
                <w:left w:val="nil"/>
                <w:bottom w:val="nil"/>
                <w:right w:val="nil"/>
                <w:between w:val="nil"/>
              </w:pBdr>
              <w:jc w:val="both"/>
              <w:rPr>
                <w:rFonts w:asciiTheme="minorHAnsi" w:eastAsia="Open Sans" w:hAnsiTheme="minorHAnsi" w:cstheme="minorHAnsi"/>
                <w:sz w:val="20"/>
                <w:szCs w:val="20"/>
              </w:rPr>
            </w:pPr>
            <w:r w:rsidRPr="009204A2">
              <w:rPr>
                <w:rFonts w:asciiTheme="minorHAnsi" w:eastAsia="Open Sans" w:hAnsiTheme="minorHAnsi" w:cstheme="minorHAnsi"/>
                <w:sz w:val="20"/>
                <w:szCs w:val="20"/>
              </w:rPr>
              <w:t>Upper Nile</w:t>
            </w:r>
          </w:p>
        </w:tc>
        <w:tc>
          <w:tcPr>
            <w:tcW w:w="1313" w:type="dxa"/>
          </w:tcPr>
          <w:p w14:paraId="62122DC6" w14:textId="77777777" w:rsidR="000C614E" w:rsidRPr="009204A2" w:rsidRDefault="000C614E" w:rsidP="008C03E0">
            <w:pPr>
              <w:rPr>
                <w:rFonts w:asciiTheme="minorHAnsi" w:eastAsia="Open Sans" w:hAnsiTheme="minorHAnsi" w:cstheme="minorHAnsi"/>
                <w:sz w:val="20"/>
                <w:szCs w:val="20"/>
              </w:rPr>
            </w:pPr>
            <w:proofErr w:type="spellStart"/>
            <w:r w:rsidRPr="009204A2">
              <w:rPr>
                <w:rFonts w:asciiTheme="minorHAnsi" w:eastAsia="Open Sans" w:hAnsiTheme="minorHAnsi" w:cstheme="minorHAnsi"/>
                <w:sz w:val="20"/>
                <w:szCs w:val="20"/>
              </w:rPr>
              <w:t>Baliet</w:t>
            </w:r>
            <w:proofErr w:type="spellEnd"/>
          </w:p>
        </w:tc>
        <w:tc>
          <w:tcPr>
            <w:tcW w:w="3350" w:type="dxa"/>
          </w:tcPr>
          <w:p w14:paraId="6E72EA15" w14:textId="77777777" w:rsidR="000C614E" w:rsidRPr="009204A2"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ECRP-I county</w:t>
            </w:r>
          </w:p>
        </w:tc>
      </w:tr>
      <w:tr w:rsidR="000C614E" w14:paraId="2242082E" w14:textId="77777777" w:rsidTr="004D459C">
        <w:trPr>
          <w:jc w:val="center"/>
        </w:trPr>
        <w:tc>
          <w:tcPr>
            <w:tcW w:w="1718" w:type="dxa"/>
          </w:tcPr>
          <w:p w14:paraId="76005C1D" w14:textId="77777777" w:rsidR="000C614E" w:rsidRPr="009204A2" w:rsidRDefault="000C614E" w:rsidP="008C03E0">
            <w:pPr>
              <w:jc w:val="center"/>
              <w:rPr>
                <w:rFonts w:asciiTheme="minorHAnsi" w:eastAsia="Open Sans" w:hAnsiTheme="minorHAnsi" w:cstheme="minorHAnsi"/>
                <w:sz w:val="20"/>
                <w:szCs w:val="20"/>
              </w:rPr>
            </w:pPr>
            <w:r w:rsidRPr="009204A2">
              <w:rPr>
                <w:rFonts w:asciiTheme="minorHAnsi" w:eastAsia="Open Sans" w:hAnsiTheme="minorHAnsi" w:cstheme="minorHAnsi"/>
                <w:sz w:val="20"/>
                <w:szCs w:val="20"/>
              </w:rPr>
              <w:t>3</w:t>
            </w:r>
          </w:p>
        </w:tc>
        <w:tc>
          <w:tcPr>
            <w:tcW w:w="1904" w:type="dxa"/>
          </w:tcPr>
          <w:p w14:paraId="06DAABF1" w14:textId="77777777" w:rsidR="000C614E" w:rsidRPr="009204A2" w:rsidRDefault="000C614E" w:rsidP="008C03E0">
            <w:pPr>
              <w:pBdr>
                <w:top w:val="nil"/>
                <w:left w:val="nil"/>
                <w:bottom w:val="nil"/>
                <w:right w:val="nil"/>
                <w:between w:val="nil"/>
              </w:pBdr>
              <w:jc w:val="both"/>
              <w:rPr>
                <w:rFonts w:asciiTheme="minorHAnsi" w:eastAsia="Open Sans" w:hAnsiTheme="minorHAnsi" w:cstheme="minorHAnsi"/>
                <w:sz w:val="20"/>
                <w:szCs w:val="20"/>
              </w:rPr>
            </w:pPr>
            <w:r w:rsidRPr="009204A2">
              <w:rPr>
                <w:rFonts w:asciiTheme="minorHAnsi" w:eastAsia="Open Sans" w:hAnsiTheme="minorHAnsi" w:cstheme="minorHAnsi"/>
                <w:sz w:val="20"/>
                <w:szCs w:val="20"/>
              </w:rPr>
              <w:t>Upper Nile</w:t>
            </w:r>
          </w:p>
        </w:tc>
        <w:tc>
          <w:tcPr>
            <w:tcW w:w="1313" w:type="dxa"/>
          </w:tcPr>
          <w:p w14:paraId="0E02E324" w14:textId="77777777" w:rsidR="000C614E" w:rsidRPr="009204A2" w:rsidRDefault="000C614E" w:rsidP="008C03E0">
            <w:pPr>
              <w:rPr>
                <w:rFonts w:asciiTheme="minorHAnsi" w:eastAsia="Open Sans" w:hAnsiTheme="minorHAnsi" w:cstheme="minorHAnsi"/>
                <w:sz w:val="20"/>
                <w:szCs w:val="20"/>
              </w:rPr>
            </w:pPr>
            <w:proofErr w:type="spellStart"/>
            <w:r w:rsidRPr="009204A2">
              <w:rPr>
                <w:rFonts w:asciiTheme="minorHAnsi" w:eastAsia="Open Sans" w:hAnsiTheme="minorHAnsi" w:cstheme="minorHAnsi"/>
                <w:sz w:val="20"/>
                <w:szCs w:val="20"/>
              </w:rPr>
              <w:t>Renk</w:t>
            </w:r>
            <w:proofErr w:type="spellEnd"/>
          </w:p>
        </w:tc>
        <w:tc>
          <w:tcPr>
            <w:tcW w:w="3350" w:type="dxa"/>
          </w:tcPr>
          <w:p w14:paraId="1FD0A476" w14:textId="77777777" w:rsidR="000C614E" w:rsidRPr="009204A2"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ECRP-I county</w:t>
            </w:r>
          </w:p>
        </w:tc>
      </w:tr>
      <w:tr w:rsidR="000C614E" w14:paraId="1C3D97F3" w14:textId="77777777" w:rsidTr="004D459C">
        <w:trPr>
          <w:jc w:val="center"/>
        </w:trPr>
        <w:tc>
          <w:tcPr>
            <w:tcW w:w="1718" w:type="dxa"/>
          </w:tcPr>
          <w:p w14:paraId="5A4080DC" w14:textId="77777777" w:rsidR="000C614E" w:rsidRPr="009204A2" w:rsidRDefault="000C614E" w:rsidP="008C03E0">
            <w:pPr>
              <w:jc w:val="center"/>
              <w:rPr>
                <w:rFonts w:asciiTheme="minorHAnsi" w:eastAsia="Open Sans" w:hAnsiTheme="minorHAnsi" w:cstheme="minorHAnsi"/>
                <w:sz w:val="20"/>
                <w:szCs w:val="20"/>
              </w:rPr>
            </w:pPr>
            <w:r w:rsidRPr="009204A2">
              <w:rPr>
                <w:rFonts w:asciiTheme="minorHAnsi" w:eastAsia="Open Sans" w:hAnsiTheme="minorHAnsi" w:cstheme="minorHAnsi"/>
                <w:sz w:val="20"/>
                <w:szCs w:val="20"/>
              </w:rPr>
              <w:t>4</w:t>
            </w:r>
          </w:p>
        </w:tc>
        <w:tc>
          <w:tcPr>
            <w:tcW w:w="1904" w:type="dxa"/>
          </w:tcPr>
          <w:p w14:paraId="779C61F1" w14:textId="77777777" w:rsidR="000C614E" w:rsidRPr="009204A2" w:rsidRDefault="000C614E" w:rsidP="008C03E0">
            <w:pPr>
              <w:pBdr>
                <w:top w:val="nil"/>
                <w:left w:val="nil"/>
                <w:bottom w:val="nil"/>
                <w:right w:val="nil"/>
                <w:between w:val="nil"/>
              </w:pBdr>
              <w:jc w:val="both"/>
              <w:rPr>
                <w:rFonts w:asciiTheme="minorHAnsi" w:eastAsia="Open Sans" w:hAnsiTheme="minorHAnsi" w:cstheme="minorHAnsi"/>
                <w:sz w:val="20"/>
                <w:szCs w:val="20"/>
              </w:rPr>
            </w:pPr>
            <w:r w:rsidRPr="009204A2">
              <w:rPr>
                <w:rFonts w:asciiTheme="minorHAnsi" w:eastAsia="Open Sans" w:hAnsiTheme="minorHAnsi" w:cstheme="minorHAnsi"/>
                <w:sz w:val="20"/>
                <w:szCs w:val="20"/>
              </w:rPr>
              <w:t>Upper Nile</w:t>
            </w:r>
          </w:p>
        </w:tc>
        <w:tc>
          <w:tcPr>
            <w:tcW w:w="1313" w:type="dxa"/>
          </w:tcPr>
          <w:p w14:paraId="45665B94" w14:textId="77777777" w:rsidR="000C614E" w:rsidRPr="009204A2" w:rsidRDefault="000C614E" w:rsidP="008C03E0">
            <w:pPr>
              <w:rPr>
                <w:rFonts w:asciiTheme="minorHAnsi" w:eastAsia="Open Sans" w:hAnsiTheme="minorHAnsi" w:cstheme="minorHAnsi"/>
                <w:sz w:val="20"/>
                <w:szCs w:val="20"/>
              </w:rPr>
            </w:pPr>
            <w:proofErr w:type="spellStart"/>
            <w:r w:rsidRPr="009204A2">
              <w:rPr>
                <w:rFonts w:asciiTheme="minorHAnsi" w:eastAsia="Open Sans" w:hAnsiTheme="minorHAnsi" w:cstheme="minorHAnsi"/>
                <w:sz w:val="20"/>
                <w:szCs w:val="20"/>
              </w:rPr>
              <w:t>Fashoda</w:t>
            </w:r>
            <w:proofErr w:type="spellEnd"/>
          </w:p>
        </w:tc>
        <w:tc>
          <w:tcPr>
            <w:tcW w:w="3350" w:type="dxa"/>
          </w:tcPr>
          <w:p w14:paraId="02D40E84" w14:textId="77777777" w:rsidR="000C614E" w:rsidRPr="009204A2"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ECRP-I county, possible flood risk reduction county</w:t>
            </w:r>
          </w:p>
        </w:tc>
      </w:tr>
      <w:tr w:rsidR="000C614E" w14:paraId="12A3C340" w14:textId="77777777" w:rsidTr="004D459C">
        <w:trPr>
          <w:jc w:val="center"/>
        </w:trPr>
        <w:tc>
          <w:tcPr>
            <w:tcW w:w="1718" w:type="dxa"/>
          </w:tcPr>
          <w:p w14:paraId="01FB0F63" w14:textId="77777777" w:rsidR="000C614E" w:rsidRPr="009204A2" w:rsidRDefault="000C614E" w:rsidP="008C03E0">
            <w:pPr>
              <w:jc w:val="center"/>
              <w:rPr>
                <w:rFonts w:asciiTheme="minorHAnsi" w:eastAsia="Open Sans" w:hAnsiTheme="minorHAnsi" w:cstheme="minorHAnsi"/>
                <w:sz w:val="20"/>
                <w:szCs w:val="20"/>
              </w:rPr>
            </w:pPr>
            <w:r w:rsidRPr="009204A2">
              <w:rPr>
                <w:rFonts w:asciiTheme="minorHAnsi" w:eastAsia="Open Sans" w:hAnsiTheme="minorHAnsi" w:cstheme="minorHAnsi"/>
                <w:sz w:val="20"/>
                <w:szCs w:val="20"/>
              </w:rPr>
              <w:t>5</w:t>
            </w:r>
          </w:p>
        </w:tc>
        <w:tc>
          <w:tcPr>
            <w:tcW w:w="1904" w:type="dxa"/>
          </w:tcPr>
          <w:p w14:paraId="178A05BC" w14:textId="77777777" w:rsidR="000C614E" w:rsidRPr="009204A2" w:rsidRDefault="000C614E" w:rsidP="008C03E0">
            <w:pPr>
              <w:pBdr>
                <w:top w:val="nil"/>
                <w:left w:val="nil"/>
                <w:bottom w:val="nil"/>
                <w:right w:val="nil"/>
                <w:between w:val="nil"/>
              </w:pBdr>
              <w:jc w:val="both"/>
              <w:rPr>
                <w:rFonts w:asciiTheme="minorHAnsi" w:eastAsia="Open Sans" w:hAnsiTheme="minorHAnsi" w:cstheme="minorHAnsi"/>
                <w:sz w:val="20"/>
                <w:szCs w:val="20"/>
              </w:rPr>
            </w:pPr>
            <w:r w:rsidRPr="009204A2">
              <w:rPr>
                <w:rFonts w:asciiTheme="minorHAnsi" w:eastAsia="Open Sans" w:hAnsiTheme="minorHAnsi" w:cstheme="minorHAnsi"/>
                <w:sz w:val="20"/>
                <w:szCs w:val="20"/>
              </w:rPr>
              <w:t>Western Bahr-</w:t>
            </w:r>
            <w:proofErr w:type="spellStart"/>
            <w:r w:rsidRPr="009204A2">
              <w:rPr>
                <w:rFonts w:asciiTheme="minorHAnsi" w:eastAsia="Open Sans" w:hAnsiTheme="minorHAnsi" w:cstheme="minorHAnsi"/>
                <w:sz w:val="20"/>
                <w:szCs w:val="20"/>
              </w:rPr>
              <w:t>el</w:t>
            </w:r>
            <w:proofErr w:type="spellEnd"/>
            <w:r w:rsidRPr="009204A2">
              <w:rPr>
                <w:rFonts w:asciiTheme="minorHAnsi" w:eastAsia="Open Sans" w:hAnsiTheme="minorHAnsi" w:cstheme="minorHAnsi"/>
                <w:sz w:val="20"/>
                <w:szCs w:val="20"/>
              </w:rPr>
              <w:t>-Ghazal</w:t>
            </w:r>
          </w:p>
        </w:tc>
        <w:tc>
          <w:tcPr>
            <w:tcW w:w="1313" w:type="dxa"/>
          </w:tcPr>
          <w:p w14:paraId="250ABCB1" w14:textId="77777777" w:rsidR="000C614E" w:rsidRPr="009204A2" w:rsidRDefault="000C614E" w:rsidP="008C03E0">
            <w:pPr>
              <w:rPr>
                <w:rFonts w:asciiTheme="minorHAnsi" w:eastAsia="Open Sans" w:hAnsiTheme="minorHAnsi" w:cstheme="minorHAnsi"/>
                <w:sz w:val="20"/>
                <w:szCs w:val="20"/>
              </w:rPr>
            </w:pPr>
            <w:r w:rsidRPr="009204A2">
              <w:rPr>
                <w:rFonts w:asciiTheme="minorHAnsi" w:eastAsia="Open Sans" w:hAnsiTheme="minorHAnsi" w:cstheme="minorHAnsi"/>
                <w:sz w:val="20"/>
                <w:szCs w:val="20"/>
              </w:rPr>
              <w:t>Raja</w:t>
            </w:r>
          </w:p>
        </w:tc>
        <w:tc>
          <w:tcPr>
            <w:tcW w:w="3350" w:type="dxa"/>
          </w:tcPr>
          <w:p w14:paraId="27F5900B" w14:textId="77777777" w:rsidR="000C614E" w:rsidRPr="009204A2"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ECRP-I county</w:t>
            </w:r>
          </w:p>
        </w:tc>
      </w:tr>
      <w:tr w:rsidR="000C614E" w14:paraId="01FC9DD8" w14:textId="77777777" w:rsidTr="004D459C">
        <w:trPr>
          <w:jc w:val="center"/>
        </w:trPr>
        <w:tc>
          <w:tcPr>
            <w:tcW w:w="1718" w:type="dxa"/>
          </w:tcPr>
          <w:p w14:paraId="2F862C24" w14:textId="77777777" w:rsidR="000C614E" w:rsidRPr="009204A2" w:rsidRDefault="000C614E" w:rsidP="008C03E0">
            <w:pPr>
              <w:jc w:val="center"/>
              <w:rPr>
                <w:rFonts w:asciiTheme="minorHAnsi" w:eastAsia="Open Sans" w:hAnsiTheme="minorHAnsi" w:cstheme="minorHAnsi"/>
                <w:sz w:val="20"/>
                <w:szCs w:val="20"/>
              </w:rPr>
            </w:pPr>
            <w:r w:rsidRPr="009204A2">
              <w:rPr>
                <w:rFonts w:asciiTheme="minorHAnsi" w:eastAsia="Open Sans" w:hAnsiTheme="minorHAnsi" w:cstheme="minorHAnsi"/>
                <w:sz w:val="20"/>
                <w:szCs w:val="20"/>
              </w:rPr>
              <w:t>6</w:t>
            </w:r>
          </w:p>
        </w:tc>
        <w:tc>
          <w:tcPr>
            <w:tcW w:w="1904" w:type="dxa"/>
          </w:tcPr>
          <w:p w14:paraId="49583C44" w14:textId="77777777" w:rsidR="000C614E" w:rsidRPr="009204A2" w:rsidRDefault="000C614E" w:rsidP="008C03E0">
            <w:pPr>
              <w:pBdr>
                <w:top w:val="nil"/>
                <w:left w:val="nil"/>
                <w:bottom w:val="nil"/>
                <w:right w:val="nil"/>
                <w:between w:val="nil"/>
              </w:pBdr>
              <w:jc w:val="both"/>
              <w:rPr>
                <w:rFonts w:asciiTheme="minorHAnsi" w:eastAsia="Open Sans" w:hAnsiTheme="minorHAnsi" w:cstheme="minorHAnsi"/>
                <w:sz w:val="20"/>
                <w:szCs w:val="20"/>
              </w:rPr>
            </w:pPr>
            <w:r w:rsidRPr="009204A2">
              <w:rPr>
                <w:rFonts w:asciiTheme="minorHAnsi" w:eastAsia="Open Sans" w:hAnsiTheme="minorHAnsi" w:cstheme="minorHAnsi"/>
                <w:sz w:val="20"/>
                <w:szCs w:val="20"/>
              </w:rPr>
              <w:t>Western Bahr-</w:t>
            </w:r>
            <w:proofErr w:type="spellStart"/>
            <w:r w:rsidRPr="009204A2">
              <w:rPr>
                <w:rFonts w:asciiTheme="minorHAnsi" w:eastAsia="Open Sans" w:hAnsiTheme="minorHAnsi" w:cstheme="minorHAnsi"/>
                <w:sz w:val="20"/>
                <w:szCs w:val="20"/>
              </w:rPr>
              <w:t>el</w:t>
            </w:r>
            <w:proofErr w:type="spellEnd"/>
            <w:r w:rsidRPr="009204A2">
              <w:rPr>
                <w:rFonts w:asciiTheme="minorHAnsi" w:eastAsia="Open Sans" w:hAnsiTheme="minorHAnsi" w:cstheme="minorHAnsi"/>
                <w:sz w:val="20"/>
                <w:szCs w:val="20"/>
              </w:rPr>
              <w:t>-Ghazal</w:t>
            </w:r>
          </w:p>
        </w:tc>
        <w:tc>
          <w:tcPr>
            <w:tcW w:w="1313" w:type="dxa"/>
          </w:tcPr>
          <w:p w14:paraId="590CD8B7" w14:textId="77777777" w:rsidR="000C614E" w:rsidRPr="009204A2" w:rsidRDefault="000C614E" w:rsidP="008C03E0">
            <w:pPr>
              <w:rPr>
                <w:rFonts w:asciiTheme="minorHAnsi" w:eastAsia="Open Sans" w:hAnsiTheme="minorHAnsi" w:cstheme="minorHAnsi"/>
                <w:sz w:val="20"/>
                <w:szCs w:val="20"/>
              </w:rPr>
            </w:pPr>
            <w:r w:rsidRPr="009204A2">
              <w:rPr>
                <w:rFonts w:asciiTheme="minorHAnsi" w:eastAsia="Open Sans" w:hAnsiTheme="minorHAnsi" w:cstheme="minorHAnsi"/>
                <w:sz w:val="20"/>
                <w:szCs w:val="20"/>
              </w:rPr>
              <w:t>Wau</w:t>
            </w:r>
          </w:p>
        </w:tc>
        <w:tc>
          <w:tcPr>
            <w:tcW w:w="3350" w:type="dxa"/>
          </w:tcPr>
          <w:p w14:paraId="5CE2C06B" w14:textId="77777777" w:rsidR="000C614E" w:rsidRPr="009204A2"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ECRP-I county</w:t>
            </w:r>
          </w:p>
        </w:tc>
      </w:tr>
      <w:tr w:rsidR="000C614E" w14:paraId="65EA3F03" w14:textId="77777777" w:rsidTr="004D459C">
        <w:trPr>
          <w:jc w:val="center"/>
        </w:trPr>
        <w:tc>
          <w:tcPr>
            <w:tcW w:w="1718" w:type="dxa"/>
          </w:tcPr>
          <w:p w14:paraId="53401A32" w14:textId="77777777" w:rsidR="000C614E" w:rsidRPr="009204A2" w:rsidRDefault="000C614E" w:rsidP="008C03E0">
            <w:pPr>
              <w:jc w:val="center"/>
              <w:rPr>
                <w:rFonts w:asciiTheme="minorHAnsi" w:eastAsia="Open Sans" w:hAnsiTheme="minorHAnsi" w:cstheme="minorHAnsi"/>
                <w:sz w:val="20"/>
                <w:szCs w:val="20"/>
              </w:rPr>
            </w:pPr>
            <w:r w:rsidRPr="009204A2">
              <w:rPr>
                <w:rFonts w:asciiTheme="minorHAnsi" w:eastAsia="Open Sans" w:hAnsiTheme="minorHAnsi" w:cstheme="minorHAnsi"/>
                <w:sz w:val="20"/>
                <w:szCs w:val="20"/>
              </w:rPr>
              <w:t>7</w:t>
            </w:r>
          </w:p>
        </w:tc>
        <w:tc>
          <w:tcPr>
            <w:tcW w:w="1904" w:type="dxa"/>
          </w:tcPr>
          <w:p w14:paraId="5D39C8E1" w14:textId="77777777" w:rsidR="000C614E" w:rsidRPr="009204A2" w:rsidRDefault="000C614E" w:rsidP="008C03E0">
            <w:pPr>
              <w:pBdr>
                <w:top w:val="nil"/>
                <w:left w:val="nil"/>
                <w:bottom w:val="nil"/>
                <w:right w:val="nil"/>
                <w:between w:val="nil"/>
              </w:pBdr>
              <w:jc w:val="both"/>
              <w:rPr>
                <w:rFonts w:asciiTheme="minorHAnsi" w:eastAsia="Open Sans" w:hAnsiTheme="minorHAnsi" w:cstheme="minorHAnsi"/>
                <w:sz w:val="20"/>
                <w:szCs w:val="20"/>
              </w:rPr>
            </w:pPr>
            <w:r w:rsidRPr="009204A2">
              <w:rPr>
                <w:rFonts w:asciiTheme="minorHAnsi" w:eastAsia="Open Sans" w:hAnsiTheme="minorHAnsi" w:cstheme="minorHAnsi"/>
                <w:sz w:val="20"/>
                <w:szCs w:val="20"/>
              </w:rPr>
              <w:t>Unity</w:t>
            </w:r>
          </w:p>
        </w:tc>
        <w:tc>
          <w:tcPr>
            <w:tcW w:w="1313" w:type="dxa"/>
          </w:tcPr>
          <w:p w14:paraId="0CDC52FB" w14:textId="77777777" w:rsidR="000C614E" w:rsidRPr="009204A2" w:rsidRDefault="000C614E" w:rsidP="008C03E0">
            <w:pPr>
              <w:rPr>
                <w:rFonts w:asciiTheme="minorHAnsi" w:eastAsia="Open Sans" w:hAnsiTheme="minorHAnsi" w:cstheme="minorHAnsi"/>
                <w:sz w:val="20"/>
                <w:szCs w:val="20"/>
              </w:rPr>
            </w:pPr>
            <w:r w:rsidRPr="009204A2">
              <w:rPr>
                <w:rFonts w:asciiTheme="minorHAnsi" w:eastAsia="Open Sans" w:hAnsiTheme="minorHAnsi" w:cstheme="minorHAnsi"/>
                <w:sz w:val="20"/>
                <w:szCs w:val="20"/>
              </w:rPr>
              <w:t>Leer</w:t>
            </w:r>
          </w:p>
        </w:tc>
        <w:tc>
          <w:tcPr>
            <w:tcW w:w="3350" w:type="dxa"/>
          </w:tcPr>
          <w:p w14:paraId="7B682898" w14:textId="77777777" w:rsidR="000C614E" w:rsidRPr="009204A2"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ECRP-I county</w:t>
            </w:r>
          </w:p>
        </w:tc>
      </w:tr>
      <w:tr w:rsidR="000C614E" w14:paraId="41878F7B" w14:textId="77777777" w:rsidTr="004D459C">
        <w:trPr>
          <w:jc w:val="center"/>
        </w:trPr>
        <w:tc>
          <w:tcPr>
            <w:tcW w:w="1718" w:type="dxa"/>
          </w:tcPr>
          <w:p w14:paraId="6680303A" w14:textId="77777777" w:rsidR="000C614E" w:rsidRPr="009204A2" w:rsidRDefault="000C614E" w:rsidP="008C03E0">
            <w:pPr>
              <w:jc w:val="center"/>
              <w:rPr>
                <w:rFonts w:asciiTheme="minorHAnsi" w:eastAsia="Open Sans" w:hAnsiTheme="minorHAnsi" w:cstheme="minorHAnsi"/>
                <w:sz w:val="20"/>
                <w:szCs w:val="20"/>
              </w:rPr>
            </w:pPr>
            <w:r w:rsidRPr="009204A2">
              <w:rPr>
                <w:rFonts w:asciiTheme="minorHAnsi" w:eastAsia="Open Sans" w:hAnsiTheme="minorHAnsi" w:cstheme="minorHAnsi"/>
                <w:sz w:val="20"/>
                <w:szCs w:val="20"/>
              </w:rPr>
              <w:t>8</w:t>
            </w:r>
          </w:p>
        </w:tc>
        <w:tc>
          <w:tcPr>
            <w:tcW w:w="1904" w:type="dxa"/>
          </w:tcPr>
          <w:p w14:paraId="5EC70E9D" w14:textId="77777777" w:rsidR="000C614E" w:rsidRPr="009204A2" w:rsidRDefault="000C614E" w:rsidP="008C03E0">
            <w:pPr>
              <w:pBdr>
                <w:top w:val="nil"/>
                <w:left w:val="nil"/>
                <w:bottom w:val="nil"/>
                <w:right w:val="nil"/>
                <w:between w:val="nil"/>
              </w:pBdr>
              <w:jc w:val="both"/>
              <w:rPr>
                <w:rFonts w:asciiTheme="minorHAnsi" w:eastAsia="Open Sans" w:hAnsiTheme="minorHAnsi" w:cstheme="minorHAnsi"/>
                <w:sz w:val="20"/>
                <w:szCs w:val="20"/>
              </w:rPr>
            </w:pPr>
            <w:r w:rsidRPr="009204A2">
              <w:rPr>
                <w:rFonts w:asciiTheme="minorHAnsi" w:eastAsia="Open Sans" w:hAnsiTheme="minorHAnsi" w:cstheme="minorHAnsi"/>
                <w:sz w:val="20"/>
                <w:szCs w:val="20"/>
              </w:rPr>
              <w:t>Unity</w:t>
            </w:r>
          </w:p>
        </w:tc>
        <w:tc>
          <w:tcPr>
            <w:tcW w:w="1313" w:type="dxa"/>
          </w:tcPr>
          <w:p w14:paraId="15888C4E" w14:textId="77777777" w:rsidR="000C614E" w:rsidRPr="009204A2" w:rsidRDefault="000C614E" w:rsidP="008C03E0">
            <w:pPr>
              <w:rPr>
                <w:rFonts w:asciiTheme="minorHAnsi" w:eastAsia="Open Sans" w:hAnsiTheme="minorHAnsi" w:cstheme="minorHAnsi"/>
                <w:sz w:val="20"/>
                <w:szCs w:val="20"/>
              </w:rPr>
            </w:pPr>
            <w:proofErr w:type="spellStart"/>
            <w:r w:rsidRPr="009204A2">
              <w:rPr>
                <w:rFonts w:asciiTheme="minorHAnsi" w:eastAsia="Open Sans" w:hAnsiTheme="minorHAnsi" w:cstheme="minorHAnsi"/>
                <w:sz w:val="20"/>
                <w:szCs w:val="20"/>
              </w:rPr>
              <w:t>Rubkona</w:t>
            </w:r>
            <w:proofErr w:type="spellEnd"/>
          </w:p>
        </w:tc>
        <w:tc>
          <w:tcPr>
            <w:tcW w:w="3350" w:type="dxa"/>
          </w:tcPr>
          <w:p w14:paraId="327B5C10" w14:textId="77777777" w:rsidR="000C614E" w:rsidRPr="009204A2"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ECRP-I county, possible flood risk reduction county</w:t>
            </w:r>
          </w:p>
        </w:tc>
      </w:tr>
      <w:tr w:rsidR="000C614E" w14:paraId="66543DC9" w14:textId="77777777" w:rsidTr="004D459C">
        <w:trPr>
          <w:jc w:val="center"/>
        </w:trPr>
        <w:tc>
          <w:tcPr>
            <w:tcW w:w="1718" w:type="dxa"/>
          </w:tcPr>
          <w:p w14:paraId="089827F8" w14:textId="77777777" w:rsidR="000C614E" w:rsidRPr="009204A2" w:rsidRDefault="000C614E" w:rsidP="008C03E0">
            <w:pPr>
              <w:jc w:val="center"/>
              <w:rPr>
                <w:rFonts w:asciiTheme="minorHAnsi" w:eastAsia="Open Sans" w:hAnsiTheme="minorHAnsi" w:cstheme="minorHAnsi"/>
                <w:sz w:val="20"/>
                <w:szCs w:val="20"/>
              </w:rPr>
            </w:pPr>
            <w:r w:rsidRPr="009204A2">
              <w:rPr>
                <w:rFonts w:asciiTheme="minorHAnsi" w:eastAsia="Open Sans" w:hAnsiTheme="minorHAnsi" w:cstheme="minorHAnsi"/>
                <w:sz w:val="20"/>
                <w:szCs w:val="20"/>
              </w:rPr>
              <w:t>9</w:t>
            </w:r>
          </w:p>
        </w:tc>
        <w:tc>
          <w:tcPr>
            <w:tcW w:w="1904" w:type="dxa"/>
          </w:tcPr>
          <w:p w14:paraId="5042171B" w14:textId="77777777" w:rsidR="000C614E" w:rsidRPr="009204A2" w:rsidRDefault="000C614E" w:rsidP="008C03E0">
            <w:pPr>
              <w:pBdr>
                <w:top w:val="nil"/>
                <w:left w:val="nil"/>
                <w:bottom w:val="nil"/>
                <w:right w:val="nil"/>
                <w:between w:val="nil"/>
              </w:pBdr>
              <w:jc w:val="both"/>
              <w:rPr>
                <w:rFonts w:asciiTheme="minorHAnsi" w:eastAsia="Open Sans" w:hAnsiTheme="minorHAnsi" w:cstheme="minorHAnsi"/>
                <w:sz w:val="20"/>
                <w:szCs w:val="20"/>
              </w:rPr>
            </w:pPr>
            <w:r w:rsidRPr="009204A2">
              <w:rPr>
                <w:rFonts w:asciiTheme="minorHAnsi" w:eastAsia="Open Sans" w:hAnsiTheme="minorHAnsi" w:cstheme="minorHAnsi"/>
                <w:sz w:val="20"/>
                <w:szCs w:val="20"/>
              </w:rPr>
              <w:t>Unity</w:t>
            </w:r>
          </w:p>
        </w:tc>
        <w:tc>
          <w:tcPr>
            <w:tcW w:w="1313" w:type="dxa"/>
          </w:tcPr>
          <w:p w14:paraId="127D41A0" w14:textId="77777777" w:rsidR="000C614E" w:rsidRPr="009204A2" w:rsidRDefault="000C614E" w:rsidP="008C03E0">
            <w:pPr>
              <w:rPr>
                <w:rFonts w:asciiTheme="minorHAnsi" w:eastAsia="Open Sans" w:hAnsiTheme="minorHAnsi" w:cstheme="minorHAnsi"/>
                <w:sz w:val="20"/>
                <w:szCs w:val="20"/>
              </w:rPr>
            </w:pPr>
            <w:proofErr w:type="spellStart"/>
            <w:r w:rsidRPr="009204A2">
              <w:rPr>
                <w:rFonts w:asciiTheme="minorHAnsi" w:eastAsia="Open Sans" w:hAnsiTheme="minorHAnsi" w:cstheme="minorHAnsi"/>
                <w:sz w:val="20"/>
                <w:szCs w:val="20"/>
              </w:rPr>
              <w:t>Pariang</w:t>
            </w:r>
            <w:proofErr w:type="spellEnd"/>
          </w:p>
        </w:tc>
        <w:tc>
          <w:tcPr>
            <w:tcW w:w="3350" w:type="dxa"/>
          </w:tcPr>
          <w:p w14:paraId="6A4B504B" w14:textId="77777777" w:rsidR="000C614E" w:rsidRPr="009204A2"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ECRP-I county, refugee-hosting county</w:t>
            </w:r>
          </w:p>
        </w:tc>
      </w:tr>
      <w:tr w:rsidR="000C614E" w14:paraId="3DF85CE5" w14:textId="77777777" w:rsidTr="004D459C">
        <w:trPr>
          <w:jc w:val="center"/>
        </w:trPr>
        <w:tc>
          <w:tcPr>
            <w:tcW w:w="1718" w:type="dxa"/>
          </w:tcPr>
          <w:p w14:paraId="48D3417A" w14:textId="77777777" w:rsidR="000C614E" w:rsidRPr="009204A2" w:rsidRDefault="000C614E" w:rsidP="008C03E0">
            <w:pPr>
              <w:jc w:val="center"/>
              <w:rPr>
                <w:rFonts w:asciiTheme="minorHAnsi" w:eastAsia="Open Sans" w:hAnsiTheme="minorHAnsi" w:cstheme="minorHAnsi"/>
                <w:sz w:val="20"/>
                <w:szCs w:val="20"/>
              </w:rPr>
            </w:pPr>
            <w:r w:rsidRPr="009204A2">
              <w:rPr>
                <w:rFonts w:asciiTheme="minorHAnsi" w:eastAsia="Open Sans" w:hAnsiTheme="minorHAnsi" w:cstheme="minorHAnsi"/>
                <w:sz w:val="20"/>
                <w:szCs w:val="20"/>
              </w:rPr>
              <w:t>10</w:t>
            </w:r>
          </w:p>
        </w:tc>
        <w:tc>
          <w:tcPr>
            <w:tcW w:w="1904" w:type="dxa"/>
          </w:tcPr>
          <w:p w14:paraId="6B83D004" w14:textId="77777777" w:rsidR="000C614E" w:rsidRPr="009204A2" w:rsidRDefault="000C614E" w:rsidP="008C03E0">
            <w:pPr>
              <w:pBdr>
                <w:top w:val="nil"/>
                <w:left w:val="nil"/>
                <w:bottom w:val="nil"/>
                <w:right w:val="nil"/>
                <w:between w:val="nil"/>
              </w:pBdr>
              <w:jc w:val="both"/>
              <w:rPr>
                <w:rFonts w:asciiTheme="minorHAnsi" w:eastAsia="Open Sans" w:hAnsiTheme="minorHAnsi" w:cstheme="minorHAnsi"/>
                <w:sz w:val="20"/>
                <w:szCs w:val="20"/>
              </w:rPr>
            </w:pPr>
            <w:r w:rsidRPr="009204A2">
              <w:rPr>
                <w:rFonts w:asciiTheme="minorHAnsi" w:eastAsia="Open Sans" w:hAnsiTheme="minorHAnsi" w:cstheme="minorHAnsi"/>
                <w:sz w:val="20"/>
                <w:szCs w:val="20"/>
              </w:rPr>
              <w:t>Jonglei</w:t>
            </w:r>
          </w:p>
        </w:tc>
        <w:tc>
          <w:tcPr>
            <w:tcW w:w="1313" w:type="dxa"/>
          </w:tcPr>
          <w:p w14:paraId="3AD01C78" w14:textId="77777777" w:rsidR="000C614E" w:rsidRPr="009204A2" w:rsidRDefault="000C614E" w:rsidP="008C03E0">
            <w:pPr>
              <w:rPr>
                <w:rFonts w:asciiTheme="minorHAnsi" w:eastAsia="Open Sans" w:hAnsiTheme="minorHAnsi" w:cstheme="minorHAnsi"/>
                <w:sz w:val="20"/>
                <w:szCs w:val="20"/>
              </w:rPr>
            </w:pPr>
            <w:r w:rsidRPr="009204A2">
              <w:rPr>
                <w:rFonts w:asciiTheme="minorHAnsi" w:eastAsia="Open Sans" w:hAnsiTheme="minorHAnsi" w:cstheme="minorHAnsi"/>
                <w:sz w:val="20"/>
                <w:szCs w:val="20"/>
              </w:rPr>
              <w:t>Pibor</w:t>
            </w:r>
          </w:p>
        </w:tc>
        <w:tc>
          <w:tcPr>
            <w:tcW w:w="3350" w:type="dxa"/>
          </w:tcPr>
          <w:p w14:paraId="5CE0FA8A" w14:textId="77777777" w:rsidR="000C614E" w:rsidRPr="009204A2"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ECRP-I county, possible flood risk reduction county</w:t>
            </w:r>
          </w:p>
        </w:tc>
      </w:tr>
      <w:tr w:rsidR="000C614E" w14:paraId="062C4DE1" w14:textId="77777777" w:rsidTr="004D459C">
        <w:trPr>
          <w:jc w:val="center"/>
        </w:trPr>
        <w:tc>
          <w:tcPr>
            <w:tcW w:w="1718" w:type="dxa"/>
          </w:tcPr>
          <w:p w14:paraId="7C109215" w14:textId="77777777" w:rsidR="000C614E" w:rsidRPr="009204A2" w:rsidRDefault="000C614E" w:rsidP="008C03E0">
            <w:pPr>
              <w:jc w:val="center"/>
              <w:rPr>
                <w:rFonts w:asciiTheme="minorHAnsi" w:eastAsia="Open Sans" w:hAnsiTheme="minorHAnsi" w:cstheme="minorHAnsi"/>
                <w:sz w:val="20"/>
                <w:szCs w:val="20"/>
              </w:rPr>
            </w:pPr>
            <w:r>
              <w:rPr>
                <w:rFonts w:asciiTheme="minorHAnsi" w:eastAsia="Open Sans" w:hAnsiTheme="minorHAnsi" w:cstheme="minorHAnsi"/>
                <w:sz w:val="20"/>
                <w:szCs w:val="20"/>
              </w:rPr>
              <w:t>11</w:t>
            </w:r>
          </w:p>
        </w:tc>
        <w:tc>
          <w:tcPr>
            <w:tcW w:w="1904" w:type="dxa"/>
          </w:tcPr>
          <w:p w14:paraId="22C1281E" w14:textId="77777777" w:rsidR="000C614E" w:rsidRPr="009204A2" w:rsidRDefault="000C614E" w:rsidP="008C03E0">
            <w:pPr>
              <w:pBdr>
                <w:top w:val="nil"/>
                <w:left w:val="nil"/>
                <w:bottom w:val="nil"/>
                <w:right w:val="nil"/>
                <w:between w:val="nil"/>
              </w:pBdr>
              <w:jc w:val="both"/>
              <w:rPr>
                <w:rFonts w:asciiTheme="minorHAnsi" w:eastAsia="Open Sans" w:hAnsiTheme="minorHAnsi" w:cstheme="minorHAnsi"/>
                <w:sz w:val="20"/>
                <w:szCs w:val="20"/>
              </w:rPr>
            </w:pPr>
            <w:r>
              <w:rPr>
                <w:rFonts w:asciiTheme="minorHAnsi" w:eastAsia="Open Sans" w:hAnsiTheme="minorHAnsi" w:cstheme="minorHAnsi"/>
                <w:sz w:val="20"/>
                <w:szCs w:val="20"/>
              </w:rPr>
              <w:t>Jonglei</w:t>
            </w:r>
          </w:p>
        </w:tc>
        <w:tc>
          <w:tcPr>
            <w:tcW w:w="1313" w:type="dxa"/>
          </w:tcPr>
          <w:p w14:paraId="672CBD5F" w14:textId="77777777" w:rsidR="000C614E" w:rsidRPr="009204A2"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Fangak</w:t>
            </w:r>
          </w:p>
        </w:tc>
        <w:tc>
          <w:tcPr>
            <w:tcW w:w="3350" w:type="dxa"/>
          </w:tcPr>
          <w:p w14:paraId="3A69C160" w14:textId="77777777" w:rsidR="000C614E"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Possible flood risk reduction county</w:t>
            </w:r>
          </w:p>
        </w:tc>
      </w:tr>
      <w:tr w:rsidR="000C614E" w14:paraId="56D88618" w14:textId="77777777" w:rsidTr="004D459C">
        <w:trPr>
          <w:jc w:val="center"/>
        </w:trPr>
        <w:tc>
          <w:tcPr>
            <w:tcW w:w="1718" w:type="dxa"/>
          </w:tcPr>
          <w:p w14:paraId="6CB46795" w14:textId="77777777" w:rsidR="000C614E" w:rsidRPr="009204A2" w:rsidRDefault="000C614E" w:rsidP="008C03E0">
            <w:pPr>
              <w:jc w:val="center"/>
              <w:rPr>
                <w:rFonts w:asciiTheme="minorHAnsi" w:eastAsia="Open Sans" w:hAnsiTheme="minorHAnsi" w:cstheme="minorHAnsi"/>
                <w:sz w:val="20"/>
                <w:szCs w:val="20"/>
              </w:rPr>
            </w:pPr>
            <w:r>
              <w:rPr>
                <w:rFonts w:asciiTheme="minorHAnsi" w:eastAsia="Open Sans" w:hAnsiTheme="minorHAnsi" w:cstheme="minorHAnsi"/>
                <w:sz w:val="20"/>
                <w:szCs w:val="20"/>
              </w:rPr>
              <w:t>12</w:t>
            </w:r>
          </w:p>
        </w:tc>
        <w:tc>
          <w:tcPr>
            <w:tcW w:w="1904" w:type="dxa"/>
          </w:tcPr>
          <w:p w14:paraId="5FF6BDD5" w14:textId="77777777" w:rsidR="000C614E" w:rsidRDefault="000C614E" w:rsidP="008C03E0">
            <w:pPr>
              <w:pBdr>
                <w:top w:val="nil"/>
                <w:left w:val="nil"/>
                <w:bottom w:val="nil"/>
                <w:right w:val="nil"/>
                <w:between w:val="nil"/>
              </w:pBdr>
              <w:jc w:val="both"/>
              <w:rPr>
                <w:rFonts w:asciiTheme="minorHAnsi" w:eastAsia="Open Sans" w:hAnsiTheme="minorHAnsi" w:cstheme="minorHAnsi"/>
                <w:sz w:val="20"/>
                <w:szCs w:val="20"/>
              </w:rPr>
            </w:pPr>
            <w:r>
              <w:rPr>
                <w:rFonts w:asciiTheme="minorHAnsi" w:eastAsia="Open Sans" w:hAnsiTheme="minorHAnsi" w:cstheme="minorHAnsi"/>
                <w:sz w:val="20"/>
                <w:szCs w:val="20"/>
              </w:rPr>
              <w:t xml:space="preserve">Jonglei </w:t>
            </w:r>
          </w:p>
        </w:tc>
        <w:tc>
          <w:tcPr>
            <w:tcW w:w="1313" w:type="dxa"/>
          </w:tcPr>
          <w:p w14:paraId="17DD7437" w14:textId="77777777" w:rsidR="000C614E" w:rsidRDefault="000C614E" w:rsidP="008C03E0">
            <w:pPr>
              <w:rPr>
                <w:rFonts w:asciiTheme="minorHAnsi" w:eastAsia="Open Sans" w:hAnsiTheme="minorHAnsi" w:cstheme="minorHAnsi"/>
                <w:sz w:val="20"/>
                <w:szCs w:val="20"/>
              </w:rPr>
            </w:pPr>
            <w:proofErr w:type="spellStart"/>
            <w:r>
              <w:rPr>
                <w:rFonts w:asciiTheme="minorHAnsi" w:eastAsia="Open Sans" w:hAnsiTheme="minorHAnsi" w:cstheme="minorHAnsi"/>
                <w:sz w:val="20"/>
                <w:szCs w:val="20"/>
              </w:rPr>
              <w:t>Twic</w:t>
            </w:r>
            <w:proofErr w:type="spellEnd"/>
            <w:r>
              <w:rPr>
                <w:rFonts w:asciiTheme="minorHAnsi" w:eastAsia="Open Sans" w:hAnsiTheme="minorHAnsi" w:cstheme="minorHAnsi"/>
                <w:sz w:val="20"/>
                <w:szCs w:val="20"/>
              </w:rPr>
              <w:t xml:space="preserve"> East</w:t>
            </w:r>
          </w:p>
        </w:tc>
        <w:tc>
          <w:tcPr>
            <w:tcW w:w="3350" w:type="dxa"/>
          </w:tcPr>
          <w:p w14:paraId="25C021AC" w14:textId="77777777" w:rsidR="000C614E" w:rsidRDefault="000C614E" w:rsidP="008C03E0">
            <w:pPr>
              <w:rPr>
                <w:rFonts w:asciiTheme="minorHAnsi" w:eastAsia="Open Sans" w:hAnsiTheme="minorHAnsi" w:cstheme="minorHAnsi"/>
                <w:sz w:val="20"/>
                <w:szCs w:val="20"/>
              </w:rPr>
            </w:pPr>
            <w:r>
              <w:rPr>
                <w:rFonts w:asciiTheme="minorHAnsi" w:eastAsia="Open Sans" w:hAnsiTheme="minorHAnsi" w:cstheme="minorHAnsi"/>
                <w:sz w:val="20"/>
                <w:szCs w:val="20"/>
              </w:rPr>
              <w:t>Possible flood risk reduction county</w:t>
            </w:r>
          </w:p>
        </w:tc>
      </w:tr>
    </w:tbl>
    <w:p w14:paraId="26EDDD65" w14:textId="77777777" w:rsidR="006A1957" w:rsidRPr="00A704F7" w:rsidRDefault="006A1957" w:rsidP="002578E7">
      <w:pPr>
        <w:pStyle w:val="ICRparagraph"/>
        <w:numPr>
          <w:ilvl w:val="0"/>
          <w:numId w:val="0"/>
        </w:numPr>
        <w:spacing w:after="0" w:line="240" w:lineRule="auto"/>
        <w:ind w:left="720" w:hanging="360"/>
        <w:rPr>
          <w:bCs/>
        </w:rPr>
      </w:pPr>
    </w:p>
    <w:p w14:paraId="26DC7AEA" w14:textId="77777777" w:rsidR="006A1957" w:rsidRDefault="006A1957" w:rsidP="006A1957">
      <w:pPr>
        <w:pStyle w:val="paragraph"/>
        <w:spacing w:before="0" w:beforeAutospacing="0" w:after="0" w:afterAutospacing="0"/>
        <w:textAlignment w:val="baseline"/>
        <w:rPr>
          <w:rFonts w:ascii="Segoe UI" w:hAnsi="Segoe UI" w:cs="Segoe UI"/>
          <w:color w:val="000000"/>
          <w:sz w:val="18"/>
          <w:szCs w:val="18"/>
        </w:rPr>
      </w:pPr>
    </w:p>
    <w:p w14:paraId="73642B03" w14:textId="6F9A8DD1" w:rsidR="006A1957" w:rsidRDefault="006A1957" w:rsidP="006A1957">
      <w:pPr>
        <w:pStyle w:val="paragraph"/>
        <w:spacing w:before="0" w:beforeAutospacing="0" w:after="0" w:afterAutospacing="0"/>
        <w:jc w:val="both"/>
        <w:textAlignment w:val="baseline"/>
        <w:rPr>
          <w:rStyle w:val="eop"/>
          <w:rFonts w:ascii="Calibri" w:hAnsi="Calibri" w:cs="Calibri"/>
          <w:b/>
          <w:bCs/>
          <w:color w:val="000000"/>
          <w:sz w:val="22"/>
          <w:szCs w:val="22"/>
        </w:rPr>
      </w:pPr>
      <w:r>
        <w:rPr>
          <w:rStyle w:val="normaltextrun"/>
          <w:rFonts w:ascii="Calibri" w:hAnsi="Calibri" w:cs="Calibri"/>
          <w:b/>
          <w:bCs/>
          <w:color w:val="000000"/>
          <w:sz w:val="22"/>
          <w:szCs w:val="22"/>
        </w:rPr>
        <w:t xml:space="preserve">Component 2. Institution </w:t>
      </w:r>
      <w:r w:rsidRPr="00B66009">
        <w:rPr>
          <w:rStyle w:val="normaltextrun"/>
          <w:rFonts w:ascii="Calibri" w:hAnsi="Calibri" w:cs="Calibri"/>
          <w:b/>
          <w:bCs/>
          <w:color w:val="000000"/>
          <w:sz w:val="22"/>
          <w:szCs w:val="22"/>
        </w:rPr>
        <w:t>Strengthening </w:t>
      </w:r>
    </w:p>
    <w:p w14:paraId="49C2B8DC" w14:textId="77777777" w:rsidR="00263682" w:rsidRPr="00B66009" w:rsidRDefault="00263682" w:rsidP="006A1957">
      <w:pPr>
        <w:pStyle w:val="paragraph"/>
        <w:spacing w:before="0" w:beforeAutospacing="0" w:after="0" w:afterAutospacing="0"/>
        <w:jc w:val="both"/>
        <w:textAlignment w:val="baseline"/>
        <w:rPr>
          <w:rFonts w:ascii="Segoe UI" w:hAnsi="Segoe UI" w:cs="Segoe UI"/>
          <w:b/>
          <w:bCs/>
          <w:color w:val="000000"/>
          <w:sz w:val="18"/>
          <w:szCs w:val="18"/>
        </w:rPr>
      </w:pPr>
    </w:p>
    <w:p w14:paraId="64D30148" w14:textId="789EA734" w:rsidR="006A1957" w:rsidRPr="004D459C" w:rsidRDefault="00E16D6D" w:rsidP="006A1957">
      <w:pPr>
        <w:pStyle w:val="paragraph"/>
        <w:spacing w:before="0" w:beforeAutospacing="0" w:after="0" w:afterAutospacing="0"/>
        <w:jc w:val="both"/>
        <w:textAlignment w:val="baseline"/>
        <w:rPr>
          <w:rStyle w:val="normaltextrun"/>
          <w:b/>
          <w:sz w:val="22"/>
          <w:szCs w:val="22"/>
        </w:rPr>
      </w:pPr>
      <w:r w:rsidRPr="004D459C">
        <w:rPr>
          <w:rStyle w:val="normaltextrun"/>
          <w:rFonts w:ascii="Calibri" w:hAnsi="Calibri" w:cs="Calibri"/>
          <w:color w:val="000000" w:themeColor="text1"/>
          <w:sz w:val="22"/>
          <w:szCs w:val="22"/>
        </w:rPr>
        <w:t>This component will also be led by IOM as it leverages ECRP-I activities.</w:t>
      </w:r>
      <w:r w:rsidRPr="004D459C">
        <w:rPr>
          <w:rStyle w:val="normaltextrun"/>
          <w:sz w:val="22"/>
          <w:szCs w:val="22"/>
        </w:rPr>
        <w:t xml:space="preserve"> </w:t>
      </w:r>
      <w:r w:rsidRPr="004D459C">
        <w:rPr>
          <w:rStyle w:val="normaltextrun"/>
          <w:rFonts w:ascii="Calibri" w:hAnsi="Calibri" w:cs="Calibri"/>
          <w:color w:val="000000" w:themeColor="text1"/>
          <w:sz w:val="22"/>
          <w:szCs w:val="22"/>
        </w:rPr>
        <w:t xml:space="preserve">The component supports the participatory planning process for the identification of subprojects to be financed under Component 1, </w:t>
      </w:r>
      <w:r w:rsidRPr="004D459C">
        <w:rPr>
          <w:rStyle w:val="normaltextrun"/>
          <w:rFonts w:ascii="Calibri" w:hAnsi="Calibri" w:cs="Calibri"/>
          <w:color w:val="000000" w:themeColor="text1"/>
          <w:sz w:val="22"/>
          <w:szCs w:val="22"/>
        </w:rPr>
        <w:lastRenderedPageBreak/>
        <w:t>monitoring of the construction of subprojects, as well as capacity building of relevant national and local institutions. Both WHR and CRW funds will support this component</w:t>
      </w:r>
      <w:r w:rsidR="006A1957" w:rsidRPr="00E16D6D">
        <w:rPr>
          <w:rStyle w:val="normaltextrun"/>
          <w:rFonts w:ascii="Calibri" w:hAnsi="Calibri" w:cs="Calibri"/>
          <w:color w:val="000000" w:themeColor="text1"/>
          <w:sz w:val="22"/>
          <w:szCs w:val="22"/>
        </w:rPr>
        <w:t>.</w:t>
      </w:r>
    </w:p>
    <w:p w14:paraId="0DE51647" w14:textId="77777777" w:rsidR="006A1957" w:rsidRDefault="006A1957" w:rsidP="006A1957">
      <w:pPr>
        <w:pStyle w:val="paragraph"/>
        <w:spacing w:before="0" w:beforeAutospacing="0" w:after="0" w:afterAutospacing="0"/>
        <w:jc w:val="both"/>
        <w:rPr>
          <w:rStyle w:val="normaltextrun"/>
        </w:rPr>
      </w:pPr>
    </w:p>
    <w:p w14:paraId="28946395" w14:textId="44C80241" w:rsidR="006A1957" w:rsidRPr="00E16D6D" w:rsidRDefault="006A1957" w:rsidP="002578E7">
      <w:pPr>
        <w:pStyle w:val="paragraph"/>
        <w:spacing w:before="0" w:beforeAutospacing="0" w:after="0" w:afterAutospacing="0"/>
        <w:jc w:val="both"/>
        <w:textAlignment w:val="baseline"/>
        <w:rPr>
          <w:rStyle w:val="eop"/>
          <w:rFonts w:asciiTheme="minorHAnsi" w:eastAsiaTheme="minorEastAsia" w:hAnsiTheme="minorHAnsi" w:cstheme="minorBidi"/>
          <w:b/>
          <w:color w:val="000000"/>
          <w:sz w:val="22"/>
          <w:szCs w:val="22"/>
        </w:rPr>
      </w:pPr>
      <w:r w:rsidRPr="2629B8BF">
        <w:rPr>
          <w:rStyle w:val="normaltextrun"/>
          <w:rFonts w:ascii="Calibri" w:hAnsi="Calibri" w:cs="Calibri"/>
          <w:b/>
          <w:color w:val="000000" w:themeColor="text1"/>
          <w:sz w:val="22"/>
          <w:szCs w:val="22"/>
        </w:rPr>
        <w:t xml:space="preserve">Subcomponent 2.1. </w:t>
      </w:r>
      <w:r w:rsidRPr="3720103A">
        <w:rPr>
          <w:rStyle w:val="normaltextrun"/>
          <w:rFonts w:ascii="Calibri" w:hAnsi="Calibri" w:cs="Calibri"/>
          <w:b/>
          <w:bCs/>
          <w:color w:val="000000" w:themeColor="text1"/>
          <w:sz w:val="22"/>
          <w:szCs w:val="22"/>
        </w:rPr>
        <w:t>Community Institution Strengthening. </w:t>
      </w:r>
      <w:r w:rsidRPr="3720103A">
        <w:rPr>
          <w:rStyle w:val="normaltextrun"/>
          <w:rFonts w:ascii="Calibri" w:hAnsi="Calibri" w:cs="Calibri"/>
          <w:color w:val="000000" w:themeColor="text1"/>
          <w:sz w:val="22"/>
          <w:szCs w:val="22"/>
        </w:rPr>
        <w:t xml:space="preserve">  </w:t>
      </w:r>
      <w:r w:rsidR="00E16D6D" w:rsidRPr="004D459C">
        <w:rPr>
          <w:rStyle w:val="normaltextrun"/>
          <w:rFonts w:ascii="Calibri" w:hAnsi="Calibri" w:cs="Calibri"/>
          <w:color w:val="000000" w:themeColor="text1"/>
          <w:sz w:val="22"/>
          <w:szCs w:val="22"/>
        </w:rPr>
        <w:t>This subcomponent will build on the activities undertaken under ECRP-I and follow broadly the same approach with some adjustments. Key elements of this approach include: (a) community mobilization into boma development committees (BDCs)/</w:t>
      </w:r>
      <w:proofErr w:type="spellStart"/>
      <w:r w:rsidR="00E16D6D" w:rsidRPr="004D459C">
        <w:rPr>
          <w:rStyle w:val="normaltextrun"/>
          <w:rFonts w:ascii="Calibri" w:hAnsi="Calibri" w:cs="Calibri"/>
          <w:color w:val="000000" w:themeColor="text1"/>
          <w:sz w:val="22"/>
          <w:szCs w:val="22"/>
        </w:rPr>
        <w:t>payam</w:t>
      </w:r>
      <w:proofErr w:type="spellEnd"/>
      <w:r w:rsidR="00E16D6D" w:rsidRPr="004D459C">
        <w:rPr>
          <w:rStyle w:val="normaltextrun"/>
          <w:rFonts w:ascii="Calibri" w:hAnsi="Calibri" w:cs="Calibri"/>
          <w:color w:val="000000" w:themeColor="text1"/>
          <w:sz w:val="22"/>
          <w:szCs w:val="22"/>
        </w:rPr>
        <w:t xml:space="preserve"> development committees (PDCs)</w:t>
      </w:r>
      <w:r w:rsidR="00E16D6D" w:rsidRPr="004D459C">
        <w:rPr>
          <w:rStyle w:val="FootnoteReference"/>
          <w:rFonts w:ascii="Calibri" w:eastAsiaTheme="minorEastAsia" w:hAnsi="Calibri" w:cs="Calibri"/>
          <w:color w:val="000000" w:themeColor="text1"/>
          <w:sz w:val="22"/>
          <w:szCs w:val="22"/>
        </w:rPr>
        <w:footnoteReference w:id="5"/>
      </w:r>
      <w:r w:rsidR="00E16D6D" w:rsidRPr="004D459C">
        <w:rPr>
          <w:rStyle w:val="normaltextrun"/>
          <w:rFonts w:ascii="Calibri" w:hAnsi="Calibri" w:cs="Calibri"/>
          <w:color w:val="000000" w:themeColor="text1"/>
          <w:sz w:val="22"/>
          <w:szCs w:val="22"/>
        </w:rPr>
        <w:t xml:space="preserve"> in line with the Local Government Act (LGA) 2009 which are inclusive of all socio-economic groups that exist, including refugees, IDPs, host community, youth, women, people with special needs, etc.; (b) participatory conflict-sensitive disaster risk mapping/analysis and disaster preparedness training for BDCs/PDCs; (c) support for BDCs/PDCs on participatory development planning, infrastructure construction, rehabilitation, monitoring; (d) facilitation of constructive interaction between BDCs/PDCs and the county government; (e) gender transformative training/GBV training for men and women at </w:t>
      </w:r>
      <w:r w:rsidR="00E16D6D" w:rsidRPr="004D459C">
        <w:rPr>
          <w:rStyle w:val="normaltextrun"/>
          <w:rFonts w:ascii="Calibri" w:hAnsi="Calibri" w:cs="Calibri"/>
          <w:i/>
          <w:iCs/>
          <w:color w:val="000000" w:themeColor="text1"/>
          <w:sz w:val="22"/>
          <w:szCs w:val="22"/>
        </w:rPr>
        <w:t>boma</w:t>
      </w:r>
      <w:r w:rsidR="00E16D6D" w:rsidRPr="004D459C">
        <w:rPr>
          <w:rStyle w:val="normaltextrun"/>
          <w:rFonts w:ascii="Calibri" w:hAnsi="Calibri" w:cs="Calibri"/>
          <w:color w:val="000000" w:themeColor="text1"/>
          <w:sz w:val="22"/>
          <w:szCs w:val="22"/>
        </w:rPr>
        <w:t xml:space="preserve"> and </w:t>
      </w:r>
      <w:proofErr w:type="spellStart"/>
      <w:r w:rsidR="00E16D6D" w:rsidRPr="004D459C">
        <w:rPr>
          <w:rStyle w:val="normaltextrun"/>
          <w:rFonts w:ascii="Calibri" w:hAnsi="Calibri" w:cs="Calibri"/>
          <w:i/>
          <w:iCs/>
          <w:color w:val="000000" w:themeColor="text1"/>
          <w:sz w:val="22"/>
          <w:szCs w:val="22"/>
        </w:rPr>
        <w:t>payam</w:t>
      </w:r>
      <w:proofErr w:type="spellEnd"/>
      <w:r w:rsidR="00E16D6D" w:rsidRPr="004D459C">
        <w:rPr>
          <w:rStyle w:val="normaltextrun"/>
          <w:rFonts w:ascii="Calibri" w:hAnsi="Calibri" w:cs="Calibri"/>
          <w:color w:val="000000" w:themeColor="text1"/>
          <w:sz w:val="22"/>
          <w:szCs w:val="22"/>
        </w:rPr>
        <w:t xml:space="preserve"> levels; and (f) psychosocial training to address trauma for women and men at </w:t>
      </w:r>
      <w:r w:rsidR="00E16D6D" w:rsidRPr="004D459C">
        <w:rPr>
          <w:rStyle w:val="normaltextrun"/>
          <w:rFonts w:ascii="Calibri" w:hAnsi="Calibri" w:cs="Calibri"/>
          <w:i/>
          <w:iCs/>
          <w:color w:val="000000" w:themeColor="text1"/>
          <w:sz w:val="22"/>
          <w:szCs w:val="22"/>
        </w:rPr>
        <w:t>boma</w:t>
      </w:r>
      <w:r w:rsidR="00E16D6D" w:rsidRPr="004D459C">
        <w:rPr>
          <w:rStyle w:val="normaltextrun"/>
          <w:rFonts w:ascii="Calibri" w:hAnsi="Calibri" w:cs="Calibri"/>
          <w:color w:val="000000" w:themeColor="text1"/>
          <w:sz w:val="22"/>
          <w:szCs w:val="22"/>
        </w:rPr>
        <w:t xml:space="preserve"> and </w:t>
      </w:r>
      <w:proofErr w:type="spellStart"/>
      <w:r w:rsidR="00E16D6D" w:rsidRPr="004D459C">
        <w:rPr>
          <w:rStyle w:val="normaltextrun"/>
          <w:rFonts w:ascii="Calibri" w:hAnsi="Calibri" w:cs="Calibri"/>
          <w:i/>
          <w:iCs/>
          <w:color w:val="000000" w:themeColor="text1"/>
          <w:sz w:val="22"/>
          <w:szCs w:val="22"/>
        </w:rPr>
        <w:t>payam</w:t>
      </w:r>
      <w:proofErr w:type="spellEnd"/>
      <w:r w:rsidR="00E16D6D" w:rsidRPr="004D459C">
        <w:rPr>
          <w:rStyle w:val="normaltextrun"/>
          <w:rFonts w:ascii="Calibri" w:hAnsi="Calibri" w:cs="Calibri"/>
          <w:color w:val="000000" w:themeColor="text1"/>
          <w:sz w:val="22"/>
          <w:szCs w:val="22"/>
        </w:rPr>
        <w:t xml:space="preserve"> levels where deemed important and feasible.</w:t>
      </w:r>
      <w:r w:rsidR="00E16D6D" w:rsidRPr="004D459C">
        <w:rPr>
          <w:rStyle w:val="eop"/>
          <w:rFonts w:ascii="Calibri" w:hAnsi="Calibri" w:cs="Calibri"/>
          <w:color w:val="000000" w:themeColor="text1"/>
          <w:sz w:val="22"/>
          <w:szCs w:val="22"/>
        </w:rPr>
        <w:t> </w:t>
      </w:r>
      <w:r w:rsidR="00E16D6D" w:rsidRPr="004D459C">
        <w:rPr>
          <w:rStyle w:val="normaltextrun"/>
          <w:rFonts w:ascii="Calibri" w:hAnsi="Calibri" w:cs="Calibri"/>
          <w:color w:val="000000" w:themeColor="text1"/>
          <w:sz w:val="22"/>
          <w:szCs w:val="22"/>
          <w:lang w:val="en-GB"/>
        </w:rPr>
        <w:t>BDCs/PDCs will serve as umbrella local governance institutions that play a larger role in local development and resiliency planning for their communities, as well as serve as an interface between the community and the county government that other development partners can utilize.</w:t>
      </w:r>
    </w:p>
    <w:p w14:paraId="36D8EC0E" w14:textId="77777777" w:rsidR="00000AF6" w:rsidRDefault="00000AF6" w:rsidP="00000AF6">
      <w:pPr>
        <w:pStyle w:val="paragraph"/>
        <w:spacing w:before="0" w:beforeAutospacing="0" w:after="0" w:afterAutospacing="0"/>
        <w:jc w:val="both"/>
        <w:rPr>
          <w:rFonts w:ascii="Calibri" w:hAnsi="Calibri" w:cs="Calibri"/>
          <w:color w:val="000000"/>
          <w:sz w:val="22"/>
          <w:szCs w:val="22"/>
        </w:rPr>
      </w:pPr>
    </w:p>
    <w:p w14:paraId="3335133F" w14:textId="0B5B87D3" w:rsidR="006A1957" w:rsidRPr="002578E7" w:rsidRDefault="006A1957" w:rsidP="002578E7">
      <w:pPr>
        <w:pStyle w:val="paragraph"/>
        <w:spacing w:before="0" w:beforeAutospacing="0" w:after="0" w:afterAutospacing="0"/>
        <w:jc w:val="both"/>
        <w:rPr>
          <w:rFonts w:ascii="Calibri" w:eastAsia="MS Mincho" w:hAnsi="Calibri" w:cs="Calibri"/>
          <w:sz w:val="22"/>
          <w:szCs w:val="22"/>
        </w:rPr>
      </w:pPr>
      <w:r w:rsidRPr="002578E7">
        <w:rPr>
          <w:rStyle w:val="normaltextrun"/>
          <w:rFonts w:ascii="Calibri" w:eastAsia="MS Mincho" w:hAnsi="Calibri" w:cs="Calibri"/>
          <w:sz w:val="22"/>
          <w:szCs w:val="22"/>
        </w:rPr>
        <w:t>Gender</w:t>
      </w:r>
      <w:r w:rsidR="00000AF6" w:rsidRPr="002578E7">
        <w:rPr>
          <w:rStyle w:val="normaltextrun"/>
          <w:rFonts w:ascii="Calibri" w:eastAsia="MS Mincho" w:hAnsi="Calibri" w:cs="Calibri"/>
          <w:sz w:val="22"/>
          <w:szCs w:val="22"/>
        </w:rPr>
        <w:t xml:space="preserve"> </w:t>
      </w:r>
      <w:r w:rsidR="00000AF6">
        <w:rPr>
          <w:rStyle w:val="normaltextrun"/>
          <w:rFonts w:ascii="Calibri" w:eastAsia="MS Mincho" w:hAnsi="Calibri" w:cs="Calibri"/>
          <w:sz w:val="22"/>
          <w:szCs w:val="22"/>
        </w:rPr>
        <w:t>a</w:t>
      </w:r>
      <w:r w:rsidR="00000AF6" w:rsidRPr="002578E7">
        <w:rPr>
          <w:rStyle w:val="normaltextrun"/>
          <w:rFonts w:ascii="Calibri" w:eastAsia="MS Mincho" w:hAnsi="Calibri" w:cs="Calibri"/>
          <w:sz w:val="22"/>
          <w:szCs w:val="22"/>
        </w:rPr>
        <w:t>nd youth</w:t>
      </w:r>
      <w:r w:rsidRPr="002578E7">
        <w:rPr>
          <w:rStyle w:val="normaltextrun"/>
          <w:rFonts w:ascii="Calibri" w:eastAsia="MS Mincho" w:hAnsi="Calibri" w:cs="Calibri"/>
          <w:sz w:val="22"/>
          <w:szCs w:val="22"/>
        </w:rPr>
        <w:t xml:space="preserve"> considerations</w:t>
      </w:r>
      <w:r w:rsidRPr="001E052C">
        <w:rPr>
          <w:rStyle w:val="normaltextrun"/>
          <w:rFonts w:ascii="Calibri" w:eastAsia="MS Mincho" w:hAnsi="Calibri" w:cs="Calibri"/>
          <w:sz w:val="22"/>
          <w:szCs w:val="22"/>
        </w:rPr>
        <w:t> will be integrated throughout the project cycle. BDCs/PDCs will not only have a minimum of 40% female representation, but a 50% representation in leadership roles. All project sites will receive a core minimum package of activities that forward women’s meaningful participation and employment opportunities under the project.</w:t>
      </w:r>
      <w:r w:rsidRPr="13A8A598">
        <w:rPr>
          <w:rStyle w:val="normaltextrun"/>
          <w:rFonts w:ascii="Calibri" w:eastAsia="MS Mincho" w:hAnsi="Calibri" w:cs="Calibri"/>
          <w:sz w:val="22"/>
          <w:szCs w:val="22"/>
        </w:rPr>
        <w:t> </w:t>
      </w:r>
      <w:r w:rsidRPr="002578E7">
        <w:rPr>
          <w:rFonts w:ascii="Calibri" w:eastAsia="Calibri" w:hAnsi="Calibri" w:cs="Calibri"/>
          <w:color w:val="000000" w:themeColor="text1"/>
          <w:sz w:val="22"/>
          <w:szCs w:val="22"/>
        </w:rPr>
        <w:t>Youth</w:t>
      </w:r>
      <w:r w:rsidRPr="1B0228F2">
        <w:rPr>
          <w:rFonts w:ascii="Calibri" w:eastAsia="Calibri" w:hAnsi="Calibri" w:cs="Calibri"/>
          <w:b/>
          <w:bCs/>
          <w:color w:val="000000" w:themeColor="text1"/>
          <w:sz w:val="22"/>
          <w:szCs w:val="22"/>
        </w:rPr>
        <w:t xml:space="preserve"> </w:t>
      </w:r>
      <w:r w:rsidRPr="1B0228F2">
        <w:rPr>
          <w:rFonts w:ascii="Calibri" w:eastAsia="Calibri" w:hAnsi="Calibri" w:cs="Calibri"/>
          <w:color w:val="000000" w:themeColor="text1"/>
          <w:sz w:val="22"/>
          <w:szCs w:val="22"/>
        </w:rPr>
        <w:t xml:space="preserve">will be constructively engaged in the project in a number of ways.  Separate constituencies will be established for male and female youth in the community mobilization </w:t>
      </w:r>
      <w:r w:rsidRPr="7B2C3F7C">
        <w:rPr>
          <w:rFonts w:ascii="Calibri" w:eastAsia="Calibri" w:hAnsi="Calibri" w:cs="Calibri"/>
          <w:color w:val="000000" w:themeColor="text1"/>
          <w:sz w:val="22"/>
          <w:szCs w:val="22"/>
        </w:rPr>
        <w:t>process</w:t>
      </w:r>
      <w:r>
        <w:rPr>
          <w:rFonts w:ascii="Calibri" w:eastAsia="Calibri" w:hAnsi="Calibri" w:cs="Calibri"/>
          <w:color w:val="000000" w:themeColor="text1"/>
          <w:sz w:val="22"/>
          <w:szCs w:val="22"/>
        </w:rPr>
        <w:t xml:space="preserve"> </w:t>
      </w:r>
      <w:r w:rsidRPr="7B2C3F7C">
        <w:rPr>
          <w:rFonts w:ascii="Calibri" w:eastAsia="Calibri" w:hAnsi="Calibri" w:cs="Calibri"/>
          <w:color w:val="000000" w:themeColor="text1"/>
          <w:sz w:val="22"/>
          <w:szCs w:val="22"/>
        </w:rPr>
        <w:t xml:space="preserve">so </w:t>
      </w:r>
      <w:r w:rsidRPr="6ADF6A42">
        <w:rPr>
          <w:rFonts w:ascii="Calibri" w:eastAsia="Calibri" w:hAnsi="Calibri" w:cs="Calibri"/>
          <w:color w:val="000000" w:themeColor="text1"/>
          <w:sz w:val="22"/>
          <w:szCs w:val="22"/>
        </w:rPr>
        <w:t>as to promote the distinct voices of each.</w:t>
      </w:r>
      <w:r w:rsidRPr="1B0228F2">
        <w:rPr>
          <w:rFonts w:ascii="Calibri" w:eastAsia="Calibri" w:hAnsi="Calibri" w:cs="Calibri"/>
          <w:color w:val="000000" w:themeColor="text1"/>
          <w:sz w:val="22"/>
          <w:szCs w:val="22"/>
        </w:rPr>
        <w:t xml:space="preserve"> Youth’s role in operations and maintenance will be promoted though the provision of opportunities, training and tools.  </w:t>
      </w:r>
    </w:p>
    <w:p w14:paraId="19676BB3" w14:textId="77777777" w:rsidR="00000AF6" w:rsidRDefault="00000AF6" w:rsidP="00000AF6">
      <w:pPr>
        <w:pStyle w:val="paragraph"/>
        <w:spacing w:before="0" w:beforeAutospacing="0" w:after="0" w:afterAutospacing="0"/>
        <w:jc w:val="both"/>
        <w:textAlignment w:val="baseline"/>
        <w:rPr>
          <w:rStyle w:val="normaltextrun"/>
          <w:rFonts w:ascii="Calibri" w:hAnsi="Calibri" w:cs="Calibri"/>
          <w:b/>
          <w:bCs/>
          <w:sz w:val="22"/>
          <w:szCs w:val="22"/>
        </w:rPr>
      </w:pPr>
    </w:p>
    <w:p w14:paraId="76E3A785" w14:textId="058CFC0F" w:rsidR="006A1957" w:rsidRPr="002578E7" w:rsidRDefault="006A1957" w:rsidP="002578E7">
      <w:pPr>
        <w:pStyle w:val="paragraph"/>
        <w:spacing w:before="0" w:beforeAutospacing="0" w:after="0" w:afterAutospacing="0"/>
        <w:jc w:val="both"/>
        <w:textAlignment w:val="baseline"/>
        <w:rPr>
          <w:rStyle w:val="eop"/>
          <w:rFonts w:ascii="Calibri" w:hAnsi="Calibri" w:cs="Calibri"/>
          <w:sz w:val="22"/>
          <w:szCs w:val="22"/>
        </w:rPr>
      </w:pPr>
      <w:r w:rsidRPr="002578E7">
        <w:rPr>
          <w:rStyle w:val="normaltextrun"/>
          <w:rFonts w:ascii="Calibri" w:hAnsi="Calibri" w:cs="Calibri"/>
          <w:sz w:val="22"/>
          <w:szCs w:val="22"/>
        </w:rPr>
        <w:t xml:space="preserve">Conflict-sensitive </w:t>
      </w:r>
      <w:r w:rsidR="00000AF6" w:rsidRPr="002578E7">
        <w:rPr>
          <w:rStyle w:val="normaltextrun"/>
          <w:rFonts w:ascii="Calibri" w:hAnsi="Calibri" w:cs="Calibri"/>
          <w:sz w:val="22"/>
          <w:szCs w:val="22"/>
        </w:rPr>
        <w:t>and disaster and climate ris</w:t>
      </w:r>
      <w:r w:rsidR="00000AF6">
        <w:rPr>
          <w:rStyle w:val="normaltextrun"/>
          <w:rFonts w:ascii="Calibri" w:hAnsi="Calibri" w:cs="Calibri"/>
          <w:sz w:val="22"/>
          <w:szCs w:val="22"/>
        </w:rPr>
        <w:t>k</w:t>
      </w:r>
      <w:r w:rsidR="00000AF6" w:rsidRPr="002578E7">
        <w:rPr>
          <w:rStyle w:val="normaltextrun"/>
          <w:rFonts w:ascii="Calibri" w:hAnsi="Calibri" w:cs="Calibri"/>
          <w:sz w:val="22"/>
          <w:szCs w:val="22"/>
        </w:rPr>
        <w:t xml:space="preserve"> sensitive approaches</w:t>
      </w:r>
      <w:r w:rsidR="00000AF6">
        <w:rPr>
          <w:rStyle w:val="normaltextrun"/>
          <w:rFonts w:ascii="Calibri" w:hAnsi="Calibri" w:cs="Calibri"/>
          <w:b/>
          <w:bCs/>
          <w:sz w:val="22"/>
          <w:szCs w:val="22"/>
        </w:rPr>
        <w:t xml:space="preserve"> </w:t>
      </w:r>
      <w:r w:rsidRPr="009B14ED">
        <w:rPr>
          <w:rStyle w:val="normaltextrun"/>
          <w:rFonts w:ascii="Calibri" w:hAnsi="Calibri" w:cs="Calibri"/>
          <w:sz w:val="22"/>
          <w:szCs w:val="22"/>
        </w:rPr>
        <w:t>will be mainstreamed throughout the project cycle. LGSDP and ECRP</w:t>
      </w:r>
      <w:r w:rsidRPr="009B14ED">
        <w:rPr>
          <w:rStyle w:val="normaltextrun"/>
          <w:rFonts w:ascii="Calibri" w:hAnsi="Calibri" w:cs="Calibri"/>
          <w:color w:val="8764B8"/>
          <w:sz w:val="22"/>
          <w:szCs w:val="22"/>
        </w:rPr>
        <w:t> </w:t>
      </w:r>
      <w:r w:rsidRPr="009B14ED">
        <w:rPr>
          <w:rStyle w:val="normaltextrun"/>
          <w:rFonts w:ascii="Calibri" w:hAnsi="Calibri" w:cs="Calibri"/>
          <w:sz w:val="22"/>
          <w:szCs w:val="22"/>
        </w:rPr>
        <w:t xml:space="preserve">have laid a foundation of rigorous conflict analysis and mapping at both county and local levels, as well as the integration of findings into operational processes and training.  The scope of this analysis will be expanded to include disaster, climate risks and other social risks. </w:t>
      </w:r>
      <w:r w:rsidRPr="002578E7">
        <w:rPr>
          <w:rStyle w:val="normaltextrun"/>
          <w:rFonts w:ascii="Calibri" w:hAnsi="Calibri" w:cs="Calibri"/>
          <w:sz w:val="22"/>
          <w:szCs w:val="22"/>
        </w:rPr>
        <w:t>In refugee-hosting areas, specific efforts will be made to ensure strong inclusion of refugees and cross-refugee-host institutions in the identification and oversight of ECRP-II sub-projects.</w:t>
      </w:r>
      <w:r w:rsidRPr="009B14ED">
        <w:rPr>
          <w:rStyle w:val="normaltextrun"/>
          <w:rFonts w:ascii="Calibri" w:hAnsi="Calibri" w:cs="Calibri"/>
          <w:sz w:val="22"/>
          <w:szCs w:val="22"/>
        </w:rPr>
        <w:t> </w:t>
      </w:r>
    </w:p>
    <w:p w14:paraId="169E8B23" w14:textId="77777777" w:rsidR="006A1957" w:rsidRDefault="006A1957" w:rsidP="006A1957">
      <w:pPr>
        <w:pStyle w:val="paragraph"/>
        <w:spacing w:before="0" w:beforeAutospacing="0" w:after="0" w:afterAutospacing="0"/>
        <w:jc w:val="both"/>
        <w:textAlignment w:val="baseline"/>
        <w:rPr>
          <w:rFonts w:ascii="Calibri" w:hAnsi="Calibri" w:cs="Calibri"/>
          <w:color w:val="000000"/>
          <w:sz w:val="22"/>
          <w:szCs w:val="22"/>
        </w:rPr>
      </w:pPr>
    </w:p>
    <w:p w14:paraId="5B4C6DE4" w14:textId="74CC3793" w:rsidR="006A1957" w:rsidRPr="008B6865" w:rsidRDefault="006A1957" w:rsidP="002578E7">
      <w:pPr>
        <w:pStyle w:val="paragraph"/>
        <w:spacing w:before="0" w:beforeAutospacing="0" w:after="0" w:afterAutospacing="0"/>
        <w:jc w:val="both"/>
        <w:textAlignment w:val="baseline"/>
        <w:rPr>
          <w:rStyle w:val="eop"/>
          <w:rFonts w:ascii="Calibri" w:hAnsi="Calibri" w:cs="Calibri"/>
          <w:color w:val="000000"/>
          <w:sz w:val="22"/>
          <w:szCs w:val="22"/>
        </w:rPr>
      </w:pPr>
      <w:r w:rsidRPr="00CA0A04">
        <w:rPr>
          <w:rStyle w:val="normaltextrun"/>
          <w:rFonts w:ascii="Calibri" w:hAnsi="Calibri" w:cs="Calibri"/>
          <w:b/>
          <w:bCs/>
          <w:sz w:val="22"/>
          <w:szCs w:val="22"/>
        </w:rPr>
        <w:t>Subcomponent 2.2. County Government Strengthening. </w:t>
      </w:r>
      <w:r w:rsidR="00E16D6D" w:rsidRPr="00AA2897">
        <w:rPr>
          <w:rStyle w:val="normaltextrun"/>
          <w:rFonts w:ascii="Calibri" w:hAnsi="Calibri" w:cs="Calibri"/>
          <w:sz w:val="22"/>
          <w:szCs w:val="22"/>
        </w:rPr>
        <w:t>This subcomponent will support county governments to fulfil their responsibilities for local service delivery and disaster risk management.  Specific activities include: (a) county government functionality assessments to assess staffing, equipment, core function capacities, local</w:t>
      </w:r>
      <w:r w:rsidR="00E16D6D" w:rsidRPr="69636022">
        <w:rPr>
          <w:rStyle w:val="normaltextrun"/>
          <w:rFonts w:ascii="Calibri" w:hAnsi="Calibri" w:cs="Calibri"/>
          <w:sz w:val="22"/>
          <w:szCs w:val="22"/>
        </w:rPr>
        <w:t xml:space="preserve"> service mapping capability;  (b) </w:t>
      </w:r>
      <w:r w:rsidR="00E16D6D" w:rsidRPr="13125A72">
        <w:rPr>
          <w:rStyle w:val="normaltextrun"/>
          <w:rFonts w:ascii="Calibri" w:hAnsi="Calibri" w:cs="Calibri"/>
          <w:sz w:val="22"/>
          <w:szCs w:val="22"/>
        </w:rPr>
        <w:t xml:space="preserve">based on the results of the functionality assessments, technical assistance for county government officials </w:t>
      </w:r>
      <w:r w:rsidR="00E16D6D" w:rsidRPr="01B9A531">
        <w:rPr>
          <w:rStyle w:val="normaltextrun"/>
          <w:rFonts w:ascii="Calibri" w:hAnsi="Calibri" w:cs="Calibri"/>
          <w:sz w:val="22"/>
          <w:szCs w:val="22"/>
        </w:rPr>
        <w:t xml:space="preserve">will be offered </w:t>
      </w:r>
      <w:r w:rsidR="00E16D6D" w:rsidRPr="13125A72">
        <w:rPr>
          <w:rStyle w:val="normaltextrun"/>
          <w:rFonts w:ascii="Calibri" w:hAnsi="Calibri" w:cs="Calibri"/>
          <w:sz w:val="22"/>
          <w:szCs w:val="22"/>
        </w:rPr>
        <w:t xml:space="preserve">on </w:t>
      </w:r>
      <w:r w:rsidR="00E16D6D">
        <w:rPr>
          <w:rStyle w:val="normaltextrun"/>
          <w:rFonts w:ascii="Calibri" w:hAnsi="Calibri" w:cs="Calibri"/>
          <w:sz w:val="22"/>
          <w:szCs w:val="22"/>
        </w:rPr>
        <w:t xml:space="preserve">local </w:t>
      </w:r>
      <w:r w:rsidR="00E16D6D" w:rsidRPr="13125A72">
        <w:rPr>
          <w:rStyle w:val="normaltextrun"/>
          <w:rFonts w:ascii="Calibri" w:hAnsi="Calibri" w:cs="Calibri"/>
          <w:sz w:val="22"/>
          <w:szCs w:val="22"/>
        </w:rPr>
        <w:t xml:space="preserve">service delivery planning,  participatory development planning, subproject implementation monitoring, BDCs/PDCs’ performance monitoring, providing O&amp;M support, </w:t>
      </w:r>
      <w:r w:rsidR="00E16D6D">
        <w:rPr>
          <w:rStyle w:val="normaltextrun"/>
          <w:rFonts w:ascii="Calibri" w:hAnsi="Calibri" w:cs="Calibri"/>
          <w:sz w:val="22"/>
          <w:szCs w:val="22"/>
        </w:rPr>
        <w:t xml:space="preserve">EP&amp;R and DRM, </w:t>
      </w:r>
      <w:r w:rsidR="00E16D6D" w:rsidRPr="13125A72">
        <w:rPr>
          <w:rStyle w:val="normaltextrun"/>
          <w:rFonts w:ascii="Calibri" w:hAnsi="Calibri" w:cs="Calibri"/>
          <w:sz w:val="22"/>
          <w:szCs w:val="22"/>
        </w:rPr>
        <w:t>and periodic reporting on ECRP-II implementation</w:t>
      </w:r>
      <w:r w:rsidR="00E16D6D">
        <w:rPr>
          <w:rStyle w:val="normaltextrun"/>
          <w:rFonts w:ascii="Calibri" w:hAnsi="Calibri" w:cs="Calibri"/>
          <w:sz w:val="22"/>
          <w:szCs w:val="22"/>
        </w:rPr>
        <w:t xml:space="preserve">. The nature of the training will be tailored to each county based on the </w:t>
      </w:r>
      <w:r w:rsidR="00E16D6D" w:rsidRPr="69636022">
        <w:rPr>
          <w:rStyle w:val="normaltextrun"/>
          <w:rFonts w:ascii="Calibri" w:hAnsi="Calibri" w:cs="Calibri"/>
          <w:sz w:val="22"/>
          <w:szCs w:val="22"/>
        </w:rPr>
        <w:t>findings of the functionality assessments</w:t>
      </w:r>
      <w:r w:rsidR="00E16D6D" w:rsidRPr="13125A72">
        <w:rPr>
          <w:rStyle w:val="normaltextrun"/>
          <w:rFonts w:ascii="Calibri" w:hAnsi="Calibri" w:cs="Calibri"/>
          <w:sz w:val="22"/>
          <w:szCs w:val="22"/>
        </w:rPr>
        <w:t xml:space="preserve">; </w:t>
      </w:r>
      <w:r w:rsidR="00E16D6D" w:rsidRPr="2C09E0F0">
        <w:rPr>
          <w:rStyle w:val="normaltextrun"/>
          <w:rFonts w:ascii="Calibri" w:hAnsi="Calibri" w:cs="Calibri"/>
          <w:sz w:val="22"/>
          <w:szCs w:val="22"/>
        </w:rPr>
        <w:t xml:space="preserve">(c) eligibility for </w:t>
      </w:r>
      <w:r w:rsidR="00E16D6D">
        <w:rPr>
          <w:rStyle w:val="normaltextrun"/>
          <w:rFonts w:ascii="Calibri" w:hAnsi="Calibri" w:cs="Calibri"/>
          <w:sz w:val="22"/>
          <w:szCs w:val="22"/>
        </w:rPr>
        <w:t xml:space="preserve">one-time performance-based </w:t>
      </w:r>
      <w:r w:rsidR="00E16D6D" w:rsidRPr="2C09E0F0">
        <w:rPr>
          <w:rStyle w:val="normaltextrun"/>
          <w:rFonts w:ascii="Calibri" w:hAnsi="Calibri" w:cs="Calibri"/>
          <w:sz w:val="22"/>
          <w:szCs w:val="22"/>
        </w:rPr>
        <w:t>grants</w:t>
      </w:r>
      <w:r w:rsidR="00E16D6D">
        <w:rPr>
          <w:rStyle w:val="normaltextrun"/>
          <w:rFonts w:ascii="Calibri" w:hAnsi="Calibri" w:cs="Calibri"/>
          <w:sz w:val="22"/>
          <w:szCs w:val="22"/>
        </w:rPr>
        <w:t xml:space="preserve"> worth approximately US$30,000 </w:t>
      </w:r>
      <w:r w:rsidR="00E16D6D" w:rsidRPr="2C09E0F0">
        <w:rPr>
          <w:rStyle w:val="normaltextrun"/>
          <w:rFonts w:ascii="Calibri" w:hAnsi="Calibri" w:cs="Calibri"/>
          <w:sz w:val="22"/>
          <w:szCs w:val="22"/>
        </w:rPr>
        <w:t xml:space="preserve">to improve basic facilities and equipment </w:t>
      </w:r>
      <w:r w:rsidR="00E16D6D">
        <w:rPr>
          <w:rStyle w:val="normaltextrun"/>
          <w:rFonts w:ascii="Calibri" w:hAnsi="Calibri" w:cs="Calibri"/>
          <w:sz w:val="22"/>
          <w:szCs w:val="22"/>
        </w:rPr>
        <w:t>that support ECRP-II</w:t>
      </w:r>
      <w:r w:rsidR="00E16D6D" w:rsidRPr="2C09E0F0">
        <w:rPr>
          <w:rStyle w:val="normaltextrun"/>
          <w:rFonts w:ascii="Calibri" w:hAnsi="Calibri" w:cs="Calibri"/>
          <w:sz w:val="22"/>
          <w:szCs w:val="22"/>
        </w:rPr>
        <w:t xml:space="preserve"> implementation</w:t>
      </w:r>
      <w:r w:rsidR="00E16D6D" w:rsidRPr="69636022">
        <w:rPr>
          <w:rStyle w:val="normaltextrun"/>
          <w:rFonts w:ascii="Calibri" w:hAnsi="Calibri" w:cs="Calibri"/>
          <w:sz w:val="22"/>
          <w:szCs w:val="22"/>
        </w:rPr>
        <w:t xml:space="preserve"> </w:t>
      </w:r>
      <w:r w:rsidR="00E16D6D">
        <w:rPr>
          <w:rStyle w:val="normaltextrun"/>
          <w:rFonts w:ascii="Calibri" w:hAnsi="Calibri" w:cs="Calibri"/>
          <w:sz w:val="22"/>
          <w:szCs w:val="22"/>
        </w:rPr>
        <w:t xml:space="preserve">contingent on county governments’ performance measured by the government along the pre-agreed performance </w:t>
      </w:r>
      <w:r w:rsidR="00E16D6D">
        <w:rPr>
          <w:rStyle w:val="normaltextrun"/>
          <w:rFonts w:ascii="Calibri" w:hAnsi="Calibri" w:cs="Calibri"/>
          <w:sz w:val="22"/>
          <w:szCs w:val="22"/>
        </w:rPr>
        <w:lastRenderedPageBreak/>
        <w:t>indicators</w:t>
      </w:r>
      <w:r w:rsidR="00E16D6D" w:rsidRPr="69636022">
        <w:rPr>
          <w:rStyle w:val="normaltextrun"/>
          <w:rFonts w:ascii="Calibri" w:hAnsi="Calibri" w:cs="Calibri"/>
          <w:sz w:val="22"/>
          <w:szCs w:val="22"/>
        </w:rPr>
        <w:t>;</w:t>
      </w:r>
      <w:r w:rsidR="00E16D6D">
        <w:rPr>
          <w:rStyle w:val="normaltextrun"/>
          <w:rFonts w:ascii="Calibri" w:hAnsi="Calibri" w:cs="Calibri"/>
          <w:sz w:val="22"/>
          <w:szCs w:val="22"/>
        </w:rPr>
        <w:t xml:space="preserve"> </w:t>
      </w:r>
      <w:r w:rsidR="00E16D6D" w:rsidRPr="69636022">
        <w:rPr>
          <w:rStyle w:val="normaltextrun"/>
          <w:rFonts w:ascii="Calibri" w:hAnsi="Calibri" w:cs="Calibri"/>
          <w:sz w:val="22"/>
          <w:szCs w:val="22"/>
        </w:rPr>
        <w:t>an</w:t>
      </w:r>
      <w:r w:rsidR="00E16D6D">
        <w:rPr>
          <w:rStyle w:val="normaltextrun"/>
          <w:rFonts w:ascii="Calibri" w:hAnsi="Calibri" w:cs="Calibri"/>
          <w:sz w:val="22"/>
          <w:szCs w:val="22"/>
        </w:rPr>
        <w:t>d</w:t>
      </w:r>
      <w:r w:rsidR="00E16D6D" w:rsidRPr="69636022">
        <w:rPr>
          <w:rStyle w:val="normaltextrun"/>
          <w:rFonts w:ascii="Calibri" w:hAnsi="Calibri" w:cs="Calibri"/>
          <w:sz w:val="22"/>
          <w:szCs w:val="22"/>
        </w:rPr>
        <w:t xml:space="preserve"> (d) peer learning from well-performing county governments will be provided. The nature of technical assistance will be tailored to each county based on the findings of the functionality assessments.</w:t>
      </w:r>
    </w:p>
    <w:p w14:paraId="1E20BC2A" w14:textId="77777777" w:rsidR="006A1957" w:rsidRDefault="006A1957" w:rsidP="006A1957">
      <w:pPr>
        <w:pStyle w:val="paragraph"/>
        <w:spacing w:before="0" w:beforeAutospacing="0" w:after="0" w:afterAutospacing="0"/>
        <w:jc w:val="both"/>
        <w:textAlignment w:val="baseline"/>
        <w:rPr>
          <w:rStyle w:val="eop"/>
          <w:rFonts w:ascii="Calibri" w:hAnsi="Calibri" w:cs="Calibri"/>
          <w:color w:val="000000"/>
          <w:sz w:val="22"/>
          <w:szCs w:val="22"/>
        </w:rPr>
      </w:pPr>
    </w:p>
    <w:p w14:paraId="43A2D101" w14:textId="179A90D6" w:rsidR="00E16D6D" w:rsidRPr="008B6865" w:rsidRDefault="006A1957" w:rsidP="002578E7">
      <w:pPr>
        <w:pStyle w:val="paragraph"/>
        <w:spacing w:before="0" w:beforeAutospacing="0" w:after="0" w:afterAutospacing="0"/>
        <w:jc w:val="both"/>
        <w:textAlignment w:val="baseline"/>
        <w:rPr>
          <w:rFonts w:ascii="Calibri" w:hAnsi="Calibri" w:cs="Calibri"/>
          <w:color w:val="000000"/>
          <w:sz w:val="22"/>
          <w:szCs w:val="22"/>
        </w:rPr>
      </w:pPr>
      <w:r w:rsidRPr="008B6865">
        <w:rPr>
          <w:rStyle w:val="normaltextrun"/>
          <w:rFonts w:ascii="Calibri" w:hAnsi="Calibri" w:cs="Calibri"/>
          <w:b/>
          <w:bCs/>
          <w:sz w:val="22"/>
          <w:szCs w:val="22"/>
        </w:rPr>
        <w:t xml:space="preserve">Subcomponent 2.3 </w:t>
      </w:r>
      <w:r w:rsidR="00E16D6D" w:rsidRPr="00696A2E">
        <w:rPr>
          <w:rStyle w:val="normaltextrun"/>
          <w:rFonts w:ascii="Calibri" w:hAnsi="Calibri" w:cs="Calibri"/>
          <w:b/>
          <w:bCs/>
          <w:sz w:val="22"/>
          <w:szCs w:val="22"/>
        </w:rPr>
        <w:t xml:space="preserve">National </w:t>
      </w:r>
      <w:r w:rsidR="00E16D6D">
        <w:rPr>
          <w:rStyle w:val="normaltextrun"/>
          <w:rFonts w:ascii="Calibri" w:hAnsi="Calibri" w:cs="Calibri"/>
          <w:b/>
          <w:bCs/>
          <w:sz w:val="22"/>
          <w:szCs w:val="22"/>
        </w:rPr>
        <w:t xml:space="preserve">and State </w:t>
      </w:r>
      <w:r w:rsidR="00E16D6D" w:rsidRPr="00696A2E">
        <w:rPr>
          <w:rStyle w:val="normaltextrun"/>
          <w:rFonts w:ascii="Calibri" w:hAnsi="Calibri" w:cs="Calibri"/>
          <w:b/>
          <w:bCs/>
          <w:sz w:val="22"/>
          <w:szCs w:val="22"/>
        </w:rPr>
        <w:t xml:space="preserve">Government Strengthening. </w:t>
      </w:r>
      <w:r w:rsidR="00E16D6D" w:rsidRPr="61B2D406">
        <w:rPr>
          <w:rStyle w:val="normaltextrun"/>
          <w:rFonts w:ascii="Calibri" w:hAnsi="Calibri" w:cs="Calibri"/>
          <w:sz w:val="22"/>
          <w:szCs w:val="22"/>
        </w:rPr>
        <w:t xml:space="preserve">This sub-component will support the capacity building of the </w:t>
      </w:r>
      <w:r w:rsidR="00E16D6D">
        <w:rPr>
          <w:rStyle w:val="normaltextrun"/>
          <w:rFonts w:ascii="Calibri" w:hAnsi="Calibri" w:cs="Calibri"/>
          <w:sz w:val="22"/>
          <w:szCs w:val="22"/>
        </w:rPr>
        <w:t>PMU</w:t>
      </w:r>
      <w:r w:rsidR="00E16D6D" w:rsidRPr="61B2D406">
        <w:rPr>
          <w:rStyle w:val="normaltextrun"/>
          <w:rFonts w:ascii="Calibri" w:hAnsi="Calibri" w:cs="Calibri"/>
          <w:sz w:val="22"/>
          <w:szCs w:val="22"/>
        </w:rPr>
        <w:t xml:space="preserve">, the </w:t>
      </w:r>
      <w:proofErr w:type="spellStart"/>
      <w:r w:rsidR="00E16D6D" w:rsidRPr="61B2D406">
        <w:rPr>
          <w:rStyle w:val="normaltextrun"/>
          <w:rFonts w:ascii="Calibri" w:hAnsi="Calibri" w:cs="Calibri"/>
          <w:sz w:val="22"/>
          <w:szCs w:val="22"/>
        </w:rPr>
        <w:t>MoFP</w:t>
      </w:r>
      <w:proofErr w:type="spellEnd"/>
      <w:r w:rsidR="00E16D6D" w:rsidRPr="61B2D406">
        <w:rPr>
          <w:rStyle w:val="normaltextrun"/>
          <w:rFonts w:ascii="Calibri" w:hAnsi="Calibri" w:cs="Calibri"/>
          <w:sz w:val="22"/>
          <w:szCs w:val="22"/>
        </w:rPr>
        <w:t>, and</w:t>
      </w:r>
      <w:r w:rsidR="00E16D6D">
        <w:rPr>
          <w:rStyle w:val="normaltextrun"/>
          <w:rFonts w:ascii="Calibri" w:hAnsi="Calibri" w:cs="Calibri"/>
          <w:sz w:val="22"/>
          <w:szCs w:val="22"/>
        </w:rPr>
        <w:t xml:space="preserve"> the Local Government Board (</w:t>
      </w:r>
      <w:r w:rsidR="00E16D6D" w:rsidRPr="61B2D406">
        <w:rPr>
          <w:rStyle w:val="normaltextrun"/>
          <w:rFonts w:ascii="Calibri" w:hAnsi="Calibri" w:cs="Calibri"/>
          <w:sz w:val="22"/>
          <w:szCs w:val="22"/>
        </w:rPr>
        <w:t>LGB</w:t>
      </w:r>
      <w:r w:rsidR="00E16D6D">
        <w:rPr>
          <w:rStyle w:val="normaltextrun"/>
          <w:rFonts w:ascii="Calibri" w:hAnsi="Calibri" w:cs="Calibri"/>
          <w:sz w:val="22"/>
          <w:szCs w:val="22"/>
        </w:rPr>
        <w:t>)</w:t>
      </w:r>
      <w:r w:rsidR="00E16D6D" w:rsidRPr="61B2D406">
        <w:rPr>
          <w:rStyle w:val="normaltextrun"/>
          <w:rFonts w:ascii="Calibri" w:hAnsi="Calibri" w:cs="Calibri"/>
          <w:sz w:val="22"/>
          <w:szCs w:val="22"/>
        </w:rPr>
        <w:t xml:space="preserve"> based on an assessment of their technical competencies in the areas of financial management (FM), procurement, project planning, </w:t>
      </w:r>
      <w:r w:rsidR="00E16D6D">
        <w:rPr>
          <w:rStyle w:val="normaltextrun"/>
          <w:rFonts w:ascii="Calibri" w:hAnsi="Calibri" w:cs="Calibri"/>
          <w:sz w:val="22"/>
          <w:szCs w:val="22"/>
        </w:rPr>
        <w:t>monitoring and evaluation (M&amp;E)</w:t>
      </w:r>
      <w:r w:rsidR="00E16D6D" w:rsidRPr="61B2D406">
        <w:rPr>
          <w:rStyle w:val="normaltextrun"/>
          <w:rFonts w:ascii="Calibri" w:hAnsi="Calibri" w:cs="Calibri"/>
          <w:sz w:val="22"/>
          <w:szCs w:val="22"/>
        </w:rPr>
        <w:t>, community engagement methods, and safeguards.</w:t>
      </w:r>
      <w:r w:rsidR="00E16D6D" w:rsidRPr="61B2D406">
        <w:rPr>
          <w:rFonts w:asciiTheme="minorHAnsi" w:hAnsiTheme="minorHAnsi" w:cstheme="minorBidi"/>
          <w:sz w:val="22"/>
          <w:szCs w:val="22"/>
        </w:rPr>
        <w:t xml:space="preserve"> ECRP-II </w:t>
      </w:r>
      <w:r w:rsidR="00E16D6D">
        <w:rPr>
          <w:rFonts w:asciiTheme="minorHAnsi" w:hAnsiTheme="minorHAnsi" w:cstheme="minorBidi"/>
          <w:sz w:val="22"/>
          <w:szCs w:val="22"/>
        </w:rPr>
        <w:t xml:space="preserve">will </w:t>
      </w:r>
      <w:r w:rsidR="00E16D6D" w:rsidRPr="61B2D406">
        <w:rPr>
          <w:rFonts w:asciiTheme="minorHAnsi" w:hAnsiTheme="minorHAnsi" w:cstheme="minorBidi"/>
          <w:sz w:val="22"/>
          <w:szCs w:val="22"/>
        </w:rPr>
        <w:t xml:space="preserve">adopt a “buddy system” where civil servants will be coupled with each of the technical consultants hired at the PMU to facilitate on-the-job learning. </w:t>
      </w:r>
      <w:r w:rsidR="00E16D6D" w:rsidRPr="61B2D406">
        <w:rPr>
          <w:rStyle w:val="eop"/>
          <w:rFonts w:asciiTheme="minorHAnsi" w:hAnsiTheme="minorHAnsi" w:cstheme="minorBidi"/>
          <w:sz w:val="22"/>
          <w:szCs w:val="22"/>
        </w:rPr>
        <w:t xml:space="preserve">The </w:t>
      </w:r>
      <w:proofErr w:type="spellStart"/>
      <w:r w:rsidR="00E16D6D" w:rsidRPr="61B2D406">
        <w:rPr>
          <w:rStyle w:val="eop"/>
          <w:rFonts w:asciiTheme="minorHAnsi" w:hAnsiTheme="minorHAnsi" w:cstheme="minorBidi"/>
          <w:sz w:val="22"/>
          <w:szCs w:val="22"/>
        </w:rPr>
        <w:t>MoFP</w:t>
      </w:r>
      <w:proofErr w:type="spellEnd"/>
      <w:r w:rsidR="00E16D6D" w:rsidRPr="61B2D406">
        <w:rPr>
          <w:rStyle w:val="eop"/>
          <w:rFonts w:asciiTheme="minorHAnsi" w:hAnsiTheme="minorHAnsi" w:cstheme="minorBidi"/>
          <w:sz w:val="22"/>
          <w:szCs w:val="22"/>
        </w:rPr>
        <w:t xml:space="preserve"> and LGB will be supported to </w:t>
      </w:r>
      <w:r w:rsidR="00E16D6D" w:rsidRPr="61B2D406">
        <w:rPr>
          <w:rFonts w:asciiTheme="minorHAnsi" w:hAnsiTheme="minorHAnsi" w:cstheme="minorBidi"/>
          <w:sz w:val="22"/>
          <w:szCs w:val="22"/>
        </w:rPr>
        <w:t>lead the county government performance evaluation, allocation of performance-based grants across counties, and oversight of subproject implementation.</w:t>
      </w:r>
      <w:r w:rsidR="00E16D6D" w:rsidRPr="61B2D406">
        <w:rPr>
          <w:rFonts w:ascii="Calibri" w:hAnsi="Calibri" w:cs="Calibri"/>
          <w:sz w:val="22"/>
          <w:szCs w:val="22"/>
        </w:rPr>
        <w:t xml:space="preserve"> Basic office facilities and equipment will be provided as needed to Aid-</w:t>
      </w:r>
      <w:r w:rsidR="00E16D6D" w:rsidRPr="6BAA31CD">
        <w:rPr>
          <w:rFonts w:ascii="Calibri" w:hAnsi="Calibri" w:cs="Calibri"/>
          <w:sz w:val="22"/>
          <w:szCs w:val="22"/>
        </w:rPr>
        <w:t xml:space="preserve">Coordination </w:t>
      </w:r>
      <w:r w:rsidR="00E16D6D">
        <w:rPr>
          <w:rFonts w:ascii="Calibri" w:hAnsi="Calibri" w:cs="Calibri"/>
          <w:sz w:val="22"/>
          <w:szCs w:val="22"/>
        </w:rPr>
        <w:t>Unit</w:t>
      </w:r>
      <w:r w:rsidR="00E16D6D" w:rsidRPr="61B2D406">
        <w:rPr>
          <w:rFonts w:ascii="Calibri" w:hAnsi="Calibri" w:cs="Calibri"/>
          <w:sz w:val="22"/>
          <w:szCs w:val="22"/>
        </w:rPr>
        <w:t xml:space="preserve"> of </w:t>
      </w:r>
      <w:proofErr w:type="spellStart"/>
      <w:r w:rsidR="00E16D6D" w:rsidRPr="61B2D406">
        <w:rPr>
          <w:rFonts w:ascii="Calibri" w:hAnsi="Calibri" w:cs="Calibri"/>
          <w:sz w:val="22"/>
          <w:szCs w:val="22"/>
        </w:rPr>
        <w:t>MoFP</w:t>
      </w:r>
      <w:proofErr w:type="spellEnd"/>
      <w:r w:rsidR="00E16D6D" w:rsidRPr="61B2D406">
        <w:rPr>
          <w:rFonts w:ascii="Calibri" w:hAnsi="Calibri" w:cs="Calibri"/>
          <w:sz w:val="22"/>
          <w:szCs w:val="22"/>
        </w:rPr>
        <w:t xml:space="preserve"> and LGB to enhance their basic functionality.</w:t>
      </w:r>
      <w:r w:rsidR="00E16D6D">
        <w:rPr>
          <w:rFonts w:ascii="Calibri" w:hAnsi="Calibri" w:cs="Calibri"/>
          <w:sz w:val="22"/>
          <w:szCs w:val="22"/>
        </w:rPr>
        <w:t xml:space="preserve"> Further, this sub-component will provide capacity support for DRM and flood management to MHADM, </w:t>
      </w:r>
      <w:proofErr w:type="spellStart"/>
      <w:r w:rsidR="00E16D6D">
        <w:rPr>
          <w:rFonts w:ascii="Calibri" w:hAnsi="Calibri" w:cs="Calibri"/>
          <w:sz w:val="22"/>
          <w:szCs w:val="22"/>
        </w:rPr>
        <w:t>MoWRI</w:t>
      </w:r>
      <w:proofErr w:type="spellEnd"/>
      <w:r w:rsidR="00E16D6D">
        <w:rPr>
          <w:rFonts w:ascii="Calibri" w:hAnsi="Calibri" w:cs="Calibri"/>
          <w:sz w:val="22"/>
          <w:szCs w:val="22"/>
        </w:rPr>
        <w:t xml:space="preserve"> and other relevant government entities at the national and state level. The government authorities will be supported through a range of technical assistances including i) geo-data analysis and field data collection for flood risk assessment and post-disaster needs assessment, ii) investment programming for flood risk reduction, and iii) </w:t>
      </w:r>
      <w:r w:rsidR="00E16D6D" w:rsidRPr="00E11FAB">
        <w:rPr>
          <w:rFonts w:ascii="Calibri" w:hAnsi="Calibri" w:cs="Calibri"/>
          <w:sz w:val="22"/>
          <w:szCs w:val="22"/>
        </w:rPr>
        <w:t xml:space="preserve">contingency planning and </w:t>
      </w:r>
      <w:r w:rsidR="00E16D6D">
        <w:rPr>
          <w:rFonts w:ascii="Calibri" w:hAnsi="Calibri" w:cs="Calibri"/>
          <w:sz w:val="22"/>
          <w:szCs w:val="22"/>
        </w:rPr>
        <w:t>emergency preparedness and response (</w:t>
      </w:r>
      <w:r w:rsidR="00E16D6D" w:rsidRPr="00E11FAB">
        <w:rPr>
          <w:rFonts w:ascii="Calibri" w:hAnsi="Calibri" w:cs="Calibri"/>
          <w:sz w:val="22"/>
          <w:szCs w:val="22"/>
        </w:rPr>
        <w:t>EP&amp;R</w:t>
      </w:r>
      <w:r w:rsidR="00E16D6D">
        <w:rPr>
          <w:rFonts w:ascii="Calibri" w:hAnsi="Calibri" w:cs="Calibri"/>
          <w:sz w:val="22"/>
          <w:szCs w:val="22"/>
        </w:rPr>
        <w:t xml:space="preserve">). </w:t>
      </w:r>
    </w:p>
    <w:p w14:paraId="09E532FF" w14:textId="77777777" w:rsidR="00000AF6" w:rsidRDefault="00000AF6" w:rsidP="00E16D6D">
      <w:pPr>
        <w:pStyle w:val="paragraph"/>
        <w:spacing w:before="0" w:beforeAutospacing="0" w:after="0" w:afterAutospacing="0"/>
        <w:jc w:val="both"/>
        <w:textAlignment w:val="baseline"/>
        <w:rPr>
          <w:rStyle w:val="normaltextrun"/>
          <w:b/>
          <w:bCs/>
        </w:rPr>
      </w:pPr>
    </w:p>
    <w:p w14:paraId="677FA6FF" w14:textId="77777777" w:rsidR="006A1957" w:rsidRDefault="006A1957" w:rsidP="006A1957">
      <w:pPr>
        <w:pStyle w:val="paragraph"/>
        <w:spacing w:before="0" w:beforeAutospacing="0" w:after="0" w:afterAutospacing="0"/>
        <w:jc w:val="both"/>
        <w:rPr>
          <w:rStyle w:val="eop"/>
        </w:rPr>
      </w:pPr>
    </w:p>
    <w:p w14:paraId="273684D7" w14:textId="5149BEC4" w:rsidR="006A1957" w:rsidRDefault="006A1957" w:rsidP="006A1957">
      <w:pPr>
        <w:pStyle w:val="paragraph"/>
        <w:spacing w:before="0" w:beforeAutospacing="0" w:after="0" w:afterAutospacing="0"/>
        <w:jc w:val="both"/>
        <w:textAlignment w:val="baseline"/>
        <w:rPr>
          <w:rStyle w:val="normaltextrun"/>
          <w:rFonts w:ascii="Calibri" w:hAnsi="Calibri" w:cs="Calibri"/>
          <w:b/>
          <w:bCs/>
          <w:color w:val="000000"/>
          <w:sz w:val="22"/>
          <w:szCs w:val="22"/>
        </w:rPr>
      </w:pPr>
      <w:r>
        <w:rPr>
          <w:rStyle w:val="normaltextrun"/>
          <w:rFonts w:ascii="Calibri" w:hAnsi="Calibri" w:cs="Calibri"/>
          <w:b/>
          <w:bCs/>
          <w:color w:val="000000"/>
          <w:sz w:val="22"/>
          <w:szCs w:val="22"/>
        </w:rPr>
        <w:t xml:space="preserve">Component 3: Project Management and Learning </w:t>
      </w:r>
    </w:p>
    <w:p w14:paraId="49E71FAB" w14:textId="77777777" w:rsidR="004E03CB" w:rsidRPr="000F4585" w:rsidRDefault="004E03CB" w:rsidP="006A1957">
      <w:pPr>
        <w:pStyle w:val="paragraph"/>
        <w:spacing w:before="0" w:beforeAutospacing="0" w:after="0" w:afterAutospacing="0"/>
        <w:jc w:val="both"/>
        <w:textAlignment w:val="baseline"/>
        <w:rPr>
          <w:rFonts w:ascii="Calibri" w:hAnsi="Calibri" w:cs="Calibri"/>
          <w:b/>
          <w:bCs/>
          <w:color w:val="000000"/>
          <w:sz w:val="22"/>
          <w:szCs w:val="22"/>
        </w:rPr>
      </w:pPr>
    </w:p>
    <w:p w14:paraId="3FADD924" w14:textId="77777777" w:rsidR="004E03CB" w:rsidRPr="00D22A4C" w:rsidRDefault="004E03CB" w:rsidP="004D459C">
      <w:pPr>
        <w:pStyle w:val="paragraph"/>
        <w:spacing w:before="0" w:beforeAutospacing="0" w:after="0" w:afterAutospacing="0"/>
        <w:jc w:val="both"/>
        <w:textAlignment w:val="baseline"/>
        <w:rPr>
          <w:rFonts w:ascii="Segoe UI" w:hAnsi="Segoe UI" w:cs="Segoe UI"/>
          <w:sz w:val="18"/>
          <w:szCs w:val="18"/>
        </w:rPr>
      </w:pPr>
      <w:r w:rsidRPr="008F3B86">
        <w:rPr>
          <w:rStyle w:val="normaltextrun"/>
          <w:rFonts w:ascii="Calibri" w:hAnsi="Calibri" w:cs="Calibri"/>
          <w:color w:val="000000" w:themeColor="text1"/>
          <w:sz w:val="22"/>
          <w:szCs w:val="22"/>
        </w:rPr>
        <w:t>This component will be led by the PMU to be established within </w:t>
      </w:r>
      <w:proofErr w:type="spellStart"/>
      <w:r w:rsidRPr="008F3B86">
        <w:rPr>
          <w:rStyle w:val="normaltextrun"/>
          <w:rFonts w:ascii="Calibri" w:hAnsi="Calibri" w:cs="Calibri"/>
          <w:color w:val="000000" w:themeColor="text1"/>
          <w:sz w:val="22"/>
          <w:szCs w:val="22"/>
        </w:rPr>
        <w:t>MoFP</w:t>
      </w:r>
      <w:proofErr w:type="spellEnd"/>
      <w:r w:rsidRPr="008F3B86">
        <w:rPr>
          <w:rStyle w:val="normaltextrun"/>
          <w:rFonts w:ascii="Calibri" w:hAnsi="Calibri" w:cs="Calibri"/>
          <w:color w:val="000000" w:themeColor="text1"/>
          <w:sz w:val="22"/>
          <w:szCs w:val="22"/>
        </w:rPr>
        <w:t xml:space="preserve"> with representation of LGB. </w:t>
      </w:r>
      <w:r w:rsidRPr="008F3B86">
        <w:rPr>
          <w:rStyle w:val="normaltextrun"/>
          <w:rFonts w:ascii="Calibri" w:hAnsi="Calibri" w:cs="Calibri"/>
          <w:sz w:val="22"/>
          <w:szCs w:val="22"/>
        </w:rPr>
        <w:t>This component will </w:t>
      </w:r>
      <w:r w:rsidRPr="008F3B86">
        <w:rPr>
          <w:rStyle w:val="normaltextrun"/>
          <w:rFonts w:ascii="Calibri" w:hAnsi="Calibri" w:cs="Calibri"/>
          <w:color w:val="000000" w:themeColor="text1"/>
          <w:sz w:val="22"/>
          <w:szCs w:val="22"/>
        </w:rPr>
        <w:t>support (a) project management including technical planning, FM, procurement, environmental and social (E&amp;S) risk management, and communications; (b) project monitoring which includes a geo-enabled monitoring system and beneficiary feedback/grievance redress mechanism (GRM)</w:t>
      </w:r>
      <w:r>
        <w:rPr>
          <w:rStyle w:val="normaltextrun"/>
          <w:rFonts w:ascii="Calibri" w:hAnsi="Calibri" w:cs="Calibri"/>
          <w:color w:val="000000" w:themeColor="text1"/>
          <w:sz w:val="22"/>
          <w:szCs w:val="22"/>
        </w:rPr>
        <w:t xml:space="preserve"> which will be accessible by refugees, IDPs and host communities</w:t>
      </w:r>
      <w:r w:rsidRPr="008F3B86">
        <w:rPr>
          <w:rStyle w:val="normaltextrun"/>
          <w:rFonts w:ascii="Calibri" w:hAnsi="Calibri" w:cs="Calibri"/>
          <w:color w:val="000000" w:themeColor="text1"/>
          <w:sz w:val="22"/>
          <w:szCs w:val="22"/>
        </w:rPr>
        <w:t xml:space="preserve">; (c) impact evaluation; (d) continuous conflict analyses; (e) just-in-time studies as and when needs arise; (f) financing for a third-party monitoring agent (TPMA); and (g) PMU operating costs. The PMU will be shared with the planned PFMIS project with shared functions of FM, procurement, E&amp;S risk management and M&amp;E. </w:t>
      </w:r>
      <w:r w:rsidRPr="008F3B86">
        <w:rPr>
          <w:rStyle w:val="normaltextrun"/>
          <w:rFonts w:asciiTheme="minorHAnsi" w:eastAsiaTheme="minorEastAsia" w:hAnsiTheme="minorHAnsi" w:cstheme="minorBidi"/>
          <w:sz w:val="22"/>
          <w:szCs w:val="22"/>
        </w:rPr>
        <w:t>ECRP-II will facilitate linkages between the PMU and the CCTs at the county level to establish protocols and regularized support for constructive county engagement in local resource management and service delivery improvement and maintenance activity.</w:t>
      </w:r>
    </w:p>
    <w:p w14:paraId="433ACBE0" w14:textId="5B44014F" w:rsidR="006A1957" w:rsidRDefault="006A1957" w:rsidP="006A1957">
      <w:pPr>
        <w:pStyle w:val="paragraph"/>
        <w:spacing w:before="0" w:beforeAutospacing="0" w:after="0" w:afterAutospacing="0"/>
        <w:jc w:val="both"/>
        <w:textAlignment w:val="baseline"/>
        <w:rPr>
          <w:rStyle w:val="eop"/>
          <w:rFonts w:ascii="Calibri" w:hAnsi="Calibri" w:cs="Calibri"/>
          <w:sz w:val="22"/>
          <w:szCs w:val="22"/>
        </w:rPr>
      </w:pPr>
    </w:p>
    <w:p w14:paraId="5AF3230B" w14:textId="77777777" w:rsidR="008F0314" w:rsidRDefault="008F0314" w:rsidP="006A1957">
      <w:pPr>
        <w:pStyle w:val="paragraph"/>
        <w:spacing w:before="0" w:beforeAutospacing="0" w:after="0" w:afterAutospacing="0"/>
        <w:jc w:val="both"/>
        <w:textAlignment w:val="baseline"/>
        <w:rPr>
          <w:rStyle w:val="eop"/>
          <w:rFonts w:ascii="Calibri" w:hAnsi="Calibri" w:cs="Calibri"/>
          <w:sz w:val="22"/>
          <w:szCs w:val="22"/>
        </w:rPr>
      </w:pPr>
    </w:p>
    <w:p w14:paraId="41AC2319" w14:textId="17975C6D" w:rsidR="006A1957" w:rsidRDefault="006A1957" w:rsidP="006A1957">
      <w:pPr>
        <w:pStyle w:val="paragraph"/>
        <w:spacing w:before="0" w:beforeAutospacing="0" w:after="0" w:afterAutospacing="0"/>
        <w:jc w:val="both"/>
        <w:textAlignment w:val="baseline"/>
        <w:rPr>
          <w:rStyle w:val="eop"/>
          <w:rFonts w:ascii="Calibri" w:hAnsi="Calibri" w:cs="Calibri"/>
          <w:b/>
          <w:bCs/>
          <w:color w:val="000000"/>
          <w:sz w:val="22"/>
          <w:szCs w:val="22"/>
        </w:rPr>
      </w:pPr>
      <w:r>
        <w:rPr>
          <w:rStyle w:val="normaltextrun"/>
          <w:rFonts w:ascii="Calibri" w:hAnsi="Calibri" w:cs="Calibri"/>
          <w:b/>
          <w:bCs/>
          <w:color w:val="000000"/>
          <w:sz w:val="22"/>
          <w:szCs w:val="22"/>
        </w:rPr>
        <w:t>Component 4:</w:t>
      </w:r>
      <w:r>
        <w:rPr>
          <w:rStyle w:val="normaltextrun"/>
          <w:rFonts w:ascii="Calibri" w:hAnsi="Calibri" w:cs="Calibri"/>
          <w:color w:val="000000"/>
          <w:sz w:val="22"/>
          <w:szCs w:val="22"/>
        </w:rPr>
        <w:t> </w:t>
      </w:r>
      <w:r>
        <w:rPr>
          <w:rStyle w:val="normaltextrun"/>
          <w:rFonts w:ascii="Calibri" w:hAnsi="Calibri" w:cs="Calibri"/>
          <w:b/>
          <w:bCs/>
          <w:color w:val="000000"/>
          <w:sz w:val="22"/>
          <w:szCs w:val="22"/>
        </w:rPr>
        <w:t xml:space="preserve">Contingency Emergency </w:t>
      </w:r>
      <w:r w:rsidRPr="00A40337">
        <w:rPr>
          <w:rStyle w:val="normaltextrun"/>
          <w:rFonts w:ascii="Calibri" w:hAnsi="Calibri" w:cs="Calibri"/>
          <w:b/>
          <w:bCs/>
          <w:color w:val="000000"/>
          <w:sz w:val="22"/>
          <w:szCs w:val="22"/>
        </w:rPr>
        <w:t>Response</w:t>
      </w:r>
    </w:p>
    <w:p w14:paraId="03CB3DF1" w14:textId="77777777" w:rsidR="006A1957" w:rsidRPr="000F4585" w:rsidRDefault="006A1957" w:rsidP="006A1957">
      <w:pPr>
        <w:pStyle w:val="paragraph"/>
        <w:spacing w:before="0" w:beforeAutospacing="0" w:after="0" w:afterAutospacing="0"/>
        <w:jc w:val="both"/>
        <w:textAlignment w:val="baseline"/>
        <w:rPr>
          <w:rFonts w:ascii="Segoe UI" w:hAnsi="Segoe UI" w:cs="Segoe UI"/>
          <w:b/>
          <w:bCs/>
          <w:color w:val="000000"/>
          <w:sz w:val="18"/>
          <w:szCs w:val="18"/>
        </w:rPr>
      </w:pPr>
    </w:p>
    <w:p w14:paraId="27140172" w14:textId="4B838195" w:rsidR="006A1957" w:rsidRDefault="006A1957" w:rsidP="002578E7">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A contingency emergency response component (CERC), initially without a budget allocation, will allow for the rapid reallocation of project funds in the event of natural or man-made crisis and major disease outbreaks of public health importance during the implementation of the project, in accordance with the World Bank Investment Project Financing (IPF) Policy, paragraphs 12 (Projects in Situations of Urgent Need of Assistance or Capacity Constraints). Activation of the CERC is triggered by (a) a declaration of a state of emergency by the Government and (b) Government request to the World Bank for activation of the CERC</w:t>
      </w:r>
      <w:r w:rsidR="00226AF9">
        <w:rPr>
          <w:rStyle w:val="normaltextrun"/>
          <w:rFonts w:ascii="Calibri" w:hAnsi="Calibri" w:cs="Calibri"/>
          <w:sz w:val="22"/>
          <w:szCs w:val="22"/>
        </w:rPr>
        <w:t xml:space="preserve"> (see Annex 9)</w:t>
      </w:r>
      <w:r>
        <w:rPr>
          <w:rStyle w:val="normaltextrun"/>
          <w:rFonts w:ascii="Calibri" w:hAnsi="Calibri" w:cs="Calibri"/>
          <w:sz w:val="22"/>
          <w:szCs w:val="22"/>
        </w:rPr>
        <w:t xml:space="preserve">. </w:t>
      </w:r>
    </w:p>
    <w:p w14:paraId="45884369" w14:textId="77777777" w:rsidR="006A1957" w:rsidRDefault="006A1957" w:rsidP="006A1957">
      <w:pPr>
        <w:pStyle w:val="paragraph"/>
        <w:spacing w:before="0" w:beforeAutospacing="0" w:after="0" w:afterAutospacing="0"/>
        <w:jc w:val="both"/>
        <w:textAlignment w:val="baseline"/>
        <w:rPr>
          <w:rStyle w:val="eop"/>
          <w:rFonts w:ascii="Calibri" w:hAnsi="Calibri" w:cs="Calibri"/>
          <w:sz w:val="22"/>
          <w:szCs w:val="22"/>
        </w:rPr>
      </w:pPr>
    </w:p>
    <w:p w14:paraId="0F1DE976" w14:textId="77777777" w:rsidR="00280E96" w:rsidRDefault="00280E96">
      <w:pPr>
        <w:rPr>
          <w:rFonts w:asciiTheme="majorHAnsi" w:eastAsiaTheme="majorEastAsia" w:hAnsiTheme="majorHAnsi" w:cstheme="majorBidi"/>
          <w:color w:val="2F5496" w:themeColor="accent1" w:themeShade="BF"/>
          <w:sz w:val="26"/>
          <w:szCs w:val="26"/>
        </w:rPr>
      </w:pPr>
      <w:bookmarkStart w:id="61" w:name="_heading=h.2jxsxqh" w:colFirst="0" w:colLast="0"/>
      <w:bookmarkStart w:id="62" w:name="_heading=h.z337ya" w:colFirst="0" w:colLast="0"/>
      <w:bookmarkStart w:id="63" w:name="_heading=h.3j2qqm3" w:colFirst="0" w:colLast="0"/>
      <w:bookmarkStart w:id="64" w:name="_Toc99373485"/>
      <w:bookmarkEnd w:id="61"/>
      <w:bookmarkEnd w:id="62"/>
      <w:bookmarkEnd w:id="63"/>
      <w:r>
        <w:br w:type="page"/>
      </w:r>
    </w:p>
    <w:p w14:paraId="000005C4" w14:textId="2BE519DC" w:rsidR="00904BF5" w:rsidRDefault="005A5A2E" w:rsidP="004D459C">
      <w:pPr>
        <w:pStyle w:val="Heading2"/>
      </w:pPr>
      <w:bookmarkStart w:id="65" w:name="_Toc99383246"/>
      <w:bookmarkStart w:id="66" w:name="_Toc105737178"/>
      <w:r>
        <w:lastRenderedPageBreak/>
        <w:t>1.2. Project Beneficiaries</w:t>
      </w:r>
      <w:bookmarkEnd w:id="64"/>
      <w:bookmarkEnd w:id="65"/>
      <w:bookmarkEnd w:id="66"/>
    </w:p>
    <w:p w14:paraId="5BD49EAE" w14:textId="06D86197" w:rsidR="005A5A2E" w:rsidRDefault="005A5A2E">
      <w:pPr>
        <w:jc w:val="both"/>
      </w:pPr>
    </w:p>
    <w:p w14:paraId="350EF037" w14:textId="61F848BE" w:rsidR="005A5A2E" w:rsidRDefault="005A5A2E" w:rsidP="004D459C">
      <w:pPr>
        <w:pStyle w:val="ICRparagraph"/>
        <w:numPr>
          <w:ilvl w:val="0"/>
          <w:numId w:val="0"/>
        </w:numPr>
        <w:spacing w:after="240" w:line="240" w:lineRule="auto"/>
        <w:ind w:left="90"/>
      </w:pPr>
      <w:r w:rsidRPr="004D459C">
        <w:t>The project is expected to benefit over 950,000 people in about 12</w:t>
      </w:r>
      <w:r w:rsidRPr="005A5A2E">
        <w:t xml:space="preserve"> </w:t>
      </w:r>
      <w:r w:rsidRPr="004D459C">
        <w:t>vulnerable counties in South Sudan including the most vulnerable people such as IDPs and refugees.</w:t>
      </w:r>
      <w:r w:rsidRPr="00AC03EE">
        <w:t xml:space="preserve"> ECRP-II targets counties that are heavily conflict affected, more food insecure, exposed to </w:t>
      </w:r>
      <w:r>
        <w:t>flooding</w:t>
      </w:r>
      <w:r w:rsidRPr="00AC03EE">
        <w:t xml:space="preserve">, and facing increased demand for basic services due to high concentration of IDPs and refugees. Taken together, </w:t>
      </w:r>
      <w:r>
        <w:t>over</w:t>
      </w:r>
      <w:r w:rsidRPr="00AC03EE">
        <w:t xml:space="preserve"> </w:t>
      </w:r>
      <w:r>
        <w:t>550</w:t>
      </w:r>
      <w:r w:rsidRPr="00AC03EE">
        <w:t>,000 people (</w:t>
      </w:r>
      <w:r>
        <w:t>about</w:t>
      </w:r>
      <w:r w:rsidRPr="00AC03EE">
        <w:t xml:space="preserve"> 50 percent of whom are women) across four states, </w:t>
      </w:r>
      <w:r>
        <w:t>10</w:t>
      </w:r>
      <w:r w:rsidRPr="00AC03EE">
        <w:t xml:space="preserve"> out of 79 counties, are expected to directly benefit from project investments and support. </w:t>
      </w:r>
      <w:r>
        <w:t xml:space="preserve">In the two refugee-hosting counties of </w:t>
      </w:r>
      <w:proofErr w:type="spellStart"/>
      <w:r>
        <w:t>Maban</w:t>
      </w:r>
      <w:proofErr w:type="spellEnd"/>
      <w:r>
        <w:t xml:space="preserve"> and </w:t>
      </w:r>
      <w:proofErr w:type="spellStart"/>
      <w:r>
        <w:t>Pariang</w:t>
      </w:r>
      <w:proofErr w:type="spellEnd"/>
      <w:r>
        <w:t xml:space="preserve">, which are a part of the 10 target counties, an additional </w:t>
      </w:r>
      <w:r w:rsidRPr="003B7E5E">
        <w:t xml:space="preserve">182,000 refugees </w:t>
      </w:r>
      <w:r>
        <w:t xml:space="preserve">(compared to about </w:t>
      </w:r>
      <w:r w:rsidRPr="003B7E5E">
        <w:t>85,000 host community members</w:t>
      </w:r>
      <w:r>
        <w:t>)</w:t>
      </w:r>
      <w:r w:rsidRPr="003B7E5E">
        <w:t xml:space="preserve"> </w:t>
      </w:r>
      <w:r>
        <w:t xml:space="preserve">are expected to </w:t>
      </w:r>
      <w:r w:rsidRPr="003B7E5E">
        <w:t>benefit from ECRP-II, of whom approximately half are women. The proportion of refugee beneficiaries is higher at 63% compared to that of the h</w:t>
      </w:r>
      <w:r>
        <w:t xml:space="preserve">ost communities at 37% given that refugee population outnumber the host communities in these counties. </w:t>
      </w:r>
      <w:r w:rsidRPr="00AC03EE">
        <w:t>The figure was derived using the ECRP</w:t>
      </w:r>
      <w:r>
        <w:t>-I</w:t>
      </w:r>
      <w:r w:rsidRPr="00AC03EE">
        <w:t xml:space="preserve">’s experience, where on average 35,000 persons per county benefitted from project activities – either from the subprojects or institutional strengthening or both. </w:t>
      </w:r>
      <w:r>
        <w:t xml:space="preserve">Given that ECRP-II’s budget allocations are larger, it is estimated that about 55,000 persons per county could benefit from project activities. </w:t>
      </w:r>
      <w:r w:rsidRPr="00AC03EE">
        <w:t xml:space="preserve">This figure corresponds to a conservative estimate of approximately </w:t>
      </w:r>
      <w:r>
        <w:t>5</w:t>
      </w:r>
      <w:r w:rsidRPr="00AC03EE">
        <w:t>0 percent of the target counties’ population</w:t>
      </w:r>
      <w:r>
        <w:t>.</w:t>
      </w:r>
      <w:r w:rsidRPr="00AC03EE">
        <w:t xml:space="preserve"> </w:t>
      </w:r>
      <w:r>
        <w:t xml:space="preserve">This </w:t>
      </w:r>
      <w:r w:rsidRPr="00AC03EE">
        <w:t xml:space="preserve">seems reasonable given that </w:t>
      </w:r>
      <w:r>
        <w:t xml:space="preserve">while </w:t>
      </w:r>
      <w:r w:rsidRPr="00AC03EE">
        <w:t xml:space="preserve">all </w:t>
      </w:r>
      <w:proofErr w:type="spellStart"/>
      <w:r w:rsidRPr="2C792A6D">
        <w:rPr>
          <w:i/>
          <w:iCs/>
        </w:rPr>
        <w:t>payams</w:t>
      </w:r>
      <w:proofErr w:type="spellEnd"/>
      <w:r w:rsidRPr="00AC03EE">
        <w:t xml:space="preserve"> and </w:t>
      </w:r>
      <w:r w:rsidRPr="2C792A6D">
        <w:rPr>
          <w:i/>
          <w:iCs/>
        </w:rPr>
        <w:t>bomas</w:t>
      </w:r>
      <w:r w:rsidRPr="00AC03EE">
        <w:t xml:space="preserve"> within target counties will be eligible for funding</w:t>
      </w:r>
      <w:r>
        <w:t xml:space="preserve">, </w:t>
      </w:r>
      <w:r w:rsidRPr="00AC03EE">
        <w:t xml:space="preserve">not all </w:t>
      </w:r>
      <w:r w:rsidRPr="2C792A6D">
        <w:rPr>
          <w:i/>
          <w:iCs/>
        </w:rPr>
        <w:t>bomas</w:t>
      </w:r>
      <w:r w:rsidRPr="00AC03EE">
        <w:t xml:space="preserve"> will receive subprojects due to budget constraints. Nevertheless, all </w:t>
      </w:r>
      <w:proofErr w:type="spellStart"/>
      <w:r w:rsidRPr="2C792A6D">
        <w:rPr>
          <w:i/>
          <w:iCs/>
        </w:rPr>
        <w:t>payams</w:t>
      </w:r>
      <w:proofErr w:type="spellEnd"/>
      <w:r w:rsidRPr="00AC03EE">
        <w:t xml:space="preserve"> and </w:t>
      </w:r>
      <w:r w:rsidRPr="2C792A6D">
        <w:rPr>
          <w:i/>
          <w:iCs/>
        </w:rPr>
        <w:t>bomas</w:t>
      </w:r>
      <w:r w:rsidRPr="00AC03EE">
        <w:t xml:space="preserve"> will benefit from various trainings and participatory planning processes to be provided by the project. </w:t>
      </w:r>
    </w:p>
    <w:p w14:paraId="192240EE" w14:textId="005DF6A2" w:rsidR="005A5A2E" w:rsidRPr="00AC03EE" w:rsidRDefault="005A5A2E" w:rsidP="004D459C">
      <w:pPr>
        <w:pStyle w:val="ICRparagraph"/>
        <w:numPr>
          <w:ilvl w:val="0"/>
          <w:numId w:val="0"/>
        </w:numPr>
        <w:spacing w:after="240" w:line="240" w:lineRule="auto"/>
        <w:ind w:left="90"/>
      </w:pPr>
      <w:r>
        <w:t xml:space="preserve">For flood risk reduction investments, while exact locations or investments are yet to be identified, given that the scale would be larger, it is expected that about 100,000 people (80% of the county population on average) could benefit per county. This includes </w:t>
      </w:r>
      <w:r>
        <w:rPr>
          <w:lang w:val="en-GB"/>
        </w:rPr>
        <w:t xml:space="preserve">people within the target county that can use the dry area for evacuation. With 2 new counties that do not overlap with ECRP-I, an additional 200,000 beneficiaries are likely to benefit from flood risk reduction investments. </w:t>
      </w:r>
    </w:p>
    <w:p w14:paraId="3624924E" w14:textId="77777777" w:rsidR="005A5A2E" w:rsidRDefault="005A5A2E">
      <w:pPr>
        <w:jc w:val="both"/>
      </w:pPr>
    </w:p>
    <w:p w14:paraId="000005C5" w14:textId="274539FC" w:rsidR="00904BF5" w:rsidRDefault="000C2C9F" w:rsidP="000C2C9F">
      <w:pPr>
        <w:pStyle w:val="Heading2"/>
        <w:spacing w:before="0"/>
        <w:jc w:val="both"/>
        <w:rPr>
          <w:rFonts w:ascii="Calibri" w:eastAsia="Calibri" w:hAnsi="Calibri" w:cs="Calibri"/>
        </w:rPr>
      </w:pPr>
      <w:bookmarkStart w:id="67" w:name="_heading=h.1y810tw" w:colFirst="0" w:colLast="0"/>
      <w:bookmarkStart w:id="68" w:name="_Toc42253135"/>
      <w:bookmarkStart w:id="69" w:name="_Toc42254451"/>
      <w:bookmarkStart w:id="70" w:name="_Toc91747639"/>
      <w:bookmarkStart w:id="71" w:name="_Toc99373486"/>
      <w:bookmarkStart w:id="72" w:name="_Toc99383247"/>
      <w:bookmarkStart w:id="73" w:name="_Toc105737179"/>
      <w:bookmarkEnd w:id="67"/>
      <w:r>
        <w:rPr>
          <w:rFonts w:ascii="Calibri" w:eastAsia="Calibri" w:hAnsi="Calibri" w:cs="Calibri"/>
        </w:rPr>
        <w:t xml:space="preserve">1.2 </w:t>
      </w:r>
      <w:r w:rsidR="00F22C59">
        <w:rPr>
          <w:rFonts w:ascii="Calibri" w:eastAsia="Calibri" w:hAnsi="Calibri" w:cs="Calibri"/>
        </w:rPr>
        <w:t>Objective</w:t>
      </w:r>
      <w:r w:rsidR="0067233C">
        <w:rPr>
          <w:rFonts w:ascii="Calibri" w:eastAsia="Calibri" w:hAnsi="Calibri" w:cs="Calibri"/>
        </w:rPr>
        <w:t xml:space="preserve"> of the </w:t>
      </w:r>
      <w:bookmarkEnd w:id="68"/>
      <w:bookmarkEnd w:id="69"/>
      <w:bookmarkEnd w:id="70"/>
      <w:r w:rsidR="00F22C59">
        <w:rPr>
          <w:rFonts w:ascii="Calibri" w:eastAsia="Calibri" w:hAnsi="Calibri" w:cs="Calibri"/>
        </w:rPr>
        <w:t>ESMF</w:t>
      </w:r>
      <w:bookmarkEnd w:id="71"/>
      <w:bookmarkEnd w:id="72"/>
      <w:bookmarkEnd w:id="73"/>
    </w:p>
    <w:p w14:paraId="000005C6" w14:textId="77777777" w:rsidR="00904BF5" w:rsidRDefault="00904BF5">
      <w:pPr>
        <w:jc w:val="both"/>
      </w:pPr>
    </w:p>
    <w:p w14:paraId="000005C7" w14:textId="77777777" w:rsidR="00904BF5" w:rsidRDefault="00E862F3">
      <w:pPr>
        <w:jc w:val="both"/>
        <w:rPr>
          <w:color w:val="000000"/>
          <w:sz w:val="22"/>
          <w:szCs w:val="22"/>
        </w:rPr>
      </w:pPr>
      <w:r>
        <w:rPr>
          <w:color w:val="000000"/>
          <w:sz w:val="22"/>
          <w:szCs w:val="22"/>
        </w:rPr>
        <w:t>The main purpose of this ESMF is to establish procedures and methodologies for environmental and social assessments as well as to review, approve and implement investments to be financed under the project as the nature, scope and locations of activities becomes known during the implementation of the project.</w:t>
      </w:r>
    </w:p>
    <w:p w14:paraId="000005C8" w14:textId="77777777" w:rsidR="00904BF5" w:rsidRDefault="00904BF5">
      <w:pPr>
        <w:jc w:val="both"/>
        <w:rPr>
          <w:color w:val="000000"/>
          <w:sz w:val="22"/>
          <w:szCs w:val="22"/>
        </w:rPr>
      </w:pPr>
    </w:p>
    <w:p w14:paraId="000005C9" w14:textId="20A966BE" w:rsidR="00904BF5" w:rsidRDefault="00E862F3">
      <w:pPr>
        <w:jc w:val="both"/>
        <w:rPr>
          <w:color w:val="000000"/>
          <w:sz w:val="22"/>
          <w:szCs w:val="22"/>
        </w:rPr>
      </w:pPr>
      <w:r>
        <w:rPr>
          <w:color w:val="000000"/>
          <w:sz w:val="22"/>
          <w:szCs w:val="22"/>
        </w:rPr>
        <w:t xml:space="preserve">This </w:t>
      </w:r>
      <w:r w:rsidR="00B3696D">
        <w:rPr>
          <w:color w:val="000000"/>
          <w:sz w:val="22"/>
          <w:szCs w:val="22"/>
        </w:rPr>
        <w:t>ESMF</w:t>
      </w:r>
      <w:r>
        <w:rPr>
          <w:color w:val="000000"/>
          <w:sz w:val="22"/>
          <w:szCs w:val="22"/>
        </w:rPr>
        <w:t xml:space="preserve"> has been developed as the </w:t>
      </w:r>
      <w:r w:rsidR="000F499C">
        <w:rPr>
          <w:color w:val="000000"/>
          <w:sz w:val="22"/>
          <w:szCs w:val="22"/>
        </w:rPr>
        <w:t>E&amp;S</w:t>
      </w:r>
      <w:r>
        <w:rPr>
          <w:color w:val="000000"/>
          <w:sz w:val="22"/>
          <w:szCs w:val="22"/>
        </w:rPr>
        <w:t xml:space="preserve"> instrument for assessing, managing and monitoring </w:t>
      </w:r>
      <w:r w:rsidR="000F499C">
        <w:rPr>
          <w:color w:val="000000"/>
          <w:sz w:val="22"/>
          <w:szCs w:val="22"/>
        </w:rPr>
        <w:t>E&amp;S</w:t>
      </w:r>
      <w:r>
        <w:rPr>
          <w:color w:val="000000"/>
          <w:sz w:val="22"/>
          <w:szCs w:val="22"/>
        </w:rPr>
        <w:t xml:space="preserve"> risks and impacts of the project given that the full nature, scope and geographical locations were not exactly known at the time of preparing the ESMF. The ESMF establishes the screening processes and tools to be directly implemented by </w:t>
      </w:r>
      <w:r w:rsidR="000F499C">
        <w:rPr>
          <w:color w:val="000000"/>
          <w:sz w:val="22"/>
          <w:szCs w:val="22"/>
        </w:rPr>
        <w:t>Implementing Partners (IPs)</w:t>
      </w:r>
      <w:r>
        <w:rPr>
          <w:color w:val="000000"/>
          <w:sz w:val="22"/>
          <w:szCs w:val="22"/>
        </w:rPr>
        <w:t xml:space="preserve"> and contractors in assessing the risks and impacts of the sub-projects. This will facilitate the recommendation of appropriate mitigation and monitoring measures for each subcomponent and/or activity. </w:t>
      </w:r>
    </w:p>
    <w:p w14:paraId="000005CA" w14:textId="77777777" w:rsidR="00904BF5" w:rsidRDefault="00904BF5">
      <w:pPr>
        <w:jc w:val="both"/>
        <w:rPr>
          <w:color w:val="000000"/>
          <w:sz w:val="22"/>
          <w:szCs w:val="22"/>
        </w:rPr>
      </w:pPr>
    </w:p>
    <w:p w14:paraId="000005CB" w14:textId="503D2FC5" w:rsidR="00904BF5" w:rsidRDefault="00E862F3">
      <w:pPr>
        <w:jc w:val="both"/>
        <w:rPr>
          <w:color w:val="000000"/>
          <w:sz w:val="22"/>
          <w:szCs w:val="22"/>
        </w:rPr>
      </w:pPr>
      <w:r>
        <w:rPr>
          <w:color w:val="000000"/>
          <w:sz w:val="22"/>
          <w:szCs w:val="22"/>
        </w:rPr>
        <w:t xml:space="preserve">The ESMF describes the policy and legal framework in which the E&amp;S Standards are embedded, including national legislation and policies, international commitments of South Sudan, </w:t>
      </w:r>
      <w:r w:rsidR="000F499C">
        <w:rPr>
          <w:color w:val="000000"/>
          <w:sz w:val="22"/>
          <w:szCs w:val="22"/>
        </w:rPr>
        <w:t xml:space="preserve">and the </w:t>
      </w:r>
      <w:r>
        <w:rPr>
          <w:color w:val="000000"/>
          <w:sz w:val="22"/>
          <w:szCs w:val="22"/>
        </w:rPr>
        <w:t xml:space="preserve">World Bank Environmental and Social Framework (ESF) and supporting instruments. It further lays out an environmental and socio-economic baseline; classifies the </w:t>
      </w:r>
      <w:r w:rsidR="000F499C">
        <w:rPr>
          <w:color w:val="000000"/>
          <w:sz w:val="22"/>
          <w:szCs w:val="22"/>
        </w:rPr>
        <w:t>E&amp;S</w:t>
      </w:r>
      <w:r>
        <w:rPr>
          <w:color w:val="000000"/>
          <w:sz w:val="22"/>
          <w:szCs w:val="22"/>
        </w:rPr>
        <w:t xml:space="preserve"> risks and tables E&amp;S risks and mitigation measures in the format of an Environmental and Social Management Plan (ESMP). The document then explains the institutional and implementation arrangements for the project and for the ESMF and lays out </w:t>
      </w:r>
      <w:r>
        <w:rPr>
          <w:color w:val="000000"/>
          <w:sz w:val="22"/>
          <w:szCs w:val="22"/>
        </w:rPr>
        <w:lastRenderedPageBreak/>
        <w:t>the Monitoring Plan for the ESMF. It also lists the Project Grievance Redress Mechanisms (GRM) and explains anticipated trainings and capacity development initiatives. Specific E&amp;S instruments, designed for the risk mitigation of the ECRP are annexed to this ESMF. These include the Cultural and Chance Find Procedures, GBV/SEA and Child Protection Action Plan, Labor Management Procedures, an Environmental and Social Screening Report Format, and a</w:t>
      </w:r>
      <w:r w:rsidR="0097176C">
        <w:rPr>
          <w:color w:val="000000"/>
          <w:sz w:val="22"/>
          <w:szCs w:val="22"/>
        </w:rPr>
        <w:t>n E&amp;S Screening Report format</w:t>
      </w:r>
      <w:r>
        <w:rPr>
          <w:color w:val="000000"/>
          <w:sz w:val="22"/>
          <w:szCs w:val="22"/>
        </w:rPr>
        <w:t xml:space="preserve">. </w:t>
      </w:r>
    </w:p>
    <w:p w14:paraId="40B495E3" w14:textId="21DF91A9" w:rsidR="00B3696D" w:rsidRDefault="00B3696D">
      <w:pPr>
        <w:jc w:val="both"/>
        <w:rPr>
          <w:color w:val="000000"/>
          <w:sz w:val="22"/>
          <w:szCs w:val="22"/>
        </w:rPr>
      </w:pPr>
    </w:p>
    <w:p w14:paraId="18E3C87B" w14:textId="4CC40707" w:rsidR="00B3696D" w:rsidRDefault="00B3696D" w:rsidP="00B3696D">
      <w:pPr>
        <w:pStyle w:val="Heading2"/>
      </w:pPr>
      <w:bookmarkStart w:id="74" w:name="_Toc99373487"/>
      <w:bookmarkStart w:id="75" w:name="_Toc99383248"/>
      <w:bookmarkStart w:id="76" w:name="_Toc105737180"/>
      <w:r>
        <w:t>1.3. Approach and Methodology</w:t>
      </w:r>
      <w:bookmarkEnd w:id="74"/>
      <w:bookmarkEnd w:id="75"/>
      <w:bookmarkEnd w:id="76"/>
      <w:r>
        <w:t xml:space="preserve"> </w:t>
      </w:r>
    </w:p>
    <w:p w14:paraId="6E826681" w14:textId="1BA344DF" w:rsidR="00B3696D" w:rsidRDefault="00B3696D" w:rsidP="00B3696D"/>
    <w:p w14:paraId="2A30B3AB" w14:textId="61692A63" w:rsidR="00B3696D" w:rsidRPr="004D459C" w:rsidRDefault="00B3696D" w:rsidP="004D459C">
      <w:pPr>
        <w:pStyle w:val="BodyText"/>
        <w:ind w:right="51"/>
        <w:jc w:val="both"/>
        <w:rPr>
          <w:rFonts w:asciiTheme="minorHAnsi" w:hAnsiTheme="minorHAnsi" w:cstheme="minorHAnsi"/>
          <w:sz w:val="22"/>
          <w:szCs w:val="22"/>
        </w:rPr>
      </w:pPr>
      <w:r w:rsidRPr="004D459C">
        <w:rPr>
          <w:rFonts w:asciiTheme="minorHAnsi" w:hAnsiTheme="minorHAnsi" w:cstheme="minorHAnsi"/>
          <w:sz w:val="22"/>
          <w:szCs w:val="22"/>
        </w:rPr>
        <w:t xml:space="preserve">The methodology used to develop this ESMF </w:t>
      </w:r>
      <w:r>
        <w:rPr>
          <w:rFonts w:asciiTheme="minorHAnsi" w:hAnsiTheme="minorHAnsi" w:cstheme="minorHAnsi"/>
          <w:sz w:val="22"/>
          <w:szCs w:val="22"/>
        </w:rPr>
        <w:t>was based on literature review</w:t>
      </w:r>
      <w:r w:rsidR="00545202">
        <w:rPr>
          <w:rFonts w:asciiTheme="minorHAnsi" w:hAnsiTheme="minorHAnsi" w:cstheme="minorHAnsi"/>
          <w:sz w:val="22"/>
          <w:szCs w:val="22"/>
        </w:rPr>
        <w:t>,</w:t>
      </w:r>
      <w:r>
        <w:rPr>
          <w:rFonts w:asciiTheme="minorHAnsi" w:hAnsiTheme="minorHAnsi" w:cstheme="minorHAnsi"/>
          <w:sz w:val="22"/>
          <w:szCs w:val="22"/>
        </w:rPr>
        <w:t xml:space="preserve"> stakeholder consultations</w:t>
      </w:r>
      <w:r w:rsidR="00545202">
        <w:rPr>
          <w:rFonts w:asciiTheme="minorHAnsi" w:hAnsiTheme="minorHAnsi" w:cstheme="minorHAnsi"/>
          <w:sz w:val="22"/>
          <w:szCs w:val="22"/>
        </w:rPr>
        <w:t>, and a review of lessons learnt from the implementation of ECRP-I.</w:t>
      </w:r>
    </w:p>
    <w:p w14:paraId="4A60AA45" w14:textId="5D402097" w:rsidR="00B3696D" w:rsidRPr="004D459C" w:rsidRDefault="00B3696D" w:rsidP="00B3696D">
      <w:pPr>
        <w:rPr>
          <w:rFonts w:asciiTheme="minorHAnsi" w:hAnsiTheme="minorHAnsi" w:cstheme="minorHAnsi"/>
          <w:sz w:val="22"/>
          <w:szCs w:val="22"/>
        </w:rPr>
      </w:pPr>
      <w:r w:rsidRPr="004D459C">
        <w:rPr>
          <w:rFonts w:asciiTheme="minorHAnsi" w:hAnsiTheme="minorHAnsi" w:cstheme="minorHAnsi"/>
          <w:sz w:val="22"/>
          <w:szCs w:val="22"/>
        </w:rPr>
        <w:t>The literature review aim</w:t>
      </w:r>
      <w:r>
        <w:rPr>
          <w:rFonts w:asciiTheme="minorHAnsi" w:hAnsiTheme="minorHAnsi" w:cstheme="minorHAnsi"/>
          <w:sz w:val="22"/>
          <w:szCs w:val="22"/>
        </w:rPr>
        <w:t>ed</w:t>
      </w:r>
      <w:r w:rsidRPr="004D459C">
        <w:rPr>
          <w:rFonts w:asciiTheme="minorHAnsi" w:hAnsiTheme="minorHAnsi" w:cstheme="minorHAnsi"/>
          <w:sz w:val="22"/>
          <w:szCs w:val="22"/>
        </w:rPr>
        <w:t xml:space="preserve"> to review relevant documentation and understand the context in which the ESMF is</w:t>
      </w:r>
      <w:r>
        <w:rPr>
          <w:rFonts w:asciiTheme="minorHAnsi" w:hAnsiTheme="minorHAnsi" w:cstheme="minorHAnsi"/>
          <w:sz w:val="22"/>
          <w:szCs w:val="22"/>
        </w:rPr>
        <w:t xml:space="preserve"> applied</w:t>
      </w:r>
      <w:r w:rsidRPr="004D459C">
        <w:rPr>
          <w:rFonts w:asciiTheme="minorHAnsi" w:hAnsiTheme="minorHAnsi" w:cstheme="minorHAnsi"/>
          <w:sz w:val="22"/>
          <w:szCs w:val="22"/>
        </w:rPr>
        <w:t xml:space="preserve">. The </w:t>
      </w:r>
      <w:r>
        <w:rPr>
          <w:rFonts w:asciiTheme="minorHAnsi" w:hAnsiTheme="minorHAnsi" w:cstheme="minorHAnsi"/>
          <w:sz w:val="22"/>
          <w:szCs w:val="22"/>
        </w:rPr>
        <w:t>literature reviews</w:t>
      </w:r>
      <w:r w:rsidRPr="004D459C">
        <w:rPr>
          <w:rFonts w:asciiTheme="minorHAnsi" w:hAnsiTheme="minorHAnsi" w:cstheme="minorHAnsi"/>
          <w:sz w:val="22"/>
          <w:szCs w:val="22"/>
        </w:rPr>
        <w:t xml:space="preserve"> included the review</w:t>
      </w:r>
      <w:r>
        <w:rPr>
          <w:rFonts w:asciiTheme="minorHAnsi" w:hAnsiTheme="minorHAnsi" w:cstheme="minorHAnsi"/>
          <w:sz w:val="22"/>
          <w:szCs w:val="22"/>
        </w:rPr>
        <w:t xml:space="preserve"> and </w:t>
      </w:r>
      <w:r w:rsidRPr="004D459C">
        <w:rPr>
          <w:rFonts w:asciiTheme="minorHAnsi" w:hAnsiTheme="minorHAnsi" w:cstheme="minorHAnsi"/>
          <w:sz w:val="22"/>
          <w:szCs w:val="22"/>
        </w:rPr>
        <w:t>consultation of the following:</w:t>
      </w:r>
    </w:p>
    <w:p w14:paraId="23DFB067" w14:textId="72076750" w:rsidR="00B3696D" w:rsidRDefault="00B3696D" w:rsidP="005375D5">
      <w:pPr>
        <w:pStyle w:val="ListParagraph"/>
        <w:numPr>
          <w:ilvl w:val="0"/>
          <w:numId w:val="56"/>
        </w:numPr>
        <w:spacing w:before="100" w:beforeAutospacing="1" w:after="120"/>
        <w:ind w:right="51"/>
        <w:jc w:val="both"/>
        <w:rPr>
          <w:rFonts w:asciiTheme="minorHAnsi" w:hAnsiTheme="minorHAnsi" w:cstheme="minorHAnsi"/>
          <w:sz w:val="22"/>
          <w:szCs w:val="22"/>
        </w:rPr>
      </w:pPr>
      <w:r>
        <w:rPr>
          <w:rFonts w:asciiTheme="minorHAnsi" w:hAnsiTheme="minorHAnsi" w:cstheme="minorHAnsi"/>
          <w:sz w:val="22"/>
          <w:szCs w:val="22"/>
        </w:rPr>
        <w:t>Review of the ECRP-I ESMF</w:t>
      </w:r>
    </w:p>
    <w:p w14:paraId="609DF3DA" w14:textId="77777777" w:rsidR="00B3696D" w:rsidRDefault="00B3696D" w:rsidP="005375D5">
      <w:pPr>
        <w:pStyle w:val="ListParagraph"/>
        <w:numPr>
          <w:ilvl w:val="0"/>
          <w:numId w:val="56"/>
        </w:numPr>
        <w:spacing w:before="100" w:beforeAutospacing="1" w:after="120"/>
        <w:ind w:right="51"/>
        <w:jc w:val="both"/>
        <w:rPr>
          <w:rFonts w:asciiTheme="minorHAnsi" w:hAnsiTheme="minorHAnsi" w:cstheme="minorHAnsi"/>
          <w:sz w:val="22"/>
          <w:szCs w:val="22"/>
        </w:rPr>
      </w:pPr>
      <w:r>
        <w:rPr>
          <w:rFonts w:asciiTheme="minorHAnsi" w:hAnsiTheme="minorHAnsi" w:cstheme="minorHAnsi"/>
          <w:sz w:val="22"/>
          <w:szCs w:val="22"/>
        </w:rPr>
        <w:t xml:space="preserve">Review of </w:t>
      </w:r>
      <w:r w:rsidRPr="004D459C">
        <w:rPr>
          <w:rFonts w:asciiTheme="minorHAnsi" w:hAnsiTheme="minorHAnsi" w:cstheme="minorHAnsi"/>
          <w:sz w:val="22"/>
          <w:szCs w:val="22"/>
        </w:rPr>
        <w:t xml:space="preserve">ESMF of similar projects in the region financed by the WB; </w:t>
      </w:r>
    </w:p>
    <w:p w14:paraId="58B78BF8" w14:textId="77777777" w:rsidR="00B3696D" w:rsidRDefault="00B3696D" w:rsidP="005375D5">
      <w:pPr>
        <w:pStyle w:val="ListParagraph"/>
        <w:numPr>
          <w:ilvl w:val="0"/>
          <w:numId w:val="56"/>
        </w:numPr>
        <w:spacing w:before="100" w:beforeAutospacing="1" w:after="120"/>
        <w:ind w:right="51"/>
        <w:jc w:val="both"/>
        <w:rPr>
          <w:rFonts w:asciiTheme="minorHAnsi" w:hAnsiTheme="minorHAnsi" w:cstheme="minorHAnsi"/>
          <w:sz w:val="22"/>
          <w:szCs w:val="22"/>
        </w:rPr>
      </w:pPr>
      <w:r>
        <w:rPr>
          <w:rFonts w:asciiTheme="minorHAnsi" w:hAnsiTheme="minorHAnsi" w:cstheme="minorHAnsi"/>
          <w:sz w:val="22"/>
          <w:szCs w:val="22"/>
        </w:rPr>
        <w:t>Review of South Sudan’s</w:t>
      </w:r>
      <w:r w:rsidRPr="004D459C">
        <w:rPr>
          <w:rFonts w:asciiTheme="minorHAnsi" w:hAnsiTheme="minorHAnsi" w:cstheme="minorHAnsi"/>
          <w:sz w:val="22"/>
          <w:szCs w:val="22"/>
        </w:rPr>
        <w:t xml:space="preserve"> policies, laws, procedures, regulatory and administrative frameworks to determine the relevant legal requirements for the project;  </w:t>
      </w:r>
    </w:p>
    <w:p w14:paraId="7D3C7E86" w14:textId="77777777" w:rsidR="0078113D" w:rsidRDefault="00B3696D" w:rsidP="005375D5">
      <w:pPr>
        <w:pStyle w:val="ListParagraph"/>
        <w:numPr>
          <w:ilvl w:val="0"/>
          <w:numId w:val="56"/>
        </w:numPr>
        <w:spacing w:before="100" w:beforeAutospacing="1" w:after="120"/>
        <w:ind w:right="51"/>
        <w:jc w:val="both"/>
        <w:rPr>
          <w:rFonts w:asciiTheme="minorHAnsi" w:hAnsiTheme="minorHAnsi" w:cstheme="minorHAnsi"/>
          <w:sz w:val="22"/>
          <w:szCs w:val="22"/>
        </w:rPr>
      </w:pPr>
      <w:r w:rsidRPr="004D459C">
        <w:rPr>
          <w:rFonts w:asciiTheme="minorHAnsi" w:hAnsiTheme="minorHAnsi" w:cstheme="minorHAnsi"/>
          <w:sz w:val="22"/>
          <w:szCs w:val="22"/>
        </w:rPr>
        <w:t>Environmental and Social Standards of the WB in order to determine their applicability to the project</w:t>
      </w:r>
      <w:r>
        <w:rPr>
          <w:rFonts w:asciiTheme="minorHAnsi" w:hAnsiTheme="minorHAnsi" w:cstheme="minorHAnsi"/>
          <w:sz w:val="22"/>
          <w:szCs w:val="22"/>
        </w:rPr>
        <w:t>;</w:t>
      </w:r>
    </w:p>
    <w:p w14:paraId="15DC2E91" w14:textId="565E7D58" w:rsidR="0078113D" w:rsidRDefault="00B3696D" w:rsidP="005375D5">
      <w:pPr>
        <w:pStyle w:val="ListParagraph"/>
        <w:numPr>
          <w:ilvl w:val="0"/>
          <w:numId w:val="56"/>
        </w:numPr>
        <w:spacing w:before="100" w:beforeAutospacing="1" w:after="120"/>
        <w:ind w:right="51"/>
        <w:jc w:val="both"/>
        <w:rPr>
          <w:rFonts w:asciiTheme="minorHAnsi" w:hAnsiTheme="minorHAnsi" w:cstheme="minorHAnsi"/>
          <w:sz w:val="22"/>
          <w:szCs w:val="22"/>
        </w:rPr>
      </w:pPr>
      <w:r w:rsidRPr="004D459C">
        <w:rPr>
          <w:rFonts w:asciiTheme="minorHAnsi" w:hAnsiTheme="minorHAnsi" w:cstheme="minorHAnsi"/>
          <w:sz w:val="22"/>
          <w:szCs w:val="22"/>
        </w:rPr>
        <w:t xml:space="preserve">Existing documents related to the ECRP-II, such as the Environmental and Social Commitment Plan - ESCP, Stakeholder Engagement Plan - SEP, the appraisal ESRS, the draft Project Appraisal </w:t>
      </w:r>
      <w:r w:rsidR="0097176C">
        <w:rPr>
          <w:rFonts w:asciiTheme="minorHAnsi" w:hAnsiTheme="minorHAnsi" w:cstheme="minorHAnsi"/>
          <w:sz w:val="22"/>
          <w:szCs w:val="22"/>
        </w:rPr>
        <w:t>D</w:t>
      </w:r>
      <w:r w:rsidRPr="004D459C">
        <w:rPr>
          <w:rFonts w:asciiTheme="minorHAnsi" w:hAnsiTheme="minorHAnsi" w:cstheme="minorHAnsi"/>
          <w:sz w:val="22"/>
          <w:szCs w:val="22"/>
        </w:rPr>
        <w:t>ocument (PAD)</w:t>
      </w:r>
      <w:r w:rsidR="0078113D">
        <w:rPr>
          <w:rFonts w:asciiTheme="minorHAnsi" w:hAnsiTheme="minorHAnsi" w:cstheme="minorHAnsi"/>
          <w:sz w:val="22"/>
          <w:szCs w:val="22"/>
        </w:rPr>
        <w:t>;</w:t>
      </w:r>
    </w:p>
    <w:p w14:paraId="48F0D7C3" w14:textId="77777777" w:rsidR="0078113D" w:rsidRDefault="00B3696D" w:rsidP="005375D5">
      <w:pPr>
        <w:pStyle w:val="ListParagraph"/>
        <w:numPr>
          <w:ilvl w:val="0"/>
          <w:numId w:val="56"/>
        </w:numPr>
        <w:spacing w:before="100" w:beforeAutospacing="1" w:after="120"/>
        <w:ind w:right="51"/>
        <w:jc w:val="both"/>
        <w:rPr>
          <w:rFonts w:asciiTheme="minorHAnsi" w:hAnsiTheme="minorHAnsi" w:cstheme="minorHAnsi"/>
          <w:sz w:val="22"/>
          <w:szCs w:val="22"/>
        </w:rPr>
      </w:pPr>
      <w:r w:rsidRPr="004D459C">
        <w:rPr>
          <w:rFonts w:asciiTheme="minorHAnsi" w:hAnsiTheme="minorHAnsi" w:cstheme="minorHAnsi"/>
          <w:sz w:val="22"/>
          <w:szCs w:val="22"/>
        </w:rPr>
        <w:t xml:space="preserve">Documents </w:t>
      </w:r>
      <w:r w:rsidR="0078113D" w:rsidRPr="004D459C">
        <w:rPr>
          <w:rFonts w:asciiTheme="minorHAnsi" w:hAnsiTheme="minorHAnsi" w:cstheme="minorHAnsi"/>
          <w:sz w:val="22"/>
          <w:szCs w:val="22"/>
        </w:rPr>
        <w:t>and literature on environmental and social aspects of the project areas for the preparation of the Environmental and Social Baseline;</w:t>
      </w:r>
    </w:p>
    <w:p w14:paraId="5A375719" w14:textId="7BBE2726" w:rsidR="00B3696D" w:rsidRPr="004D459C" w:rsidRDefault="00B3696D" w:rsidP="005375D5">
      <w:pPr>
        <w:pStyle w:val="ListParagraph"/>
        <w:numPr>
          <w:ilvl w:val="0"/>
          <w:numId w:val="56"/>
        </w:numPr>
        <w:spacing w:before="100" w:beforeAutospacing="1" w:after="120"/>
        <w:ind w:right="51"/>
        <w:jc w:val="both"/>
        <w:rPr>
          <w:rFonts w:asciiTheme="minorHAnsi" w:hAnsiTheme="minorHAnsi" w:cstheme="minorHAnsi"/>
          <w:sz w:val="22"/>
          <w:szCs w:val="22"/>
        </w:rPr>
      </w:pPr>
      <w:r w:rsidRPr="004D459C">
        <w:rPr>
          <w:rFonts w:asciiTheme="minorHAnsi" w:hAnsiTheme="minorHAnsi" w:cstheme="minorHAnsi"/>
          <w:sz w:val="22"/>
          <w:szCs w:val="22"/>
        </w:rPr>
        <w:t xml:space="preserve">IBAT, IUCN, IBAs, Ramsar databases to obtain/confirm information on sensitive habitats and species. </w:t>
      </w:r>
    </w:p>
    <w:p w14:paraId="6195E8F7" w14:textId="2A38A84D" w:rsidR="00B3696D" w:rsidRDefault="00545202" w:rsidP="00592F11">
      <w:pPr>
        <w:jc w:val="both"/>
        <w:rPr>
          <w:sz w:val="22"/>
          <w:szCs w:val="22"/>
        </w:rPr>
      </w:pPr>
      <w:r>
        <w:rPr>
          <w:sz w:val="22"/>
          <w:szCs w:val="22"/>
        </w:rPr>
        <w:t>In view of the preparation of the initial ECRP-I, broad stakeholder consultations were conducted in December/January 2019/2020 by IOM and UNOPS, which led to the initial design of ECRP project activities.</w:t>
      </w:r>
      <w:r w:rsidR="004367FB">
        <w:rPr>
          <w:sz w:val="22"/>
          <w:szCs w:val="22"/>
        </w:rPr>
        <w:t xml:space="preserve"> For the preparation of this ESMF, the stakeholder consultation results were reviewed again, in the light of the lessons learnt </w:t>
      </w:r>
      <w:r w:rsidR="00592F11">
        <w:rPr>
          <w:sz w:val="22"/>
          <w:szCs w:val="22"/>
        </w:rPr>
        <w:t xml:space="preserve">from the implementation for the ECRP-I. </w:t>
      </w:r>
    </w:p>
    <w:p w14:paraId="5A9D678A" w14:textId="1622EB1A" w:rsidR="00592F11" w:rsidRDefault="00592F11" w:rsidP="00592F11">
      <w:pPr>
        <w:jc w:val="both"/>
        <w:rPr>
          <w:sz w:val="22"/>
          <w:szCs w:val="22"/>
        </w:rPr>
      </w:pPr>
    </w:p>
    <w:p w14:paraId="54A1FA18" w14:textId="7A8274CE" w:rsidR="00592F11" w:rsidRDefault="00592F11" w:rsidP="004D459C">
      <w:pPr>
        <w:jc w:val="both"/>
        <w:rPr>
          <w:sz w:val="22"/>
          <w:szCs w:val="22"/>
        </w:rPr>
      </w:pPr>
      <w:r>
        <w:rPr>
          <w:sz w:val="22"/>
          <w:szCs w:val="22"/>
        </w:rPr>
        <w:t xml:space="preserve">Specific stakeholder consultations were undertaken for the preparation of the ECRP-II E&amp;S documents, including this amended ESMF. </w:t>
      </w:r>
    </w:p>
    <w:p w14:paraId="7883160C" w14:textId="6C860B66" w:rsidR="00592F11" w:rsidRDefault="00592F11" w:rsidP="004D459C">
      <w:pPr>
        <w:jc w:val="both"/>
        <w:rPr>
          <w:sz w:val="22"/>
          <w:szCs w:val="22"/>
        </w:rPr>
      </w:pPr>
    </w:p>
    <w:p w14:paraId="164728E0" w14:textId="77777777" w:rsidR="00592F11" w:rsidRPr="00523350" w:rsidRDefault="00592F11" w:rsidP="00592F11">
      <w:pPr>
        <w:pStyle w:val="NoSpacing"/>
        <w:jc w:val="both"/>
        <w:rPr>
          <w:u w:val="single"/>
        </w:rPr>
      </w:pPr>
      <w:r w:rsidRPr="00523350">
        <w:rPr>
          <w:u w:val="single"/>
        </w:rPr>
        <w:t>High-Level Consultations</w:t>
      </w:r>
    </w:p>
    <w:p w14:paraId="42F7E02F" w14:textId="77777777" w:rsidR="00592F11" w:rsidRDefault="00592F11" w:rsidP="00592F11">
      <w:pPr>
        <w:pStyle w:val="NoSpacing"/>
        <w:jc w:val="both"/>
        <w:rPr>
          <w:rFonts w:asciiTheme="minorHAnsi" w:hAnsiTheme="minorHAnsi" w:cstheme="minorHAnsi"/>
        </w:rPr>
      </w:pPr>
      <w:r>
        <w:t>From November 8-20</w:t>
      </w:r>
      <w:r w:rsidRPr="00A71AE0">
        <w:rPr>
          <w:vertAlign w:val="superscript"/>
        </w:rPr>
        <w:t>th</w:t>
      </w:r>
      <w:r>
        <w:t xml:space="preserve">, 2021, the World Bank met with </w:t>
      </w:r>
      <w:r w:rsidRPr="00AE3CEB">
        <w:rPr>
          <w:rFonts w:asciiTheme="minorHAnsi" w:hAnsiTheme="minorHAnsi" w:cstheme="minorHAnsi"/>
          <w:color w:val="000000"/>
        </w:rPr>
        <w:t>representatives from the Ministry of Finance and Planning (</w:t>
      </w:r>
      <w:proofErr w:type="spellStart"/>
      <w:r w:rsidRPr="00AE3CEB">
        <w:rPr>
          <w:rFonts w:asciiTheme="minorHAnsi" w:hAnsiTheme="minorHAnsi" w:cstheme="minorHAnsi"/>
          <w:color w:val="000000"/>
        </w:rPr>
        <w:t>MoFP</w:t>
      </w:r>
      <w:proofErr w:type="spellEnd"/>
      <w:r w:rsidRPr="00AE3CEB">
        <w:rPr>
          <w:rFonts w:asciiTheme="minorHAnsi" w:hAnsiTheme="minorHAnsi" w:cstheme="minorHAnsi"/>
          <w:color w:val="000000"/>
        </w:rPr>
        <w:t xml:space="preserve">), </w:t>
      </w:r>
      <w:r w:rsidRPr="00AE3CEB">
        <w:rPr>
          <w:rFonts w:asciiTheme="minorHAnsi" w:hAnsiTheme="minorHAnsi" w:cstheme="minorHAnsi"/>
        </w:rPr>
        <w:t xml:space="preserve">Local Government Board (LGB), Ministry of Gender, Child and Social Welfare (MGCSW), </w:t>
      </w:r>
      <w:r w:rsidRPr="00AE3CEB">
        <w:t xml:space="preserve">Ministry of Humanitarian Affairs and Disaster Management (MHADM), </w:t>
      </w:r>
      <w:r w:rsidRPr="00AE3CEB">
        <w:rPr>
          <w:rFonts w:asciiTheme="minorHAnsi" w:hAnsiTheme="minorHAnsi" w:cstheme="minorHAnsi"/>
        </w:rPr>
        <w:t xml:space="preserve">Relief and Rehabilitation Commission (RRC), development partners </w:t>
      </w:r>
      <w:r>
        <w:rPr>
          <w:rFonts w:asciiTheme="minorHAnsi" w:hAnsiTheme="minorHAnsi" w:cstheme="minorHAnsi"/>
        </w:rPr>
        <w:t xml:space="preserve">and NGOs </w:t>
      </w:r>
      <w:r w:rsidRPr="00AE3CEB">
        <w:rPr>
          <w:rFonts w:asciiTheme="minorHAnsi" w:hAnsiTheme="minorHAnsi" w:cstheme="minorHAnsi"/>
        </w:rPr>
        <w:t>engaged in local service delivery, community engagement, local conflict mitigation and disaster risk mitigation (DRM). The</w:t>
      </w:r>
      <w:r>
        <w:rPr>
          <w:rFonts w:asciiTheme="minorHAnsi" w:hAnsiTheme="minorHAnsi" w:cstheme="minorHAnsi"/>
        </w:rPr>
        <w:t xml:space="preserve"> team also undertook a field trip to Malakal, </w:t>
      </w:r>
      <w:proofErr w:type="spellStart"/>
      <w:r>
        <w:rPr>
          <w:rFonts w:asciiTheme="minorHAnsi" w:hAnsiTheme="minorHAnsi" w:cstheme="minorHAnsi"/>
        </w:rPr>
        <w:t>Fashoda</w:t>
      </w:r>
      <w:proofErr w:type="spellEnd"/>
      <w:r>
        <w:rPr>
          <w:rFonts w:asciiTheme="minorHAnsi" w:hAnsiTheme="minorHAnsi" w:cstheme="minorHAnsi"/>
        </w:rPr>
        <w:t xml:space="preserve"> and Wau, where the team met with Governors, county governments, community members and Internally Displaced Persons (IDPs) along with field visits to ECRP-I sites. </w:t>
      </w:r>
    </w:p>
    <w:p w14:paraId="3A603780" w14:textId="77777777" w:rsidR="00592F11" w:rsidRDefault="00592F11" w:rsidP="00592F11">
      <w:pPr>
        <w:pStyle w:val="NoSpacing"/>
        <w:jc w:val="both"/>
        <w:rPr>
          <w:rFonts w:asciiTheme="minorHAnsi" w:hAnsiTheme="minorHAnsi" w:cstheme="minorHAnsi"/>
        </w:rPr>
      </w:pPr>
    </w:p>
    <w:p w14:paraId="183E0DD5" w14:textId="77777777" w:rsidR="00592F11" w:rsidRPr="00AE3CEB" w:rsidRDefault="00592F11" w:rsidP="00592F11">
      <w:pPr>
        <w:pStyle w:val="NoSpacing"/>
        <w:jc w:val="both"/>
        <w:rPr>
          <w:rFonts w:asciiTheme="minorHAnsi" w:hAnsiTheme="minorHAnsi" w:cstheme="minorHAnsi"/>
        </w:rPr>
      </w:pPr>
      <w:r w:rsidRPr="00D476BF">
        <w:rPr>
          <w:rFonts w:asciiTheme="minorHAnsi" w:hAnsiTheme="minorHAnsi" w:cstheme="minorHAnsi"/>
          <w:color w:val="000000"/>
        </w:rPr>
        <w:t xml:space="preserve">The </w:t>
      </w:r>
      <w:r>
        <w:rPr>
          <w:rFonts w:asciiTheme="minorHAnsi" w:hAnsiTheme="minorHAnsi" w:cstheme="minorHAnsi"/>
          <w:color w:val="000000"/>
        </w:rPr>
        <w:t xml:space="preserve">results of the meetings included agreements on </w:t>
      </w:r>
      <w:r w:rsidRPr="00D476BF">
        <w:rPr>
          <w:rFonts w:asciiTheme="minorHAnsi" w:hAnsiTheme="minorHAnsi" w:cstheme="minorHAnsi"/>
        </w:rPr>
        <w:t>key design elements</w:t>
      </w:r>
      <w:r>
        <w:rPr>
          <w:rFonts w:asciiTheme="minorHAnsi" w:hAnsiTheme="minorHAnsi" w:cstheme="minorHAnsi"/>
        </w:rPr>
        <w:t xml:space="preserve"> for the ECRP-II, on the target counties, on</w:t>
      </w:r>
      <w:r w:rsidRPr="00D476BF">
        <w:rPr>
          <w:rFonts w:asciiTheme="minorHAnsi" w:hAnsiTheme="minorHAnsi" w:cstheme="minorHAnsi"/>
        </w:rPr>
        <w:t xml:space="preserve"> the </w:t>
      </w:r>
      <w:r>
        <w:rPr>
          <w:rFonts w:asciiTheme="minorHAnsi" w:hAnsiTheme="minorHAnsi" w:cstheme="minorHAnsi"/>
        </w:rPr>
        <w:t xml:space="preserve">division of labor between the government and IOM, and on the </w:t>
      </w:r>
      <w:r w:rsidRPr="00AE3CEB">
        <w:rPr>
          <w:rFonts w:asciiTheme="minorHAnsi" w:hAnsiTheme="minorHAnsi" w:cstheme="minorHAnsi"/>
        </w:rPr>
        <w:t xml:space="preserve">required </w:t>
      </w:r>
      <w:r>
        <w:rPr>
          <w:rFonts w:asciiTheme="minorHAnsi" w:hAnsiTheme="minorHAnsi" w:cstheme="minorHAnsi"/>
        </w:rPr>
        <w:t>preparatory works related to</w:t>
      </w:r>
      <w:r w:rsidRPr="00AE3CEB">
        <w:rPr>
          <w:rFonts w:asciiTheme="minorHAnsi" w:hAnsiTheme="minorHAnsi" w:cstheme="minorHAnsi"/>
        </w:rPr>
        <w:t xml:space="preserve"> procurement, fiduciary, and environmental and social safeguards</w:t>
      </w:r>
      <w:r>
        <w:rPr>
          <w:rFonts w:asciiTheme="minorHAnsi" w:hAnsiTheme="minorHAnsi" w:cstheme="minorHAnsi"/>
        </w:rPr>
        <w:t>.</w:t>
      </w:r>
    </w:p>
    <w:p w14:paraId="6D70391E" w14:textId="50C97D3C" w:rsidR="00592F11" w:rsidRDefault="00592F11" w:rsidP="00B3696D">
      <w:pPr>
        <w:rPr>
          <w:sz w:val="22"/>
          <w:szCs w:val="22"/>
        </w:rPr>
      </w:pPr>
    </w:p>
    <w:p w14:paraId="5E98BE78" w14:textId="77777777" w:rsidR="00592F11" w:rsidRPr="00523350" w:rsidRDefault="00592F11" w:rsidP="00592F11">
      <w:pPr>
        <w:pStyle w:val="NoSpacing"/>
        <w:jc w:val="both"/>
        <w:rPr>
          <w:rFonts w:asciiTheme="minorHAnsi" w:hAnsiTheme="minorHAnsi" w:cstheme="minorHAnsi"/>
          <w:u w:val="single"/>
        </w:rPr>
      </w:pPr>
      <w:r w:rsidRPr="00523350">
        <w:rPr>
          <w:rFonts w:asciiTheme="minorHAnsi" w:hAnsiTheme="minorHAnsi" w:cstheme="minorHAnsi"/>
          <w:u w:val="single"/>
        </w:rPr>
        <w:t>Consultations with Refugee and Host Communities</w:t>
      </w:r>
    </w:p>
    <w:p w14:paraId="24CFE673" w14:textId="501EC3B7" w:rsidR="00592F11" w:rsidRDefault="00592F11" w:rsidP="00592F11">
      <w:pPr>
        <w:pStyle w:val="NoSpacing"/>
        <w:jc w:val="both"/>
        <w:rPr>
          <w:rFonts w:asciiTheme="minorHAnsi" w:hAnsiTheme="minorHAnsi" w:cstheme="minorHAnsi"/>
        </w:rPr>
      </w:pPr>
      <w:r>
        <w:rPr>
          <w:rFonts w:asciiTheme="minorHAnsi" w:hAnsiTheme="minorHAnsi" w:cstheme="minorHAnsi"/>
        </w:rPr>
        <w:t xml:space="preserve">IOM, with assistance from UNHCR and in coordination with the Government, undertook consultations with refugees and host communities in </w:t>
      </w:r>
      <w:proofErr w:type="spellStart"/>
      <w:r>
        <w:rPr>
          <w:rFonts w:asciiTheme="minorHAnsi" w:hAnsiTheme="minorHAnsi" w:cstheme="minorHAnsi"/>
        </w:rPr>
        <w:t>Maban</w:t>
      </w:r>
      <w:proofErr w:type="spellEnd"/>
      <w:r>
        <w:rPr>
          <w:rFonts w:asciiTheme="minorHAnsi" w:hAnsiTheme="minorHAnsi" w:cstheme="minorHAnsi"/>
        </w:rPr>
        <w:t xml:space="preserve"> County (Upper Nile State) and </w:t>
      </w:r>
      <w:proofErr w:type="spellStart"/>
      <w:r>
        <w:rPr>
          <w:rFonts w:asciiTheme="minorHAnsi" w:hAnsiTheme="minorHAnsi" w:cstheme="minorHAnsi"/>
        </w:rPr>
        <w:t>Jamjang</w:t>
      </w:r>
      <w:proofErr w:type="spellEnd"/>
      <w:r>
        <w:rPr>
          <w:rFonts w:asciiTheme="minorHAnsi" w:hAnsiTheme="minorHAnsi" w:cstheme="minorHAnsi"/>
        </w:rPr>
        <w:t xml:space="preserve"> (Parian County) in November 2021. Consultations included members of the refugee community and host communities, as well as NGOs and CSOs present in the area. The results are presented in the next section.</w:t>
      </w:r>
    </w:p>
    <w:p w14:paraId="474711A1" w14:textId="0C7C38A4" w:rsidR="00137A37" w:rsidRDefault="00137A37" w:rsidP="00592F11">
      <w:pPr>
        <w:pStyle w:val="NoSpacing"/>
        <w:jc w:val="both"/>
        <w:rPr>
          <w:rFonts w:asciiTheme="minorHAnsi" w:hAnsiTheme="minorHAnsi" w:cstheme="minorHAnsi"/>
        </w:rPr>
      </w:pPr>
    </w:p>
    <w:p w14:paraId="14959551" w14:textId="6D63F903" w:rsidR="00137A37" w:rsidRDefault="00137A37" w:rsidP="00592F11">
      <w:pPr>
        <w:pStyle w:val="NoSpacing"/>
        <w:jc w:val="both"/>
        <w:rPr>
          <w:rFonts w:asciiTheme="minorHAnsi" w:hAnsiTheme="minorHAnsi" w:cstheme="minorHAnsi"/>
        </w:rPr>
      </w:pPr>
      <w:r>
        <w:rPr>
          <w:rFonts w:asciiTheme="minorHAnsi" w:hAnsiTheme="minorHAnsi" w:cstheme="minorHAnsi"/>
        </w:rPr>
        <w:t>In addition, IOM prepared a comprehensive paper on lessons learnt from the implementation of the ECRP-I. The paper covered programmatic, operational as well as E&amp;S issues. The paper was reviewed and considered for the preparation of this ESMF.</w:t>
      </w:r>
    </w:p>
    <w:p w14:paraId="2F54CA9F" w14:textId="443A2A0F" w:rsidR="00757AB4" w:rsidRDefault="00757AB4" w:rsidP="00592F11">
      <w:pPr>
        <w:pStyle w:val="NoSpacing"/>
        <w:jc w:val="both"/>
        <w:rPr>
          <w:rFonts w:asciiTheme="minorHAnsi" w:hAnsiTheme="minorHAnsi" w:cstheme="minorHAnsi"/>
        </w:rPr>
      </w:pPr>
    </w:p>
    <w:p w14:paraId="066C5A78" w14:textId="44A32E6D" w:rsidR="00757AB4" w:rsidRPr="00CD05C1" w:rsidRDefault="00757AB4" w:rsidP="00592F11">
      <w:pPr>
        <w:pStyle w:val="NoSpacing"/>
        <w:jc w:val="both"/>
        <w:rPr>
          <w:rFonts w:asciiTheme="minorHAnsi" w:hAnsiTheme="minorHAnsi" w:cstheme="minorHAnsi"/>
          <w:u w:val="single"/>
        </w:rPr>
      </w:pPr>
      <w:r w:rsidRPr="00CD05C1">
        <w:rPr>
          <w:rFonts w:asciiTheme="minorHAnsi" w:hAnsiTheme="minorHAnsi" w:cstheme="minorHAnsi"/>
          <w:u w:val="single"/>
        </w:rPr>
        <w:t>ECRP-I</w:t>
      </w:r>
    </w:p>
    <w:p w14:paraId="1E86C6BE" w14:textId="77777777" w:rsidR="00B13FE6" w:rsidRDefault="00757AB4" w:rsidP="00592F11">
      <w:pPr>
        <w:pStyle w:val="NoSpacing"/>
        <w:jc w:val="both"/>
        <w:rPr>
          <w:rStyle w:val="normaltextrun"/>
          <w:rFonts w:cs="Calibri"/>
          <w:shd w:val="clear" w:color="auto" w:fill="FFFFFF"/>
        </w:rPr>
      </w:pPr>
      <w:r w:rsidRPr="00757AB4">
        <w:rPr>
          <w:rStyle w:val="normaltextrun"/>
          <w:rFonts w:cs="Calibri"/>
        </w:rPr>
        <w:t xml:space="preserve">Departing from the ECRP-I, the ECRP-II will scale-up to include refugees in the two refugee-hosting counties that were already targeted under ECRP-I. </w:t>
      </w:r>
      <w:r w:rsidRPr="00CD05C1">
        <w:t xml:space="preserve">As refugees are exclusively in refugee camps, ECRP-I only targeted host communities and not the refugees. </w:t>
      </w:r>
      <w:r w:rsidR="00B13FE6">
        <w:rPr>
          <w:rStyle w:val="normaltextrun"/>
          <w:rFonts w:cs="Calibri"/>
          <w:shd w:val="clear" w:color="auto" w:fill="FFFFFF"/>
        </w:rPr>
        <w:t xml:space="preserve">Using the WHR resources, </w:t>
      </w:r>
      <w:r w:rsidR="00B13FE6" w:rsidRPr="00886D89">
        <w:rPr>
          <w:rStyle w:val="normaltextrun"/>
          <w:rFonts w:cs="Calibri"/>
          <w:shd w:val="clear" w:color="auto" w:fill="FFFFFF"/>
        </w:rPr>
        <w:t xml:space="preserve">ECRP-II will </w:t>
      </w:r>
      <w:r w:rsidR="00B13FE6">
        <w:rPr>
          <w:rStyle w:val="normaltextrun"/>
          <w:rFonts w:cs="Calibri"/>
          <w:shd w:val="clear" w:color="auto" w:fill="FFFFFF"/>
        </w:rPr>
        <w:t xml:space="preserve">scale-up </w:t>
      </w:r>
      <w:r w:rsidR="00B13FE6" w:rsidRPr="00886D89">
        <w:rPr>
          <w:rStyle w:val="normaltextrun"/>
          <w:rFonts w:cs="Calibri"/>
          <w:shd w:val="clear" w:color="auto" w:fill="FFFFFF"/>
        </w:rPr>
        <w:t>activities in </w:t>
      </w:r>
      <w:r w:rsidR="00B13FE6" w:rsidRPr="00886D89">
        <w:rPr>
          <w:rStyle w:val="normaltextrun"/>
          <w:rFonts w:cs="Calibri"/>
        </w:rPr>
        <w:t>the</w:t>
      </w:r>
      <w:r w:rsidR="00B13FE6">
        <w:rPr>
          <w:rStyle w:val="normaltextrun"/>
          <w:rFonts w:cs="Calibri"/>
        </w:rPr>
        <w:t xml:space="preserve"> two refugee-hosting counties of</w:t>
      </w:r>
      <w:r w:rsidR="00B13FE6" w:rsidRPr="00886D89">
        <w:rPr>
          <w:rStyle w:val="normaltextrun"/>
          <w:rFonts w:cs="Calibri"/>
        </w:rPr>
        <w:t xml:space="preserve"> </w:t>
      </w:r>
      <w:proofErr w:type="spellStart"/>
      <w:r w:rsidR="00B13FE6">
        <w:rPr>
          <w:rStyle w:val="normaltextrun"/>
          <w:rFonts w:cs="Calibri"/>
          <w:shd w:val="clear" w:color="auto" w:fill="FFFFFF"/>
        </w:rPr>
        <w:t>Pariang</w:t>
      </w:r>
      <w:proofErr w:type="spellEnd"/>
      <w:r w:rsidR="00B13FE6" w:rsidRPr="00886D89">
        <w:rPr>
          <w:rStyle w:val="normaltextrun"/>
          <w:rFonts w:cs="Calibri"/>
        </w:rPr>
        <w:t xml:space="preserve"> </w:t>
      </w:r>
      <w:r w:rsidR="00B13FE6">
        <w:rPr>
          <w:rStyle w:val="normaltextrun"/>
          <w:rFonts w:cs="Calibri"/>
        </w:rPr>
        <w:t>and</w:t>
      </w:r>
      <w:r w:rsidR="00B13FE6" w:rsidRPr="00886D89">
        <w:rPr>
          <w:rStyle w:val="normaltextrun"/>
          <w:rFonts w:cs="Calibri"/>
        </w:rPr>
        <w:t xml:space="preserve"> </w:t>
      </w:r>
      <w:proofErr w:type="spellStart"/>
      <w:r w:rsidR="00B13FE6" w:rsidRPr="00886D89">
        <w:rPr>
          <w:rStyle w:val="normaltextrun"/>
          <w:rFonts w:cs="Calibri"/>
        </w:rPr>
        <w:t>Maban</w:t>
      </w:r>
      <w:proofErr w:type="spellEnd"/>
      <w:r w:rsidR="00B13FE6">
        <w:rPr>
          <w:rStyle w:val="normaltextrun"/>
          <w:rFonts w:cs="Calibri"/>
          <w:shd w:val="clear" w:color="auto" w:fill="FFFFFF"/>
        </w:rPr>
        <w:t xml:space="preserve"> </w:t>
      </w:r>
      <w:r w:rsidR="00B13FE6" w:rsidRPr="00886D89">
        <w:rPr>
          <w:rStyle w:val="normaltextrun"/>
          <w:rFonts w:cs="Calibri"/>
          <w:shd w:val="clear" w:color="auto" w:fill="FFFFFF"/>
        </w:rPr>
        <w:t>to</w:t>
      </w:r>
      <w:r w:rsidR="00B13FE6" w:rsidRPr="49D06EC4">
        <w:rPr>
          <w:rStyle w:val="normaltextrun"/>
          <w:rFonts w:cs="Calibri"/>
        </w:rPr>
        <w:t xml:space="preserve"> include larger numbers </w:t>
      </w:r>
      <w:r w:rsidR="00B13FE6" w:rsidRPr="00886D89">
        <w:rPr>
          <w:rStyle w:val="normaltextrun"/>
          <w:rFonts w:cs="Calibri"/>
          <w:shd w:val="clear" w:color="auto" w:fill="FFFFFF"/>
        </w:rPr>
        <w:t>of refugees in prioritization of</w:t>
      </w:r>
      <w:r w:rsidR="00B13FE6" w:rsidRPr="5C883DED">
        <w:rPr>
          <w:rStyle w:val="normaltextrun"/>
          <w:rFonts w:cs="Calibri"/>
        </w:rPr>
        <w:t>, and benefits from,</w:t>
      </w:r>
      <w:r w:rsidR="00B13FE6" w:rsidRPr="00886D89">
        <w:rPr>
          <w:rStyle w:val="normaltextrun"/>
          <w:rFonts w:cs="Calibri"/>
          <w:shd w:val="clear" w:color="auto" w:fill="FFFFFF"/>
        </w:rPr>
        <w:t xml:space="preserve"> infrastructure.</w:t>
      </w:r>
      <w:r w:rsidR="00B13FE6">
        <w:rPr>
          <w:rStyle w:val="normaltextrun"/>
          <w:rFonts w:cs="Calibri"/>
          <w:shd w:val="clear" w:color="auto" w:fill="FFFFFF"/>
        </w:rPr>
        <w:t xml:space="preserve"> Coupled with institutional strengthening activities, </w:t>
      </w:r>
      <w:r w:rsidR="00B13FE6">
        <w:rPr>
          <w:rStyle w:val="normaltextrun"/>
          <w:bCs/>
        </w:rPr>
        <w:t xml:space="preserve">ECRP-II </w:t>
      </w:r>
      <w:r w:rsidR="00B13FE6" w:rsidRPr="00886D89">
        <w:rPr>
          <w:rStyle w:val="normaltextrun"/>
          <w:rFonts w:cs="Calibri"/>
          <w:shd w:val="clear" w:color="auto" w:fill="FFFFFF"/>
        </w:rPr>
        <w:t xml:space="preserve">will </w:t>
      </w:r>
      <w:r w:rsidR="00B13FE6">
        <w:rPr>
          <w:rStyle w:val="normaltextrun"/>
          <w:rFonts w:cs="Calibri"/>
          <w:shd w:val="clear" w:color="auto" w:fill="FFFFFF"/>
        </w:rPr>
        <w:t>help</w:t>
      </w:r>
      <w:r w:rsidR="00B13FE6" w:rsidRPr="03146E9E">
        <w:rPr>
          <w:rStyle w:val="normaltextrun"/>
          <w:rFonts w:cs="Calibri"/>
        </w:rPr>
        <w:t xml:space="preserve"> promote a transition from humanitarian dependence to a more development-focused approach to displacement challenges in both areas</w:t>
      </w:r>
      <w:r w:rsidR="00B13FE6" w:rsidRPr="00886D89">
        <w:rPr>
          <w:rStyle w:val="normaltextrun"/>
          <w:rFonts w:cs="Calibri"/>
          <w:shd w:val="clear" w:color="auto" w:fill="FFFFFF"/>
        </w:rPr>
        <w:t>. </w:t>
      </w:r>
    </w:p>
    <w:p w14:paraId="5DD4FA72" w14:textId="77777777" w:rsidR="00B13FE6" w:rsidRDefault="00B13FE6" w:rsidP="00592F11">
      <w:pPr>
        <w:pStyle w:val="NoSpacing"/>
        <w:jc w:val="both"/>
        <w:rPr>
          <w:rStyle w:val="normaltextrun"/>
          <w:rFonts w:cs="Calibri"/>
          <w:shd w:val="clear" w:color="auto" w:fill="FFFFFF"/>
        </w:rPr>
      </w:pPr>
    </w:p>
    <w:p w14:paraId="12A2A99E" w14:textId="45DC6CA2" w:rsidR="00757AB4" w:rsidRPr="00757AB4" w:rsidRDefault="00757AB4" w:rsidP="00592F11">
      <w:pPr>
        <w:pStyle w:val="NoSpacing"/>
        <w:jc w:val="both"/>
        <w:rPr>
          <w:rFonts w:asciiTheme="minorHAnsi" w:hAnsiTheme="minorHAnsi" w:cstheme="minorHAnsi"/>
        </w:rPr>
      </w:pPr>
      <w:r w:rsidRPr="00CD05C1">
        <w:t>Furthermore,</w:t>
      </w:r>
      <w:r w:rsidRPr="00757AB4">
        <w:rPr>
          <w:rStyle w:val="normaltextrun"/>
          <w:rFonts w:cs="Calibri"/>
        </w:rPr>
        <w:t xml:space="preserve"> a few more flood-prone vulnerable counties will be included to </w:t>
      </w:r>
      <w:r w:rsidR="00B13FE6">
        <w:rPr>
          <w:rStyle w:val="normaltextrun"/>
          <w:rFonts w:cs="Calibri"/>
        </w:rPr>
        <w:t xml:space="preserve">be </w:t>
      </w:r>
      <w:r w:rsidRPr="00757AB4">
        <w:rPr>
          <w:rStyle w:val="normaltextrun"/>
          <w:rFonts w:cs="Calibri"/>
        </w:rPr>
        <w:t>support</w:t>
      </w:r>
      <w:r w:rsidR="00B13FE6">
        <w:rPr>
          <w:rStyle w:val="normaltextrun"/>
          <w:rFonts w:cs="Calibri"/>
        </w:rPr>
        <w:t xml:space="preserve">ed under </w:t>
      </w:r>
      <w:r w:rsidRPr="00757AB4">
        <w:rPr>
          <w:rStyle w:val="normaltextrun"/>
          <w:rFonts w:cs="Calibri"/>
        </w:rPr>
        <w:t xml:space="preserve"> subcomponent 1.2 activities. Five counties have been shortlisted for flood risk reduction subcomponent based on pre-determined selection criteria</w:t>
      </w:r>
      <w:r w:rsidR="00B13FE6">
        <w:rPr>
          <w:rStyle w:val="normaltextrun"/>
          <w:rFonts w:cs="Calibri"/>
        </w:rPr>
        <w:t>. A</w:t>
      </w:r>
      <w:r w:rsidR="00B13FE6" w:rsidRPr="69636022">
        <w:rPr>
          <w:rStyle w:val="normaltextrun"/>
          <w:rFonts w:cs="Calibri"/>
        </w:rPr>
        <w:t xml:space="preserve"> detailed O&amp;M study undertaken under the ongoing ECRP-I </w:t>
      </w:r>
      <w:r w:rsidR="00B13FE6">
        <w:rPr>
          <w:rStyle w:val="normaltextrun"/>
          <w:rFonts w:cs="Calibri"/>
        </w:rPr>
        <w:t>will</w:t>
      </w:r>
      <w:r w:rsidR="00B13FE6" w:rsidRPr="69636022">
        <w:rPr>
          <w:rStyle w:val="normaltextrun"/>
          <w:rFonts w:cs="Calibri"/>
        </w:rPr>
        <w:t xml:space="preserve"> elaborate context specific O&amp;M approaches. </w:t>
      </w:r>
      <w:r w:rsidR="00B13FE6">
        <w:rPr>
          <w:rStyle w:val="normaltextrun"/>
          <w:rFonts w:cs="Calibri"/>
        </w:rPr>
        <w:t xml:space="preserve">As a result, </w:t>
      </w:r>
      <w:r w:rsidR="00B13FE6" w:rsidRPr="69636022">
        <w:rPr>
          <w:rStyle w:val="normaltextrun"/>
          <w:rFonts w:cs="Calibri"/>
        </w:rPr>
        <w:t xml:space="preserve">O&amp;M committees will </w:t>
      </w:r>
      <w:r w:rsidR="00B13FE6">
        <w:rPr>
          <w:rStyle w:val="normaltextrun"/>
          <w:rFonts w:cs="Calibri"/>
        </w:rPr>
        <w:t>be established</w:t>
      </w:r>
      <w:r w:rsidR="00B13FE6" w:rsidRPr="69636022">
        <w:rPr>
          <w:rStyle w:val="normaltextrun"/>
          <w:rFonts w:cs="Calibri"/>
        </w:rPr>
        <w:t xml:space="preserve"> for </w:t>
      </w:r>
      <w:r w:rsidR="00B13FE6">
        <w:rPr>
          <w:rStyle w:val="normaltextrun"/>
          <w:rFonts w:cs="Calibri"/>
        </w:rPr>
        <w:t>priority</w:t>
      </w:r>
      <w:r w:rsidR="00B13FE6" w:rsidRPr="69636022">
        <w:rPr>
          <w:rStyle w:val="normaltextrun"/>
          <w:rFonts w:cs="Calibri"/>
        </w:rPr>
        <w:t xml:space="preserve"> </w:t>
      </w:r>
      <w:r w:rsidR="00B13FE6">
        <w:rPr>
          <w:rStyle w:val="normaltextrun"/>
          <w:rFonts w:cs="Calibri"/>
        </w:rPr>
        <w:t>subproject</w:t>
      </w:r>
      <w:r w:rsidR="00B13FE6" w:rsidRPr="69636022">
        <w:rPr>
          <w:rStyle w:val="normaltextrun"/>
          <w:rFonts w:cs="Calibri"/>
        </w:rPr>
        <w:t>s</w:t>
      </w:r>
      <w:r w:rsidR="00B13FE6" w:rsidRPr="3B3237D8">
        <w:rPr>
          <w:rStyle w:val="normaltextrun"/>
          <w:rFonts w:cs="Calibri"/>
        </w:rPr>
        <w:t xml:space="preserve"> that have been selected for funding as well as for flood risk reduction infrastructure, as required depending on the type of investments.</w:t>
      </w:r>
      <w:r w:rsidR="00B13FE6">
        <w:rPr>
          <w:rStyle w:val="normaltextrun"/>
          <w:rFonts w:cs="Calibri"/>
        </w:rPr>
        <w:t xml:space="preserve"> </w:t>
      </w:r>
      <w:r w:rsidR="00B13FE6">
        <w:rPr>
          <w:rStyle w:val="normaltextrun"/>
          <w:rFonts w:cs="Calibri"/>
          <w:color w:val="000000" w:themeColor="text1"/>
        </w:rPr>
        <w:t>S</w:t>
      </w:r>
      <w:r w:rsidR="00B13FE6" w:rsidRPr="00E4679F">
        <w:rPr>
          <w:rStyle w:val="normaltextrun"/>
          <w:rFonts w:cs="Calibri"/>
          <w:color w:val="000000" w:themeColor="text1"/>
        </w:rPr>
        <w:t xml:space="preserve">ubcomponent </w:t>
      </w:r>
      <w:r w:rsidR="00B13FE6">
        <w:rPr>
          <w:rStyle w:val="normaltextrun"/>
          <w:rFonts w:cs="Calibri"/>
          <w:color w:val="000000" w:themeColor="text1"/>
        </w:rPr>
        <w:t xml:space="preserve">2.1. </w:t>
      </w:r>
      <w:r w:rsidR="00B13FE6" w:rsidRPr="00E4679F">
        <w:rPr>
          <w:rStyle w:val="normaltextrun"/>
          <w:rFonts w:cs="Calibri"/>
          <w:color w:val="000000" w:themeColor="text1"/>
        </w:rPr>
        <w:t xml:space="preserve">will build on </w:t>
      </w:r>
      <w:r w:rsidR="00B13FE6" w:rsidRPr="5B3AD3E7">
        <w:rPr>
          <w:rStyle w:val="normaltextrun"/>
          <w:rFonts w:cs="Calibri"/>
          <w:color w:val="000000" w:themeColor="text1"/>
        </w:rPr>
        <w:t xml:space="preserve">the </w:t>
      </w:r>
      <w:r w:rsidR="00B13FE6" w:rsidRPr="14F8FBDB">
        <w:rPr>
          <w:rStyle w:val="normaltextrun"/>
          <w:rFonts w:cs="Calibri"/>
          <w:color w:val="000000" w:themeColor="text1"/>
        </w:rPr>
        <w:t>activities</w:t>
      </w:r>
      <w:r w:rsidR="00B13FE6" w:rsidRPr="5B3AD3E7">
        <w:rPr>
          <w:rStyle w:val="normaltextrun"/>
          <w:rFonts w:cs="Calibri"/>
          <w:color w:val="000000" w:themeColor="text1"/>
        </w:rPr>
        <w:t xml:space="preserve"> undertaken </w:t>
      </w:r>
      <w:r w:rsidR="00B13FE6" w:rsidRPr="00E4679F">
        <w:rPr>
          <w:rStyle w:val="normaltextrun"/>
          <w:rFonts w:cs="Calibri"/>
          <w:color w:val="000000" w:themeColor="text1"/>
        </w:rPr>
        <w:t xml:space="preserve">under ECRP-I </w:t>
      </w:r>
      <w:r w:rsidR="00B13FE6" w:rsidRPr="006315C9">
        <w:rPr>
          <w:rStyle w:val="normaltextrun"/>
          <w:rFonts w:cs="Calibri"/>
          <w:color w:val="000000" w:themeColor="text1"/>
        </w:rPr>
        <w:t xml:space="preserve">and follow </w:t>
      </w:r>
      <w:r w:rsidR="00B13FE6" w:rsidRPr="5B3AD3E7">
        <w:rPr>
          <w:rStyle w:val="normaltextrun"/>
          <w:rFonts w:cs="Calibri"/>
          <w:color w:val="000000" w:themeColor="text1"/>
        </w:rPr>
        <w:t>broadly</w:t>
      </w:r>
      <w:r w:rsidR="00B13FE6" w:rsidRPr="006315C9">
        <w:rPr>
          <w:rStyle w:val="normaltextrun"/>
          <w:rFonts w:cs="Calibri"/>
          <w:color w:val="000000" w:themeColor="text1"/>
        </w:rPr>
        <w:t xml:space="preserve"> the same approach</w:t>
      </w:r>
      <w:r w:rsidR="00B13FE6">
        <w:rPr>
          <w:rStyle w:val="normaltextrun"/>
          <w:rFonts w:cs="Calibri"/>
          <w:color w:val="000000" w:themeColor="text1"/>
        </w:rPr>
        <w:t xml:space="preserve"> </w:t>
      </w:r>
      <w:r w:rsidR="00B13FE6" w:rsidRPr="006315C9">
        <w:rPr>
          <w:rStyle w:val="normaltextrun"/>
          <w:rFonts w:cs="Calibri"/>
          <w:color w:val="000000" w:themeColor="text1"/>
        </w:rPr>
        <w:t>with some adjustments.</w:t>
      </w:r>
    </w:p>
    <w:p w14:paraId="5CD6474E" w14:textId="77777777" w:rsidR="00592F11" w:rsidRPr="004D459C" w:rsidRDefault="00592F11" w:rsidP="004D459C">
      <w:pPr>
        <w:rPr>
          <w:sz w:val="22"/>
          <w:szCs w:val="22"/>
        </w:rPr>
      </w:pPr>
    </w:p>
    <w:p w14:paraId="000005CC" w14:textId="0978F148" w:rsidR="00904BF5" w:rsidRDefault="00E862F3" w:rsidP="005375D5">
      <w:pPr>
        <w:pStyle w:val="Heading1"/>
        <w:numPr>
          <w:ilvl w:val="0"/>
          <w:numId w:val="52"/>
        </w:numPr>
        <w:spacing w:before="0"/>
        <w:jc w:val="both"/>
        <w:rPr>
          <w:rFonts w:ascii="Calibri" w:eastAsia="Calibri" w:hAnsi="Calibri" w:cs="Calibri"/>
        </w:rPr>
      </w:pPr>
      <w:bookmarkStart w:id="77" w:name="_heading=h.4i7ojhp" w:colFirst="0" w:colLast="0"/>
      <w:bookmarkStart w:id="78" w:name="_Toc42253136"/>
      <w:bookmarkStart w:id="79" w:name="_Toc42254452"/>
      <w:bookmarkStart w:id="80" w:name="_Toc91747640"/>
      <w:bookmarkStart w:id="81" w:name="_Toc99373488"/>
      <w:bookmarkStart w:id="82" w:name="_Toc99383249"/>
      <w:bookmarkStart w:id="83" w:name="_Toc105737181"/>
      <w:bookmarkEnd w:id="77"/>
      <w:r>
        <w:rPr>
          <w:rFonts w:ascii="Calibri" w:eastAsia="Calibri" w:hAnsi="Calibri" w:cs="Calibri"/>
        </w:rPr>
        <w:lastRenderedPageBreak/>
        <w:t>Policy and Legal Framework</w:t>
      </w:r>
      <w:bookmarkEnd w:id="78"/>
      <w:bookmarkEnd w:id="79"/>
      <w:bookmarkEnd w:id="80"/>
      <w:bookmarkEnd w:id="81"/>
      <w:bookmarkEnd w:id="82"/>
      <w:bookmarkEnd w:id="83"/>
    </w:p>
    <w:p w14:paraId="000005CD" w14:textId="77777777" w:rsidR="00904BF5" w:rsidRDefault="00904BF5">
      <w:pPr>
        <w:jc w:val="both"/>
      </w:pPr>
    </w:p>
    <w:p w14:paraId="000005CE"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This section provides a discussion of the policy and legal framework for environmental and social management and conservation in South Sudan under the auspices of this project. </w:t>
      </w:r>
    </w:p>
    <w:p w14:paraId="000005CF" w14:textId="77777777" w:rsidR="00904BF5" w:rsidRDefault="00904BF5">
      <w:pPr>
        <w:pBdr>
          <w:top w:val="nil"/>
          <w:left w:val="nil"/>
          <w:bottom w:val="nil"/>
          <w:right w:val="nil"/>
          <w:between w:val="nil"/>
        </w:pBdr>
        <w:jc w:val="both"/>
        <w:rPr>
          <w:color w:val="000000"/>
          <w:sz w:val="22"/>
          <w:szCs w:val="22"/>
        </w:rPr>
      </w:pPr>
    </w:p>
    <w:p w14:paraId="000005D0" w14:textId="77777777" w:rsidR="00904BF5" w:rsidRDefault="00904BF5">
      <w:pPr>
        <w:pBdr>
          <w:top w:val="nil"/>
          <w:left w:val="nil"/>
          <w:bottom w:val="nil"/>
          <w:right w:val="nil"/>
          <w:between w:val="nil"/>
        </w:pBdr>
        <w:jc w:val="both"/>
        <w:rPr>
          <w:color w:val="000000"/>
          <w:sz w:val="22"/>
          <w:szCs w:val="22"/>
        </w:rPr>
      </w:pPr>
    </w:p>
    <w:p w14:paraId="000005D1" w14:textId="44EC5F58" w:rsidR="00904BF5" w:rsidRDefault="000C2C9F">
      <w:pPr>
        <w:pStyle w:val="Heading2"/>
        <w:spacing w:before="0"/>
        <w:jc w:val="both"/>
      </w:pPr>
      <w:bookmarkStart w:id="84" w:name="_heading=h.2xcytpi" w:colFirst="0" w:colLast="0"/>
      <w:bookmarkStart w:id="85" w:name="_Toc42253137"/>
      <w:bookmarkStart w:id="86" w:name="_Toc42254453"/>
      <w:bookmarkStart w:id="87" w:name="_Toc91747641"/>
      <w:bookmarkStart w:id="88" w:name="_Toc99373489"/>
      <w:bookmarkStart w:id="89" w:name="_Toc99383250"/>
      <w:bookmarkStart w:id="90" w:name="_Toc105737182"/>
      <w:bookmarkEnd w:id="84"/>
      <w:r>
        <w:t xml:space="preserve">2.1 </w:t>
      </w:r>
      <w:r w:rsidR="00E862F3">
        <w:t>National Regulatory and Policy Framework</w:t>
      </w:r>
      <w:bookmarkEnd w:id="85"/>
      <w:bookmarkEnd w:id="86"/>
      <w:bookmarkEnd w:id="87"/>
      <w:bookmarkEnd w:id="88"/>
      <w:bookmarkEnd w:id="89"/>
      <w:bookmarkEnd w:id="90"/>
    </w:p>
    <w:p w14:paraId="000005D2" w14:textId="77777777" w:rsidR="00904BF5" w:rsidRDefault="00904BF5">
      <w:pPr>
        <w:jc w:val="both"/>
      </w:pPr>
    </w:p>
    <w:p w14:paraId="000005D3" w14:textId="77777777" w:rsidR="00904BF5" w:rsidRDefault="00E862F3">
      <w:pPr>
        <w:pBdr>
          <w:top w:val="nil"/>
          <w:left w:val="nil"/>
          <w:bottom w:val="nil"/>
          <w:right w:val="nil"/>
          <w:between w:val="nil"/>
        </w:pBdr>
        <w:jc w:val="both"/>
        <w:rPr>
          <w:color w:val="000000"/>
          <w:sz w:val="22"/>
          <w:szCs w:val="22"/>
        </w:rPr>
      </w:pPr>
      <w:r>
        <w:rPr>
          <w:color w:val="000000"/>
          <w:sz w:val="22"/>
          <w:szCs w:val="22"/>
        </w:rPr>
        <w:t>Since attaining Independence in July 2011, the Government of the Republic of South Sudan has adopted a new constitution, as well as policies and legislation related to environmental and social standards. Some legislation from the previous ‘Southern Sudan’ remains in place. At the same time, other laws and regulations are still being drafted, with the ultimate aim of enhancing sustainable socio-economic development. The policies and laws provide procedures to be followed in the planning and implementation of activities in order to utilize resources and execute programs to maximum benefit.</w:t>
      </w:r>
    </w:p>
    <w:p w14:paraId="000005D4" w14:textId="77777777" w:rsidR="00904BF5" w:rsidRDefault="00904BF5">
      <w:pPr>
        <w:pBdr>
          <w:top w:val="nil"/>
          <w:left w:val="nil"/>
          <w:bottom w:val="nil"/>
          <w:right w:val="nil"/>
          <w:between w:val="nil"/>
        </w:pBdr>
        <w:jc w:val="both"/>
        <w:rPr>
          <w:color w:val="000000"/>
          <w:sz w:val="22"/>
          <w:szCs w:val="22"/>
        </w:rPr>
      </w:pPr>
    </w:p>
    <w:p w14:paraId="000005D5" w14:textId="77777777" w:rsidR="00904BF5" w:rsidRDefault="00E862F3">
      <w:pPr>
        <w:pBdr>
          <w:top w:val="nil"/>
          <w:left w:val="nil"/>
          <w:bottom w:val="nil"/>
          <w:right w:val="nil"/>
          <w:between w:val="nil"/>
        </w:pBdr>
        <w:jc w:val="both"/>
        <w:rPr>
          <w:color w:val="000000"/>
          <w:sz w:val="22"/>
          <w:szCs w:val="22"/>
        </w:rPr>
      </w:pPr>
      <w:r>
        <w:rPr>
          <w:b/>
          <w:color w:val="000000"/>
          <w:sz w:val="22"/>
          <w:szCs w:val="22"/>
        </w:rPr>
        <w:t>Transitional Constitution of the Republic of South Sudan of 2011</w:t>
      </w:r>
      <w:r>
        <w:rPr>
          <w:color w:val="000000"/>
          <w:sz w:val="22"/>
          <w:szCs w:val="22"/>
        </w:rPr>
        <w:t>: The Transitional Constitution of the Republic of South Sudan of 2011 includes numerous provisions that have a bearing on the environment. Article 41 (1) provides that the people of South Sudan shall have a right to a clean and healthy environment and (2) that every person shall be obliged to protect the environment and (3) that future generations shall have the right to inherit an environment protected for the benefit of present and future generations. Specific measures to ensure the objectives above include: The prevention of pollution and ecological degradation, the promotion of conservation and the securing of ecologically sustainable development and the use of natural resources while promoting rational economic and social development to protect the bio-diversity of South Sudan. Furthermore, Article 166 (6) expects local governments to involve communities in decision-making in the promotion of a safe and healthy environment.</w:t>
      </w:r>
    </w:p>
    <w:p w14:paraId="000005D6" w14:textId="77777777" w:rsidR="00904BF5" w:rsidRDefault="00904BF5">
      <w:pPr>
        <w:pBdr>
          <w:top w:val="nil"/>
          <w:left w:val="nil"/>
          <w:bottom w:val="nil"/>
          <w:right w:val="nil"/>
          <w:between w:val="nil"/>
        </w:pBdr>
        <w:jc w:val="both"/>
        <w:rPr>
          <w:color w:val="000000"/>
          <w:sz w:val="22"/>
          <w:szCs w:val="22"/>
        </w:rPr>
      </w:pPr>
    </w:p>
    <w:p w14:paraId="000005D7"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purpose of the </w:t>
      </w:r>
      <w:r>
        <w:rPr>
          <w:b/>
          <w:color w:val="000000"/>
          <w:sz w:val="22"/>
          <w:szCs w:val="22"/>
        </w:rPr>
        <w:t>South Sudan Draft Environmental and Protection Bill (2013)</w:t>
      </w:r>
      <w:r>
        <w:rPr>
          <w:color w:val="000000"/>
          <w:sz w:val="22"/>
          <w:szCs w:val="22"/>
        </w:rPr>
        <w:t xml:space="preserve"> is to protect the environment and to promote ecologically sustainable development that improves the quality of life for both the present and future generations. Section 18 of the South Sudan Draft Environmental and Protection Bill introduces the requirement for Environmental Impact Assessments. An Environmental Impact Assessment (EIA) is defined as a systematic examination conducted to determine whether or not a project will have any adverse impact on the environment and prescribe mitigation measures. The objective of the EIA is to ensure that environmental considerations are explicitly addressed and incorporated into the development decision-making process and to anticipate and avoid, minimize or offset the adverse significant biophysical, social and other relevant effects of development proposal, among others.</w:t>
      </w:r>
    </w:p>
    <w:p w14:paraId="000005D8" w14:textId="77777777" w:rsidR="00904BF5" w:rsidRDefault="00904BF5">
      <w:pPr>
        <w:pBdr>
          <w:top w:val="nil"/>
          <w:left w:val="nil"/>
          <w:bottom w:val="nil"/>
          <w:right w:val="nil"/>
          <w:between w:val="nil"/>
        </w:pBdr>
        <w:jc w:val="both"/>
        <w:rPr>
          <w:color w:val="000000"/>
          <w:sz w:val="22"/>
          <w:szCs w:val="22"/>
        </w:rPr>
      </w:pPr>
    </w:p>
    <w:p w14:paraId="000005D9" w14:textId="77777777" w:rsidR="00904BF5" w:rsidRDefault="00E862F3">
      <w:pPr>
        <w:pBdr>
          <w:top w:val="nil"/>
          <w:left w:val="nil"/>
          <w:bottom w:val="nil"/>
          <w:right w:val="nil"/>
          <w:between w:val="nil"/>
        </w:pBdr>
        <w:jc w:val="both"/>
        <w:rPr>
          <w:color w:val="000000"/>
          <w:sz w:val="22"/>
          <w:szCs w:val="22"/>
        </w:rPr>
      </w:pPr>
      <w:r>
        <w:rPr>
          <w:color w:val="000000"/>
          <w:sz w:val="22"/>
          <w:szCs w:val="22"/>
        </w:rPr>
        <w:t>In addition, Section 32, Cap 5, intends to introduce the requirement for Environmental Audits. An Environmental Audit is defined as the systematic, documented, periodic and objective evaluation of how well environmental organization, management and equipment are performing in conserving the environment and its resources. The main objectives of an Environmental Audit are to: Assess how far project activities and programs conform with the approved environmental management plans as well as with the required environmental quality standards. To provide mechanisms for coherent implementation procedures of a project so as to mitigate adverse environmental impacts and provide regulatory bodies with a framework for ensuring compliance with, and the performance of an environmental management plan.</w:t>
      </w:r>
    </w:p>
    <w:p w14:paraId="000005DA" w14:textId="77777777" w:rsidR="00904BF5" w:rsidRDefault="00E862F3">
      <w:pPr>
        <w:pBdr>
          <w:top w:val="nil"/>
          <w:left w:val="nil"/>
          <w:bottom w:val="nil"/>
          <w:right w:val="nil"/>
          <w:between w:val="nil"/>
        </w:pBdr>
        <w:jc w:val="both"/>
        <w:rPr>
          <w:color w:val="000000"/>
          <w:sz w:val="22"/>
          <w:szCs w:val="22"/>
        </w:rPr>
      </w:pPr>
      <w:r>
        <w:rPr>
          <w:color w:val="000000"/>
          <w:sz w:val="22"/>
          <w:szCs w:val="22"/>
        </w:rPr>
        <w:lastRenderedPageBreak/>
        <w:t>Section 20, Cap 5, intends to introduce the requirement for Environmental Monitoring. Which is defined as the continuous determination of actual and potential effects of any activity or phenomenon on the environment, whether short or long term. The bill mandates the line ministries to: Monitor environmental phenomena with a view to assessing possible changes in the environment and their possible impacts. In addition, they must monitor the operations of any industry, project or activity with a view to determining its immediate and long-term effect on the environment. They need to compel the proponent to carry out a baseline survey to identify basic environmental parameters in the project area before implementation (except where a baseline survey has been carried out) Finally, they have to determine the parameters and measurable indicators to be used in monitoring of projects and conduct measurement of environmental changes that have occurred during implementation.</w:t>
      </w:r>
    </w:p>
    <w:p w14:paraId="000005DB" w14:textId="77777777" w:rsidR="00904BF5" w:rsidRDefault="00904BF5">
      <w:pPr>
        <w:pBdr>
          <w:top w:val="nil"/>
          <w:left w:val="nil"/>
          <w:bottom w:val="nil"/>
          <w:right w:val="nil"/>
          <w:between w:val="nil"/>
        </w:pBdr>
        <w:jc w:val="both"/>
        <w:rPr>
          <w:color w:val="000000"/>
          <w:sz w:val="22"/>
          <w:szCs w:val="22"/>
        </w:rPr>
      </w:pPr>
    </w:p>
    <w:p w14:paraId="000005DC" w14:textId="77777777" w:rsidR="00904BF5" w:rsidRDefault="00E862F3">
      <w:pPr>
        <w:pBdr>
          <w:top w:val="nil"/>
          <w:left w:val="nil"/>
          <w:bottom w:val="nil"/>
          <w:right w:val="nil"/>
          <w:between w:val="nil"/>
        </w:pBdr>
        <w:jc w:val="both"/>
        <w:rPr>
          <w:color w:val="000000"/>
          <w:sz w:val="22"/>
          <w:szCs w:val="22"/>
        </w:rPr>
      </w:pPr>
      <w:r>
        <w:rPr>
          <w:b/>
          <w:color w:val="000000"/>
          <w:sz w:val="22"/>
          <w:szCs w:val="22"/>
        </w:rPr>
        <w:t>The Land Act of 2009 (State of Southern Sudan)</w:t>
      </w:r>
      <w:r>
        <w:rPr>
          <w:color w:val="000000"/>
          <w:sz w:val="22"/>
          <w:szCs w:val="22"/>
        </w:rPr>
        <w:t>: One of the key objectives of the Land Act is to promote a land management system, which can protect and preserve the environment and ecology for the sustainable development of South Sudan. It also provides for fair and prompt compensation to any person whose right of occupancy, ownership or recognized long-standing occupancy or customary use of land is revoked or otherwise interfered with by the Government.</w:t>
      </w:r>
    </w:p>
    <w:p w14:paraId="000005DD" w14:textId="77777777" w:rsidR="00904BF5" w:rsidRDefault="00904BF5">
      <w:pPr>
        <w:pBdr>
          <w:top w:val="nil"/>
          <w:left w:val="nil"/>
          <w:bottom w:val="nil"/>
          <w:right w:val="nil"/>
          <w:between w:val="nil"/>
        </w:pBdr>
        <w:jc w:val="both"/>
        <w:rPr>
          <w:color w:val="000000"/>
          <w:sz w:val="22"/>
          <w:szCs w:val="22"/>
        </w:rPr>
      </w:pPr>
    </w:p>
    <w:p w14:paraId="000005DE" w14:textId="77777777" w:rsidR="00904BF5" w:rsidRDefault="00E862F3">
      <w:pPr>
        <w:pBdr>
          <w:top w:val="nil"/>
          <w:left w:val="nil"/>
          <w:bottom w:val="nil"/>
          <w:right w:val="nil"/>
          <w:between w:val="nil"/>
        </w:pBdr>
        <w:jc w:val="both"/>
        <w:rPr>
          <w:color w:val="000000"/>
          <w:sz w:val="22"/>
          <w:szCs w:val="22"/>
        </w:rPr>
      </w:pPr>
      <w:r>
        <w:rPr>
          <w:color w:val="000000"/>
          <w:sz w:val="22"/>
          <w:szCs w:val="22"/>
        </w:rPr>
        <w:t>The Land Act reinforces the Government’s recognition of customary land tenure: ‘Customary land rights including those held in common shall have equal force and effect in law with freehold or leasehold rights.’ Community land can be allocated to investors as long as investment activity ‘reflects an important interest for the community’ and ‘contributes economically and socially to the development of the local community’. It also requires that state authorities approve land acquisitions above 250 feddans (105 hectares) and create a regulated ceiling on land allocations.</w:t>
      </w:r>
    </w:p>
    <w:p w14:paraId="000005DF" w14:textId="77777777" w:rsidR="00904BF5" w:rsidRDefault="00904BF5">
      <w:pPr>
        <w:pBdr>
          <w:top w:val="nil"/>
          <w:left w:val="nil"/>
          <w:bottom w:val="nil"/>
          <w:right w:val="nil"/>
          <w:between w:val="nil"/>
        </w:pBdr>
        <w:jc w:val="both"/>
        <w:rPr>
          <w:color w:val="000000"/>
          <w:sz w:val="22"/>
          <w:szCs w:val="22"/>
        </w:rPr>
      </w:pPr>
    </w:p>
    <w:p w14:paraId="000005E0" w14:textId="5CBCD88C" w:rsidR="00904BF5" w:rsidRDefault="00E862F3">
      <w:pPr>
        <w:pBdr>
          <w:top w:val="nil"/>
          <w:left w:val="nil"/>
          <w:bottom w:val="nil"/>
          <w:right w:val="nil"/>
          <w:between w:val="nil"/>
        </w:pBdr>
        <w:jc w:val="both"/>
        <w:rPr>
          <w:color w:val="000000"/>
          <w:sz w:val="22"/>
          <w:szCs w:val="22"/>
        </w:rPr>
      </w:pPr>
      <w:r>
        <w:rPr>
          <w:color w:val="000000"/>
          <w:sz w:val="22"/>
          <w:szCs w:val="22"/>
        </w:rPr>
        <w:t xml:space="preserve">The Land Act requires the Government to consult local communities and consider their views in decisions about community land. The Act also gives pastoralists special protection: ‘No person shall without permission to carry out any activity on the communal grazing land which may prevent or restrict the residents of the traditional communities concerned from exercising their grazing rights’. </w:t>
      </w:r>
    </w:p>
    <w:p w14:paraId="53CC62BA" w14:textId="6AE8750F" w:rsidR="0097176C" w:rsidRDefault="0097176C">
      <w:pPr>
        <w:pBdr>
          <w:top w:val="nil"/>
          <w:left w:val="nil"/>
          <w:bottom w:val="nil"/>
          <w:right w:val="nil"/>
          <w:between w:val="nil"/>
        </w:pBdr>
        <w:jc w:val="both"/>
        <w:rPr>
          <w:color w:val="000000"/>
          <w:sz w:val="22"/>
          <w:szCs w:val="22"/>
        </w:rPr>
      </w:pPr>
    </w:p>
    <w:p w14:paraId="72DFB110" w14:textId="41634889" w:rsidR="0097176C" w:rsidRDefault="0097176C">
      <w:pPr>
        <w:pBdr>
          <w:top w:val="nil"/>
          <w:left w:val="nil"/>
          <w:bottom w:val="nil"/>
          <w:right w:val="nil"/>
          <w:between w:val="nil"/>
        </w:pBdr>
        <w:jc w:val="both"/>
        <w:rPr>
          <w:color w:val="000000"/>
          <w:sz w:val="22"/>
          <w:szCs w:val="22"/>
        </w:rPr>
      </w:pPr>
      <w:r>
        <w:rPr>
          <w:color w:val="000000"/>
          <w:sz w:val="22"/>
          <w:szCs w:val="22"/>
        </w:rPr>
        <w:t>However, the project team has to be cognizant of the fact that there are elements of this act that do not function as stated.</w:t>
      </w:r>
    </w:p>
    <w:p w14:paraId="000005E1" w14:textId="77777777" w:rsidR="00904BF5" w:rsidRDefault="00904BF5">
      <w:pPr>
        <w:pBdr>
          <w:top w:val="nil"/>
          <w:left w:val="nil"/>
          <w:bottom w:val="nil"/>
          <w:right w:val="nil"/>
          <w:between w:val="nil"/>
        </w:pBdr>
        <w:jc w:val="both"/>
        <w:rPr>
          <w:color w:val="000000"/>
          <w:sz w:val="22"/>
          <w:szCs w:val="22"/>
        </w:rPr>
      </w:pPr>
    </w:p>
    <w:p w14:paraId="000005E2" w14:textId="77777777" w:rsidR="00904BF5" w:rsidRDefault="00E862F3">
      <w:pPr>
        <w:pBdr>
          <w:top w:val="nil"/>
          <w:left w:val="nil"/>
          <w:bottom w:val="nil"/>
          <w:right w:val="nil"/>
          <w:between w:val="nil"/>
        </w:pBdr>
        <w:jc w:val="both"/>
        <w:rPr>
          <w:color w:val="000000"/>
          <w:sz w:val="22"/>
          <w:szCs w:val="22"/>
        </w:rPr>
      </w:pPr>
      <w:r>
        <w:rPr>
          <w:b/>
          <w:color w:val="000000"/>
          <w:sz w:val="22"/>
          <w:szCs w:val="22"/>
        </w:rPr>
        <w:t>The South Sudan Forest Policy (2012</w:t>
      </w:r>
      <w:r>
        <w:rPr>
          <w:color w:val="000000"/>
          <w:sz w:val="22"/>
          <w:szCs w:val="22"/>
        </w:rPr>
        <w:t xml:space="preserve">) was formulated to broadly protect the roles forests play in the ecological stability of rivers, lakes, swamps and agricultural production systems. It also ensures that there are optimal benefits from forestry and </w:t>
      </w:r>
      <w:proofErr w:type="spellStart"/>
      <w:r>
        <w:rPr>
          <w:color w:val="000000"/>
          <w:sz w:val="22"/>
          <w:szCs w:val="22"/>
        </w:rPr>
        <w:t>agro</w:t>
      </w:r>
      <w:proofErr w:type="spellEnd"/>
      <w:r>
        <w:rPr>
          <w:color w:val="000000"/>
          <w:sz w:val="22"/>
          <w:szCs w:val="22"/>
        </w:rPr>
        <w:t xml:space="preserve">-forestry activities for food security and poverty alleviation among our rural communities. The policy integrates forest sector actions with rural development efforts to ensure that the rural population of South Sudan shall have access to basic needs such as sustainable household food security, shelter, wood fuel, safe clean water, sanitation and health facilities, primary education, good local governance, empowerment and self-reliance. </w:t>
      </w:r>
    </w:p>
    <w:p w14:paraId="000005E3" w14:textId="77777777" w:rsidR="00904BF5" w:rsidRDefault="00904BF5">
      <w:pPr>
        <w:pBdr>
          <w:top w:val="nil"/>
          <w:left w:val="nil"/>
          <w:bottom w:val="nil"/>
          <w:right w:val="nil"/>
          <w:between w:val="nil"/>
        </w:pBdr>
        <w:jc w:val="both"/>
        <w:rPr>
          <w:color w:val="000000"/>
          <w:sz w:val="22"/>
          <w:szCs w:val="22"/>
        </w:rPr>
      </w:pPr>
    </w:p>
    <w:p w14:paraId="000005E4" w14:textId="449F5162" w:rsidR="00904BF5" w:rsidRDefault="00E862F3">
      <w:pPr>
        <w:pBdr>
          <w:top w:val="nil"/>
          <w:left w:val="nil"/>
          <w:bottom w:val="nil"/>
          <w:right w:val="nil"/>
          <w:between w:val="nil"/>
        </w:pBdr>
        <w:jc w:val="both"/>
        <w:rPr>
          <w:color w:val="000000"/>
          <w:sz w:val="22"/>
          <w:szCs w:val="22"/>
        </w:rPr>
      </w:pPr>
      <w:r>
        <w:rPr>
          <w:b/>
          <w:color w:val="000000"/>
          <w:sz w:val="22"/>
          <w:szCs w:val="22"/>
        </w:rPr>
        <w:t>The Agriculture Policy Framework (2012-2017)</w:t>
      </w:r>
      <w:r>
        <w:rPr>
          <w:color w:val="000000"/>
          <w:sz w:val="22"/>
          <w:szCs w:val="22"/>
        </w:rPr>
        <w:t xml:space="preserve"> of the Ministry of Agriculture, Forestry, Cooperatives and Rural Development emphasizes the need to transform agriculture from a traditional/subsistence system to achieve food security through a science-based, market oriented, competitive and profitable agricultural system without compromising the sustainability of the natural resources for generations to come. In order to achieve the above, it developed key strategic objectives that </w:t>
      </w:r>
      <w:proofErr w:type="gramStart"/>
      <w:r>
        <w:rPr>
          <w:color w:val="000000"/>
          <w:sz w:val="22"/>
          <w:szCs w:val="22"/>
        </w:rPr>
        <w:t>include:</w:t>
      </w:r>
      <w:proofErr w:type="gramEnd"/>
      <w:r>
        <w:rPr>
          <w:color w:val="000000"/>
          <w:sz w:val="22"/>
          <w:szCs w:val="22"/>
        </w:rPr>
        <w:t xml:space="preserve"> Priority policies that quickly boost agricultural production, the availability of agricultural inputs (including a credit facility at affordable cost) the rehabilitation and expansion of rural infrastructure including feeder roads and markets, the development and provision of research and extension services and market linkages.</w:t>
      </w:r>
    </w:p>
    <w:p w14:paraId="000005E5" w14:textId="77777777" w:rsidR="00904BF5" w:rsidRDefault="00904BF5">
      <w:pPr>
        <w:pBdr>
          <w:top w:val="nil"/>
          <w:left w:val="nil"/>
          <w:bottom w:val="nil"/>
          <w:right w:val="nil"/>
          <w:between w:val="nil"/>
        </w:pBdr>
        <w:jc w:val="both"/>
        <w:rPr>
          <w:color w:val="000000"/>
          <w:sz w:val="22"/>
          <w:szCs w:val="22"/>
        </w:rPr>
      </w:pPr>
    </w:p>
    <w:p w14:paraId="000005E6" w14:textId="77777777" w:rsidR="00904BF5" w:rsidRDefault="00E862F3">
      <w:pPr>
        <w:pBdr>
          <w:top w:val="nil"/>
          <w:left w:val="nil"/>
          <w:bottom w:val="nil"/>
          <w:right w:val="nil"/>
          <w:between w:val="nil"/>
        </w:pBdr>
        <w:jc w:val="both"/>
        <w:rPr>
          <w:color w:val="000000"/>
          <w:sz w:val="22"/>
          <w:szCs w:val="22"/>
        </w:rPr>
      </w:pPr>
      <w:r>
        <w:rPr>
          <w:b/>
          <w:color w:val="000000"/>
          <w:sz w:val="22"/>
          <w:szCs w:val="22"/>
        </w:rPr>
        <w:t>The Wildlife Conservation and National Parks Act (section 5)</w:t>
      </w:r>
      <w:r>
        <w:rPr>
          <w:color w:val="000000"/>
          <w:sz w:val="22"/>
          <w:szCs w:val="22"/>
        </w:rPr>
        <w:t xml:space="preserve"> recognizes that wildlife constitutes an important national natural wealth and is part of the heritage of South Sudan and therefore needs to be conserved, protected and utilized for the benefit and enjoyment of all its people. Section 6 vests the administration and execution of the policy to the Secretariat headed by the Director General of the Secretariat of Wildlife Conservation, Environment Protection and Tourism. The Secretariat’s objectives and functions are as follows: The conservation, management and administration of parks, controlled areas and other protected game reserves. The development, in cooperation with other competent authorities, of Tourism (based on the wildlife in South Sudan) and the development of other forms of rational utilization of the wildlife and environment resources. The control of hunting and management and preservation, conservation and the protection of wildlife and environmental resources along with the control of trade in protected animals and trophies. The promotion of education and dissemination of information about wildlife resources in South Sudan (In cooperation with competent authorities). The training of wildlife officers, non-commissioned officers and game scouts and other personnel of the Secretariat. The development and carrying out of research on wildlife and environmental resources with a view to their optimum preservation, conservation, management and protection. The management and administration of zoological gardens. Finally, the administration and enforcement of the provision of this Act and the attainment of its objectives. </w:t>
      </w:r>
    </w:p>
    <w:p w14:paraId="000005E7" w14:textId="77777777" w:rsidR="00904BF5" w:rsidRDefault="00904BF5">
      <w:pPr>
        <w:pBdr>
          <w:top w:val="nil"/>
          <w:left w:val="nil"/>
          <w:bottom w:val="nil"/>
          <w:right w:val="nil"/>
          <w:between w:val="nil"/>
        </w:pBdr>
        <w:jc w:val="both"/>
        <w:rPr>
          <w:color w:val="000000"/>
          <w:sz w:val="22"/>
          <w:szCs w:val="22"/>
        </w:rPr>
      </w:pPr>
    </w:p>
    <w:p w14:paraId="000005E8" w14:textId="77777777" w:rsidR="00904BF5" w:rsidRDefault="00E862F3">
      <w:pPr>
        <w:pBdr>
          <w:top w:val="nil"/>
          <w:left w:val="nil"/>
          <w:bottom w:val="nil"/>
          <w:right w:val="nil"/>
          <w:between w:val="nil"/>
        </w:pBdr>
        <w:jc w:val="both"/>
        <w:rPr>
          <w:color w:val="000000"/>
          <w:sz w:val="22"/>
          <w:szCs w:val="22"/>
        </w:rPr>
      </w:pPr>
      <w:r>
        <w:rPr>
          <w:b/>
          <w:color w:val="000000"/>
          <w:sz w:val="22"/>
          <w:szCs w:val="22"/>
        </w:rPr>
        <w:t>The Public Health (Water and Sanitation) Act (2008)</w:t>
      </w:r>
      <w:r>
        <w:rPr>
          <w:color w:val="000000"/>
          <w:sz w:val="22"/>
          <w:szCs w:val="22"/>
        </w:rPr>
        <w:t xml:space="preserve"> emphasizes the prevention of the pollution of air and water and also encourages improvement in sanitation. Key provisions include the protection of the sanitation of the environment and it encompasses the measure to address the pollution of water and air. The following are measures geared towards control of pollution of water: Measures to prevent pollution of water for consumption; Measures destined to prevent pollution of potable water; Anyone who offers the public water to drink or human food, and which includes frozen food should ensure that the water conforms to the portability regulations; Management and disposal of hazardous wastes; and storage of wastes on the premises of waste generators. The Public Health Act (2008) also provides the need for the protection of pollution of water through the enforcement of regulations and measures necessary to combat all elements of pollution and protect the natural level of the environment and public health. </w:t>
      </w:r>
    </w:p>
    <w:p w14:paraId="000005E9" w14:textId="77777777" w:rsidR="00904BF5" w:rsidRDefault="00904BF5">
      <w:pPr>
        <w:pBdr>
          <w:top w:val="nil"/>
          <w:left w:val="nil"/>
          <w:bottom w:val="nil"/>
          <w:right w:val="nil"/>
          <w:between w:val="nil"/>
        </w:pBdr>
        <w:jc w:val="both"/>
        <w:rPr>
          <w:color w:val="000000"/>
          <w:sz w:val="22"/>
          <w:szCs w:val="22"/>
        </w:rPr>
      </w:pPr>
    </w:p>
    <w:p w14:paraId="000005EA" w14:textId="77777777" w:rsidR="00904BF5" w:rsidRDefault="00E862F3">
      <w:pPr>
        <w:pBdr>
          <w:top w:val="nil"/>
          <w:left w:val="nil"/>
          <w:bottom w:val="nil"/>
          <w:right w:val="nil"/>
          <w:between w:val="nil"/>
        </w:pBdr>
        <w:jc w:val="both"/>
        <w:rPr>
          <w:b/>
          <w:color w:val="000000"/>
          <w:sz w:val="22"/>
          <w:szCs w:val="22"/>
          <w:u w:val="single"/>
        </w:rPr>
      </w:pPr>
      <w:r>
        <w:rPr>
          <w:color w:val="000000"/>
          <w:sz w:val="22"/>
          <w:szCs w:val="22"/>
        </w:rPr>
        <w:t xml:space="preserve">As per Section 12 of the Labor Act, the general minimum age for work is 14 (which is in accordance with ILO standards on minimum age where a country’s economy and educational facilities are insufficiently developed) </w:t>
      </w:r>
      <w:r>
        <w:rPr>
          <w:b/>
          <w:color w:val="000000"/>
          <w:sz w:val="22"/>
          <w:szCs w:val="22"/>
          <w:u w:val="single"/>
        </w:rPr>
        <w:t xml:space="preserve">. </w:t>
      </w:r>
      <w:r>
        <w:rPr>
          <w:color w:val="000000"/>
          <w:sz w:val="22"/>
          <w:szCs w:val="22"/>
        </w:rPr>
        <w:t>Section 10 spells out that forced labor is prohibited.</w:t>
      </w:r>
    </w:p>
    <w:p w14:paraId="000005EB" w14:textId="77777777" w:rsidR="00904BF5" w:rsidRDefault="00904BF5">
      <w:pPr>
        <w:pBdr>
          <w:top w:val="nil"/>
          <w:left w:val="nil"/>
          <w:bottom w:val="nil"/>
          <w:right w:val="nil"/>
          <w:between w:val="nil"/>
        </w:pBdr>
        <w:jc w:val="both"/>
        <w:rPr>
          <w:b/>
          <w:color w:val="000000"/>
          <w:sz w:val="22"/>
          <w:szCs w:val="22"/>
          <w:u w:val="single"/>
        </w:rPr>
      </w:pPr>
    </w:p>
    <w:p w14:paraId="000005EC" w14:textId="77777777" w:rsidR="00904BF5" w:rsidRDefault="00E862F3">
      <w:pPr>
        <w:pBdr>
          <w:top w:val="nil"/>
          <w:left w:val="nil"/>
          <w:bottom w:val="nil"/>
          <w:right w:val="nil"/>
          <w:between w:val="nil"/>
        </w:pBdr>
        <w:jc w:val="both"/>
        <w:rPr>
          <w:color w:val="000000"/>
          <w:sz w:val="22"/>
          <w:szCs w:val="22"/>
        </w:rPr>
      </w:pPr>
      <w:r w:rsidRPr="002578E7">
        <w:rPr>
          <w:bCs/>
          <w:color w:val="000000"/>
          <w:sz w:val="22"/>
          <w:szCs w:val="22"/>
        </w:rPr>
        <w:t>Article 12(2) allows children between the ages 14 and 18 to engage in the worst forms of child labor, violating international standards.</w:t>
      </w:r>
      <w:r>
        <w:rPr>
          <w:b/>
          <w:color w:val="000000"/>
          <w:sz w:val="22"/>
          <w:szCs w:val="22"/>
          <w:u w:val="single"/>
        </w:rPr>
        <w:t xml:space="preserve"> </w:t>
      </w:r>
      <w:r>
        <w:rPr>
          <w:color w:val="000000"/>
          <w:sz w:val="22"/>
          <w:szCs w:val="22"/>
        </w:rPr>
        <w:t>Compulsory education age (13) is inconsistent with minimum age for work (14).</w:t>
      </w:r>
    </w:p>
    <w:p w14:paraId="000005ED" w14:textId="77777777" w:rsidR="00904BF5" w:rsidRDefault="00904BF5">
      <w:pPr>
        <w:pBdr>
          <w:top w:val="nil"/>
          <w:left w:val="nil"/>
          <w:bottom w:val="nil"/>
          <w:right w:val="nil"/>
          <w:between w:val="nil"/>
        </w:pBdr>
        <w:jc w:val="both"/>
        <w:rPr>
          <w:b/>
          <w:color w:val="000000"/>
          <w:sz w:val="22"/>
          <w:szCs w:val="22"/>
          <w:u w:val="single"/>
        </w:rPr>
      </w:pPr>
    </w:p>
    <w:p w14:paraId="000005EE" w14:textId="77777777" w:rsidR="00904BF5" w:rsidRDefault="00E862F3">
      <w:pPr>
        <w:pBdr>
          <w:top w:val="nil"/>
          <w:left w:val="nil"/>
          <w:bottom w:val="nil"/>
          <w:right w:val="nil"/>
          <w:between w:val="nil"/>
        </w:pBdr>
        <w:jc w:val="both"/>
        <w:rPr>
          <w:color w:val="000000"/>
          <w:sz w:val="22"/>
          <w:szCs w:val="22"/>
        </w:rPr>
      </w:pPr>
      <w:r>
        <w:rPr>
          <w:b/>
          <w:color w:val="000000"/>
          <w:sz w:val="22"/>
          <w:szCs w:val="22"/>
        </w:rPr>
        <w:t>The Child Act (Act No. 10 of 2008):</w:t>
      </w:r>
      <w:r>
        <w:rPr>
          <w:color w:val="000000"/>
          <w:sz w:val="22"/>
          <w:szCs w:val="22"/>
        </w:rPr>
        <w:t xml:space="preserve"> The Child Act regulates the prohibition on child labor, the protection of children and young persons and hazardous child labor.</w:t>
      </w:r>
    </w:p>
    <w:p w14:paraId="000005EF" w14:textId="77777777" w:rsidR="00904BF5" w:rsidRDefault="00904BF5">
      <w:pPr>
        <w:pBdr>
          <w:top w:val="nil"/>
          <w:left w:val="nil"/>
          <w:bottom w:val="nil"/>
          <w:right w:val="nil"/>
          <w:between w:val="nil"/>
        </w:pBdr>
        <w:jc w:val="both"/>
        <w:rPr>
          <w:color w:val="000000"/>
          <w:sz w:val="22"/>
          <w:szCs w:val="22"/>
        </w:rPr>
      </w:pPr>
    </w:p>
    <w:p w14:paraId="000005F0" w14:textId="35EBE167" w:rsidR="00904BF5" w:rsidRDefault="00E862F3">
      <w:pPr>
        <w:pBdr>
          <w:top w:val="nil"/>
          <w:left w:val="nil"/>
          <w:bottom w:val="nil"/>
          <w:right w:val="nil"/>
          <w:between w:val="nil"/>
        </w:pBdr>
        <w:jc w:val="both"/>
        <w:rPr>
          <w:color w:val="000000"/>
          <w:sz w:val="22"/>
          <w:szCs w:val="22"/>
        </w:rPr>
      </w:pPr>
      <w:r>
        <w:rPr>
          <w:b/>
          <w:color w:val="000000"/>
          <w:sz w:val="22"/>
          <w:szCs w:val="22"/>
        </w:rPr>
        <w:t xml:space="preserve">The </w:t>
      </w:r>
      <w:proofErr w:type="spellStart"/>
      <w:r>
        <w:rPr>
          <w:b/>
          <w:color w:val="000000"/>
          <w:sz w:val="22"/>
          <w:szCs w:val="22"/>
        </w:rPr>
        <w:t>Labour</w:t>
      </w:r>
      <w:proofErr w:type="spellEnd"/>
      <w:r>
        <w:rPr>
          <w:b/>
          <w:color w:val="000000"/>
          <w:sz w:val="22"/>
          <w:szCs w:val="22"/>
        </w:rPr>
        <w:t xml:space="preserve"> Act (Act No. 64 of 2017):</w:t>
      </w:r>
      <w:r>
        <w:rPr>
          <w:color w:val="000000"/>
          <w:sz w:val="22"/>
          <w:szCs w:val="22"/>
        </w:rPr>
        <w:t xml:space="preserve"> The Act establishes a legal framework for the minimum conditions of employment, labor relations, labor institutions, dispute resolution and provisions for health and safety in the workplace. It further reinforces the right to equal remuneration for work of equal value as guaranteed by the constitution. Section 6(1) of the </w:t>
      </w:r>
      <w:proofErr w:type="spellStart"/>
      <w:r>
        <w:rPr>
          <w:color w:val="000000"/>
          <w:sz w:val="22"/>
          <w:szCs w:val="22"/>
        </w:rPr>
        <w:t>Labour</w:t>
      </w:r>
      <w:proofErr w:type="spellEnd"/>
      <w:r>
        <w:rPr>
          <w:color w:val="000000"/>
          <w:sz w:val="22"/>
          <w:szCs w:val="22"/>
        </w:rPr>
        <w:t xml:space="preserve"> Act provides that ‘No person shall discriminate, directly or indirectly, against an employee or job applicant in any work policy or practice’. Section 6(2) also forbids discrimination by any Trade Union, Employers Association or Federation. Section 6(3) defines discrimination as ‘any distinction, exclusion or preference with the effect of nullifying or impairing equality </w:t>
      </w:r>
      <w:r>
        <w:rPr>
          <w:color w:val="000000"/>
          <w:sz w:val="22"/>
          <w:szCs w:val="22"/>
        </w:rPr>
        <w:lastRenderedPageBreak/>
        <w:t xml:space="preserve">of opportunity or treatment in employment or occupation’ based on a series of grounds including sex and pregnancy or childbirth. </w:t>
      </w:r>
      <w:r w:rsidR="0097176C">
        <w:rPr>
          <w:color w:val="000000"/>
          <w:sz w:val="22"/>
          <w:szCs w:val="22"/>
        </w:rPr>
        <w:t xml:space="preserve"> However, implementation of the act is weak.</w:t>
      </w:r>
    </w:p>
    <w:p w14:paraId="000005F1" w14:textId="77777777" w:rsidR="00904BF5" w:rsidRDefault="00904BF5">
      <w:pPr>
        <w:pBdr>
          <w:top w:val="nil"/>
          <w:left w:val="nil"/>
          <w:bottom w:val="nil"/>
          <w:right w:val="nil"/>
          <w:between w:val="nil"/>
        </w:pBdr>
        <w:jc w:val="both"/>
        <w:rPr>
          <w:color w:val="000000"/>
          <w:sz w:val="22"/>
          <w:szCs w:val="22"/>
        </w:rPr>
      </w:pPr>
    </w:p>
    <w:p w14:paraId="000005F2"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While the </w:t>
      </w:r>
      <w:proofErr w:type="spellStart"/>
      <w:r>
        <w:rPr>
          <w:color w:val="000000"/>
          <w:sz w:val="22"/>
          <w:szCs w:val="22"/>
        </w:rPr>
        <w:t>Labour</w:t>
      </w:r>
      <w:proofErr w:type="spellEnd"/>
      <w:r>
        <w:rPr>
          <w:color w:val="000000"/>
          <w:sz w:val="22"/>
          <w:szCs w:val="22"/>
        </w:rPr>
        <w:t xml:space="preserve"> Act provides additional protections for children, it lacks clarity on prohibitions on the worst forms of child labor. The national army continues to recruit, sometimes forcibly, children to fight opposition groups. Children are further engaged in other worst forms of child labor, including in commercial sexual exploitation. The government has failed to bring any perpetrators to justice.</w:t>
      </w:r>
      <w:r>
        <w:rPr>
          <w:color w:val="000000"/>
          <w:sz w:val="22"/>
          <w:szCs w:val="22"/>
          <w:vertAlign w:val="superscript"/>
        </w:rPr>
        <w:footnoteReference w:id="6"/>
      </w:r>
      <w:r>
        <w:rPr>
          <w:color w:val="000000"/>
          <w:sz w:val="22"/>
          <w:szCs w:val="22"/>
        </w:rPr>
        <w:t xml:space="preserve"> Children between the ages of 10 and 14 are further employed in agriculture and industry and services, including in rock-breaking, construction (building and transporting materials) and brick-making.</w:t>
      </w:r>
    </w:p>
    <w:p w14:paraId="000005F3" w14:textId="77777777" w:rsidR="00904BF5" w:rsidRDefault="00904BF5">
      <w:pPr>
        <w:pBdr>
          <w:top w:val="nil"/>
          <w:left w:val="nil"/>
          <w:bottom w:val="nil"/>
          <w:right w:val="nil"/>
          <w:between w:val="nil"/>
        </w:pBdr>
        <w:jc w:val="both"/>
        <w:rPr>
          <w:color w:val="000000"/>
          <w:sz w:val="22"/>
          <w:szCs w:val="22"/>
        </w:rPr>
      </w:pPr>
    </w:p>
    <w:p w14:paraId="000005F4" w14:textId="77777777" w:rsidR="00904BF5" w:rsidRDefault="00904BF5">
      <w:pPr>
        <w:pBdr>
          <w:top w:val="nil"/>
          <w:left w:val="nil"/>
          <w:bottom w:val="nil"/>
          <w:right w:val="nil"/>
          <w:between w:val="nil"/>
        </w:pBdr>
        <w:jc w:val="both"/>
        <w:rPr>
          <w:color w:val="000000"/>
          <w:sz w:val="22"/>
          <w:szCs w:val="22"/>
        </w:rPr>
      </w:pPr>
    </w:p>
    <w:p w14:paraId="000005F5" w14:textId="5DFFD9C2" w:rsidR="00904BF5" w:rsidRDefault="000C2C9F">
      <w:pPr>
        <w:pStyle w:val="Heading2"/>
        <w:spacing w:before="0"/>
        <w:jc w:val="both"/>
      </w:pPr>
      <w:bookmarkStart w:id="91" w:name="_heading=h.1ci93xb" w:colFirst="0" w:colLast="0"/>
      <w:bookmarkStart w:id="92" w:name="_Toc42253138"/>
      <w:bookmarkStart w:id="93" w:name="_Toc42254454"/>
      <w:bookmarkStart w:id="94" w:name="_Toc91747642"/>
      <w:bookmarkStart w:id="95" w:name="_Toc99373490"/>
      <w:bookmarkStart w:id="96" w:name="_Toc99383251"/>
      <w:bookmarkStart w:id="97" w:name="_Toc105737183"/>
      <w:bookmarkEnd w:id="91"/>
      <w:r>
        <w:t xml:space="preserve">2.2 </w:t>
      </w:r>
      <w:r w:rsidR="00E862F3">
        <w:t>International Conventions Signed and Ratified by South Sudan</w:t>
      </w:r>
      <w:bookmarkEnd w:id="92"/>
      <w:bookmarkEnd w:id="93"/>
      <w:bookmarkEnd w:id="94"/>
      <w:bookmarkEnd w:id="95"/>
      <w:bookmarkEnd w:id="96"/>
      <w:bookmarkEnd w:id="97"/>
    </w:p>
    <w:p w14:paraId="000005F6" w14:textId="77777777" w:rsidR="00904BF5" w:rsidRDefault="00904BF5">
      <w:pPr>
        <w:jc w:val="both"/>
      </w:pPr>
    </w:p>
    <w:p w14:paraId="000005F7" w14:textId="290EAA81" w:rsidR="00904BF5" w:rsidRDefault="00E862F3">
      <w:pPr>
        <w:pBdr>
          <w:top w:val="nil"/>
          <w:left w:val="nil"/>
          <w:bottom w:val="nil"/>
          <w:right w:val="nil"/>
          <w:between w:val="nil"/>
        </w:pBdr>
        <w:jc w:val="both"/>
        <w:rPr>
          <w:color w:val="000000"/>
          <w:sz w:val="22"/>
          <w:szCs w:val="22"/>
        </w:rPr>
      </w:pPr>
      <w:r>
        <w:rPr>
          <w:b/>
          <w:color w:val="000000"/>
          <w:sz w:val="22"/>
          <w:szCs w:val="22"/>
        </w:rPr>
        <w:t>The 1992 United Nations Framework Convention on Climate Change</w:t>
      </w:r>
      <w:r>
        <w:rPr>
          <w:color w:val="000000"/>
          <w:sz w:val="22"/>
          <w:szCs w:val="22"/>
        </w:rPr>
        <w:t xml:space="preserve">. The primary purpose of the Convention is to establish methods to minimize global warming and in particular the emission of greenhouse gases. The Convention was adopted in 1992 and came into force in 1994. </w:t>
      </w:r>
      <w:sdt>
        <w:sdtPr>
          <w:tag w:val="goog_rdk_674"/>
          <w:id w:val="-287819766"/>
          <w:showingPlcHdr/>
        </w:sdtPr>
        <w:sdtEndPr/>
        <w:sdtContent>
          <w:r w:rsidR="002430B6">
            <w:t xml:space="preserve">     </w:t>
          </w:r>
        </w:sdtContent>
      </w:sdt>
      <w:r>
        <w:rPr>
          <w:color w:val="000000"/>
          <w:sz w:val="22"/>
          <w:szCs w:val="22"/>
        </w:rPr>
        <w:t xml:space="preserve">The main authority for the implementation is the Ministry of Environment, Water and Climate. South Sudan </w:t>
      </w:r>
      <w:sdt>
        <w:sdtPr>
          <w:tag w:val="goog_rdk_675"/>
          <w:id w:val="529070779"/>
        </w:sdtPr>
        <w:sdtEndPr/>
        <w:sdtContent>
          <w:r>
            <w:rPr>
              <w:color w:val="000000"/>
              <w:sz w:val="22"/>
              <w:szCs w:val="22"/>
            </w:rPr>
            <w:t>acceded to</w:t>
          </w:r>
        </w:sdtContent>
      </w:sdt>
      <w:sdt>
        <w:sdtPr>
          <w:tag w:val="goog_rdk_676"/>
          <w:id w:val="969946170"/>
          <w:showingPlcHdr/>
        </w:sdtPr>
        <w:sdtEndPr/>
        <w:sdtContent>
          <w:r w:rsidR="002430B6">
            <w:t xml:space="preserve">     </w:t>
          </w:r>
        </w:sdtContent>
      </w:sdt>
      <w:r>
        <w:rPr>
          <w:color w:val="000000"/>
          <w:sz w:val="22"/>
          <w:szCs w:val="22"/>
        </w:rPr>
        <w:t xml:space="preserve"> the convention on 17 February 2014</w:t>
      </w:r>
      <w:sdt>
        <w:sdtPr>
          <w:tag w:val="goog_rdk_677"/>
          <w:id w:val="-135494717"/>
          <w:showingPlcHdr/>
        </w:sdtPr>
        <w:sdtEndPr/>
        <w:sdtContent>
          <w:r w:rsidR="002430B6">
            <w:t xml:space="preserve">     </w:t>
          </w:r>
        </w:sdtContent>
      </w:sdt>
      <w:r>
        <w:rPr>
          <w:color w:val="000000"/>
          <w:sz w:val="22"/>
          <w:szCs w:val="22"/>
        </w:rPr>
        <w:t>.</w:t>
      </w:r>
    </w:p>
    <w:p w14:paraId="000005F8" w14:textId="77777777" w:rsidR="00904BF5" w:rsidRDefault="00904BF5">
      <w:pPr>
        <w:pBdr>
          <w:top w:val="nil"/>
          <w:left w:val="nil"/>
          <w:bottom w:val="nil"/>
          <w:right w:val="nil"/>
          <w:between w:val="nil"/>
        </w:pBdr>
        <w:jc w:val="both"/>
        <w:rPr>
          <w:color w:val="000000"/>
          <w:sz w:val="22"/>
          <w:szCs w:val="22"/>
        </w:rPr>
      </w:pPr>
    </w:p>
    <w:p w14:paraId="000005F9" w14:textId="48DF41AF" w:rsidR="00904BF5" w:rsidRDefault="00E862F3">
      <w:pPr>
        <w:pBdr>
          <w:top w:val="nil"/>
          <w:left w:val="nil"/>
          <w:bottom w:val="nil"/>
          <w:right w:val="nil"/>
          <w:between w:val="nil"/>
        </w:pBdr>
        <w:jc w:val="both"/>
        <w:rPr>
          <w:color w:val="000000"/>
          <w:sz w:val="22"/>
          <w:szCs w:val="22"/>
        </w:rPr>
      </w:pPr>
      <w:r>
        <w:rPr>
          <w:b/>
          <w:color w:val="000000"/>
          <w:sz w:val="22"/>
          <w:szCs w:val="22"/>
        </w:rPr>
        <w:t>United Nations Convention on Biological Diversity</w:t>
      </w:r>
      <w:r>
        <w:rPr>
          <w:color w:val="000000"/>
          <w:sz w:val="22"/>
          <w:szCs w:val="22"/>
        </w:rPr>
        <w:t>. The Convention has three main goals which are: The conservation of biological diversity</w:t>
      </w:r>
      <w:r w:rsidR="00090416">
        <w:rPr>
          <w:color w:val="000000"/>
          <w:sz w:val="22"/>
          <w:szCs w:val="22"/>
        </w:rPr>
        <w:t xml:space="preserve"> or biodiversity, </w:t>
      </w:r>
      <w:r>
        <w:rPr>
          <w:color w:val="000000"/>
          <w:sz w:val="22"/>
          <w:szCs w:val="22"/>
        </w:rPr>
        <w:t xml:space="preserve">the sustainable use of its components and the fair and equitable sharing of benefits arising </w:t>
      </w:r>
      <w:r w:rsidR="00090416">
        <w:rPr>
          <w:color w:val="000000"/>
          <w:sz w:val="22"/>
          <w:szCs w:val="22"/>
        </w:rPr>
        <w:t>from genetic resources.</w:t>
      </w:r>
      <w:r>
        <w:rPr>
          <w:color w:val="000000"/>
          <w:sz w:val="22"/>
          <w:szCs w:val="22"/>
        </w:rPr>
        <w:t xml:space="preserve"> South Sudan acceded to the Convention on 17 February 2014.</w:t>
      </w:r>
    </w:p>
    <w:p w14:paraId="000005FA" w14:textId="77777777" w:rsidR="00904BF5" w:rsidRDefault="00904BF5">
      <w:pPr>
        <w:pBdr>
          <w:top w:val="nil"/>
          <w:left w:val="nil"/>
          <w:bottom w:val="nil"/>
          <w:right w:val="nil"/>
          <w:between w:val="nil"/>
        </w:pBdr>
        <w:jc w:val="both"/>
        <w:rPr>
          <w:color w:val="000000"/>
          <w:sz w:val="22"/>
          <w:szCs w:val="22"/>
        </w:rPr>
      </w:pPr>
    </w:p>
    <w:p w14:paraId="000005FB" w14:textId="77777777" w:rsidR="00904BF5" w:rsidRDefault="00E862F3">
      <w:pPr>
        <w:pBdr>
          <w:top w:val="nil"/>
          <w:left w:val="nil"/>
          <w:bottom w:val="nil"/>
          <w:right w:val="nil"/>
          <w:between w:val="nil"/>
        </w:pBdr>
        <w:jc w:val="both"/>
        <w:rPr>
          <w:color w:val="000000"/>
          <w:sz w:val="22"/>
          <w:szCs w:val="22"/>
        </w:rPr>
      </w:pPr>
      <w:r>
        <w:rPr>
          <w:b/>
          <w:color w:val="000000"/>
          <w:sz w:val="22"/>
          <w:szCs w:val="22"/>
        </w:rPr>
        <w:t>Vienna Convention on the Protection of the Ozone Layer</w:t>
      </w:r>
      <w:r>
        <w:rPr>
          <w:color w:val="000000"/>
          <w:sz w:val="22"/>
          <w:szCs w:val="22"/>
        </w:rPr>
        <w:t xml:space="preserve">: The Vienna Convention was an intergovernmental negotiation for an international agreement to phase out ozone depleting substance in March 1985. It ended in the adoption of the Vienna Convention for the Protection of the Ozone Layer. The Convention encourages intergovernmental cooperation on research, systematic observation of the ozone layer, the monitoring of CFC production and the exchange of information. The </w:t>
      </w:r>
      <w:proofErr w:type="spellStart"/>
      <w:r>
        <w:rPr>
          <w:color w:val="000000"/>
          <w:sz w:val="22"/>
          <w:szCs w:val="22"/>
        </w:rPr>
        <w:t>GoSS</w:t>
      </w:r>
      <w:proofErr w:type="spellEnd"/>
      <w:r>
        <w:rPr>
          <w:color w:val="000000"/>
          <w:sz w:val="22"/>
          <w:szCs w:val="22"/>
        </w:rPr>
        <w:t xml:space="preserve"> acceded to the convention on 12 January 2012.</w:t>
      </w:r>
    </w:p>
    <w:p w14:paraId="000005FC" w14:textId="77777777" w:rsidR="00904BF5" w:rsidRDefault="00904BF5">
      <w:pPr>
        <w:pBdr>
          <w:top w:val="nil"/>
          <w:left w:val="nil"/>
          <w:bottom w:val="nil"/>
          <w:right w:val="nil"/>
          <w:between w:val="nil"/>
        </w:pBdr>
        <w:jc w:val="both"/>
        <w:rPr>
          <w:color w:val="000000"/>
          <w:sz w:val="22"/>
          <w:szCs w:val="22"/>
        </w:rPr>
      </w:pPr>
    </w:p>
    <w:p w14:paraId="000005FD" w14:textId="77777777" w:rsidR="00904BF5" w:rsidRDefault="00E862F3">
      <w:pPr>
        <w:pBdr>
          <w:top w:val="nil"/>
          <w:left w:val="nil"/>
          <w:bottom w:val="nil"/>
          <w:right w:val="nil"/>
          <w:between w:val="nil"/>
        </w:pBdr>
        <w:jc w:val="both"/>
        <w:rPr>
          <w:color w:val="000000"/>
          <w:sz w:val="22"/>
          <w:szCs w:val="22"/>
        </w:rPr>
      </w:pPr>
      <w:r>
        <w:rPr>
          <w:b/>
          <w:color w:val="000000"/>
          <w:sz w:val="22"/>
          <w:szCs w:val="22"/>
        </w:rPr>
        <w:t>The Ramsar Convention for the Conservation and Sustainable Utilization of Wetlands</w:t>
      </w:r>
      <w:r>
        <w:rPr>
          <w:color w:val="000000"/>
          <w:sz w:val="22"/>
          <w:szCs w:val="22"/>
        </w:rPr>
        <w:t>: The Convention is an international treaty for the conservation and sustainable utilization of wetlands, recognizing the fundamental ecological functions of wetlands and their economic, cultural, scientific and recreational value. South Sudan has been party to the Convention since 10 October 2013. South Sudan has currently one site designated as Wetlands of International Importance.</w:t>
      </w:r>
    </w:p>
    <w:p w14:paraId="000005FE" w14:textId="77777777" w:rsidR="00904BF5" w:rsidRDefault="00904BF5">
      <w:pPr>
        <w:pBdr>
          <w:top w:val="nil"/>
          <w:left w:val="nil"/>
          <w:bottom w:val="nil"/>
          <w:right w:val="nil"/>
          <w:between w:val="nil"/>
        </w:pBdr>
        <w:jc w:val="both"/>
        <w:rPr>
          <w:color w:val="000000"/>
          <w:sz w:val="22"/>
          <w:szCs w:val="22"/>
        </w:rPr>
      </w:pPr>
    </w:p>
    <w:p w14:paraId="000005FF" w14:textId="77777777" w:rsidR="00904BF5" w:rsidRDefault="00E862F3">
      <w:pPr>
        <w:pBdr>
          <w:top w:val="nil"/>
          <w:left w:val="nil"/>
          <w:bottom w:val="nil"/>
          <w:right w:val="nil"/>
          <w:between w:val="nil"/>
        </w:pBdr>
        <w:jc w:val="both"/>
        <w:rPr>
          <w:color w:val="000000"/>
          <w:sz w:val="22"/>
          <w:szCs w:val="22"/>
        </w:rPr>
      </w:pPr>
      <w:r>
        <w:rPr>
          <w:b/>
          <w:color w:val="000000"/>
          <w:sz w:val="22"/>
          <w:szCs w:val="22"/>
        </w:rPr>
        <w:t>Convention on the Rights of the Child</w:t>
      </w:r>
      <w:r>
        <w:rPr>
          <w:color w:val="000000"/>
          <w:sz w:val="22"/>
          <w:szCs w:val="22"/>
        </w:rPr>
        <w:t>: The Convention on the Rights of the Child from 1989 is the most comprehensive compilation of international legal standards for the protection of the human rights of children. It acknowledges children as individuals with rights and responsibilities according to their age and development, as well as members of a family or community. This includes non-discrimination, the best interest of the child, the right to life, survival and development and the right to participation. South Sudan has been party to the Convention since 23 January 2015.</w:t>
      </w:r>
    </w:p>
    <w:p w14:paraId="00000600" w14:textId="77777777" w:rsidR="00904BF5" w:rsidRDefault="00904BF5">
      <w:pPr>
        <w:pBdr>
          <w:top w:val="nil"/>
          <w:left w:val="nil"/>
          <w:bottom w:val="nil"/>
          <w:right w:val="nil"/>
          <w:between w:val="nil"/>
        </w:pBdr>
        <w:jc w:val="both"/>
        <w:rPr>
          <w:color w:val="000000"/>
          <w:sz w:val="22"/>
          <w:szCs w:val="22"/>
        </w:rPr>
      </w:pPr>
    </w:p>
    <w:p w14:paraId="00000601" w14:textId="77777777" w:rsidR="00904BF5" w:rsidRDefault="00E862F3">
      <w:pPr>
        <w:pBdr>
          <w:top w:val="nil"/>
          <w:left w:val="nil"/>
          <w:bottom w:val="nil"/>
          <w:right w:val="nil"/>
          <w:between w:val="nil"/>
        </w:pBdr>
        <w:jc w:val="both"/>
        <w:rPr>
          <w:color w:val="000000"/>
          <w:sz w:val="22"/>
          <w:szCs w:val="22"/>
        </w:rPr>
      </w:pPr>
      <w:r>
        <w:rPr>
          <w:b/>
          <w:color w:val="000000"/>
          <w:sz w:val="22"/>
          <w:szCs w:val="22"/>
        </w:rPr>
        <w:lastRenderedPageBreak/>
        <w:t>ILO 182 Worst Forms of Child Labor Convention (1999).</w:t>
      </w:r>
      <w:r>
        <w:rPr>
          <w:color w:val="000000"/>
          <w:sz w:val="22"/>
          <w:szCs w:val="22"/>
        </w:rPr>
        <w:t xml:space="preserve"> The convention calls for immediate action to prohibit and eliminate the worst forms of child labor. The predefined forms of child labor include all forms of slavery, trafficking of children, debt bondage or any other form of bonded labor, forced or compulsory labor, commercial sexual exploitation of children, prostitution and the production of pornography, as well as work that is likely to harm the health, safety or morals of children. South Sudan ratified the convention in 2012.</w:t>
      </w:r>
    </w:p>
    <w:p w14:paraId="00000602" w14:textId="77777777" w:rsidR="00904BF5" w:rsidRDefault="00904BF5">
      <w:pPr>
        <w:pBdr>
          <w:top w:val="nil"/>
          <w:left w:val="nil"/>
          <w:bottom w:val="nil"/>
          <w:right w:val="nil"/>
          <w:between w:val="nil"/>
        </w:pBdr>
        <w:jc w:val="both"/>
        <w:rPr>
          <w:color w:val="000000"/>
          <w:sz w:val="22"/>
          <w:szCs w:val="22"/>
        </w:rPr>
      </w:pPr>
    </w:p>
    <w:p w14:paraId="00000603" w14:textId="77777777" w:rsidR="00904BF5" w:rsidRDefault="00E862F3">
      <w:pPr>
        <w:pBdr>
          <w:top w:val="nil"/>
          <w:left w:val="nil"/>
          <w:bottom w:val="nil"/>
          <w:right w:val="nil"/>
          <w:between w:val="nil"/>
        </w:pBdr>
        <w:jc w:val="both"/>
        <w:rPr>
          <w:color w:val="000000"/>
          <w:sz w:val="22"/>
          <w:szCs w:val="22"/>
        </w:rPr>
      </w:pPr>
      <w:r>
        <w:rPr>
          <w:b/>
          <w:color w:val="000000"/>
          <w:sz w:val="22"/>
          <w:szCs w:val="22"/>
        </w:rPr>
        <w:t>ILO Convention 138, Minimum Age</w:t>
      </w:r>
      <w:r>
        <w:rPr>
          <w:color w:val="000000"/>
          <w:sz w:val="22"/>
          <w:szCs w:val="22"/>
        </w:rPr>
        <w:t xml:space="preserve">. </w:t>
      </w:r>
      <w:r>
        <w:rPr>
          <w:color w:val="4B4B4B"/>
          <w:sz w:val="23"/>
          <w:szCs w:val="23"/>
          <w:highlight w:val="white"/>
        </w:rPr>
        <w:t>The convention provides for the possibility of initially setting the general minimum age at 14 (12 for light work) where the economy and educational facilities are insufficiently developed</w:t>
      </w:r>
      <w:r>
        <w:rPr>
          <w:color w:val="000000"/>
          <w:sz w:val="22"/>
          <w:szCs w:val="22"/>
        </w:rPr>
        <w:t>. South Sudan has informed the ILO that it has set the general minimum age at 14 years. South Sudan ratified the convention in 2012.</w:t>
      </w:r>
    </w:p>
    <w:p w14:paraId="00000604" w14:textId="77777777" w:rsidR="00904BF5" w:rsidRDefault="00904BF5">
      <w:pPr>
        <w:pBdr>
          <w:top w:val="nil"/>
          <w:left w:val="nil"/>
          <w:bottom w:val="nil"/>
          <w:right w:val="nil"/>
          <w:between w:val="nil"/>
        </w:pBdr>
        <w:jc w:val="both"/>
        <w:rPr>
          <w:color w:val="000000"/>
          <w:sz w:val="22"/>
          <w:szCs w:val="22"/>
        </w:rPr>
      </w:pPr>
    </w:p>
    <w:p w14:paraId="00000605" w14:textId="77777777" w:rsidR="00904BF5" w:rsidRDefault="00E862F3">
      <w:pPr>
        <w:pBdr>
          <w:top w:val="nil"/>
          <w:left w:val="nil"/>
          <w:bottom w:val="nil"/>
          <w:right w:val="nil"/>
          <w:between w:val="nil"/>
        </w:pBdr>
        <w:jc w:val="both"/>
        <w:rPr>
          <w:color w:val="000000"/>
          <w:sz w:val="22"/>
          <w:szCs w:val="22"/>
        </w:rPr>
      </w:pPr>
      <w:r>
        <w:rPr>
          <w:b/>
          <w:color w:val="000000"/>
          <w:sz w:val="22"/>
          <w:szCs w:val="22"/>
        </w:rPr>
        <w:t>Constitution of the International Labor Organization</w:t>
      </w:r>
      <w:r>
        <w:rPr>
          <w:color w:val="000000"/>
          <w:sz w:val="22"/>
          <w:szCs w:val="22"/>
        </w:rPr>
        <w:t xml:space="preserve">: The constitutional principle is that universal and lasting peace can be established if it is based on social justice. The ILO has generated such hallmarks of industrial society as the eight-hour work day, maternity protection, child labor laws, and a range of other principles. South Sudan has been a member of the ILO since 29. April 2012. </w:t>
      </w:r>
    </w:p>
    <w:p w14:paraId="00000606" w14:textId="77777777" w:rsidR="00904BF5" w:rsidRDefault="00904BF5">
      <w:pPr>
        <w:pBdr>
          <w:top w:val="nil"/>
          <w:left w:val="nil"/>
          <w:bottom w:val="nil"/>
          <w:right w:val="nil"/>
          <w:between w:val="nil"/>
        </w:pBdr>
        <w:jc w:val="both"/>
        <w:rPr>
          <w:color w:val="000000"/>
          <w:sz w:val="22"/>
          <w:szCs w:val="22"/>
        </w:rPr>
      </w:pPr>
    </w:p>
    <w:p w14:paraId="00000607" w14:textId="77777777" w:rsidR="00904BF5" w:rsidRDefault="00E862F3">
      <w:pPr>
        <w:pBdr>
          <w:top w:val="nil"/>
          <w:left w:val="nil"/>
          <w:bottom w:val="nil"/>
          <w:right w:val="nil"/>
          <w:between w:val="nil"/>
        </w:pBdr>
        <w:jc w:val="both"/>
        <w:rPr>
          <w:color w:val="000000"/>
          <w:sz w:val="22"/>
          <w:szCs w:val="22"/>
        </w:rPr>
      </w:pPr>
      <w:r>
        <w:rPr>
          <w:b/>
          <w:color w:val="000000"/>
          <w:sz w:val="22"/>
          <w:szCs w:val="22"/>
        </w:rPr>
        <w:t>ILO Convention 098 on Right to Organize and Collective Bargaining</w:t>
      </w:r>
      <w:r>
        <w:rPr>
          <w:color w:val="000000"/>
          <w:sz w:val="22"/>
          <w:szCs w:val="22"/>
        </w:rPr>
        <w:t>. South Sudan ratified the convention in 2012.</w:t>
      </w:r>
    </w:p>
    <w:p w14:paraId="00000608" w14:textId="77777777" w:rsidR="00904BF5" w:rsidRDefault="00904BF5">
      <w:pPr>
        <w:pBdr>
          <w:top w:val="nil"/>
          <w:left w:val="nil"/>
          <w:bottom w:val="nil"/>
          <w:right w:val="nil"/>
          <w:between w:val="nil"/>
        </w:pBdr>
        <w:jc w:val="both"/>
        <w:rPr>
          <w:color w:val="000000"/>
          <w:sz w:val="22"/>
          <w:szCs w:val="22"/>
        </w:rPr>
      </w:pPr>
    </w:p>
    <w:p w14:paraId="00000609" w14:textId="77777777" w:rsidR="00904BF5" w:rsidRDefault="00E862F3">
      <w:pPr>
        <w:pBdr>
          <w:top w:val="nil"/>
          <w:left w:val="nil"/>
          <w:bottom w:val="nil"/>
          <w:right w:val="nil"/>
          <w:between w:val="nil"/>
        </w:pBdr>
        <w:jc w:val="both"/>
        <w:rPr>
          <w:color w:val="000000"/>
          <w:sz w:val="22"/>
          <w:szCs w:val="22"/>
        </w:rPr>
      </w:pPr>
      <w:r>
        <w:rPr>
          <w:b/>
          <w:color w:val="000000"/>
          <w:sz w:val="22"/>
          <w:szCs w:val="22"/>
        </w:rPr>
        <w:t>ILO Convention 029 on Forced Labor</w:t>
      </w:r>
      <w:r>
        <w:rPr>
          <w:color w:val="000000"/>
          <w:sz w:val="22"/>
          <w:szCs w:val="22"/>
        </w:rPr>
        <w:t>. The Objective of the convention is to suppress forced labor in all its forms. South Sudan ratified the convention in 2012.</w:t>
      </w:r>
    </w:p>
    <w:p w14:paraId="0000060A" w14:textId="77777777" w:rsidR="00904BF5" w:rsidRDefault="00904BF5">
      <w:pPr>
        <w:pBdr>
          <w:top w:val="nil"/>
          <w:left w:val="nil"/>
          <w:bottom w:val="nil"/>
          <w:right w:val="nil"/>
          <w:between w:val="nil"/>
        </w:pBdr>
        <w:jc w:val="both"/>
        <w:rPr>
          <w:color w:val="000000"/>
          <w:sz w:val="22"/>
          <w:szCs w:val="22"/>
        </w:rPr>
      </w:pPr>
    </w:p>
    <w:p w14:paraId="0000060B" w14:textId="77777777" w:rsidR="00904BF5" w:rsidRDefault="00E862F3">
      <w:pPr>
        <w:pBdr>
          <w:top w:val="nil"/>
          <w:left w:val="nil"/>
          <w:bottom w:val="nil"/>
          <w:right w:val="nil"/>
          <w:between w:val="nil"/>
        </w:pBdr>
        <w:jc w:val="both"/>
        <w:rPr>
          <w:color w:val="000000"/>
          <w:sz w:val="22"/>
          <w:szCs w:val="22"/>
        </w:rPr>
      </w:pPr>
      <w:r>
        <w:rPr>
          <w:b/>
          <w:color w:val="000000"/>
          <w:sz w:val="22"/>
          <w:szCs w:val="22"/>
        </w:rPr>
        <w:t>ILO Convention 100 on Equal Remuneration</w:t>
      </w:r>
      <w:r>
        <w:rPr>
          <w:color w:val="000000"/>
          <w:sz w:val="22"/>
          <w:szCs w:val="22"/>
        </w:rPr>
        <w:t>. The convention aims at equal remuneration for work of equal remuneration between men and women. South Sudan ratified the convention in 2012.</w:t>
      </w:r>
    </w:p>
    <w:p w14:paraId="0000060C" w14:textId="77777777" w:rsidR="00904BF5" w:rsidRDefault="00904BF5">
      <w:pPr>
        <w:pBdr>
          <w:top w:val="nil"/>
          <w:left w:val="nil"/>
          <w:bottom w:val="nil"/>
          <w:right w:val="nil"/>
          <w:between w:val="nil"/>
        </w:pBdr>
        <w:jc w:val="both"/>
        <w:rPr>
          <w:color w:val="000000"/>
          <w:sz w:val="22"/>
          <w:szCs w:val="22"/>
        </w:rPr>
      </w:pPr>
    </w:p>
    <w:p w14:paraId="0000060D" w14:textId="77777777" w:rsidR="00904BF5" w:rsidRDefault="00E862F3">
      <w:pPr>
        <w:pBdr>
          <w:top w:val="nil"/>
          <w:left w:val="nil"/>
          <w:bottom w:val="nil"/>
          <w:right w:val="nil"/>
          <w:between w:val="nil"/>
        </w:pBdr>
        <w:jc w:val="both"/>
        <w:rPr>
          <w:color w:val="000000"/>
          <w:sz w:val="22"/>
          <w:szCs w:val="22"/>
        </w:rPr>
      </w:pPr>
      <w:r>
        <w:rPr>
          <w:b/>
          <w:color w:val="000000"/>
          <w:sz w:val="22"/>
          <w:szCs w:val="22"/>
        </w:rPr>
        <w:t>ILO Convention 111 on Discrimination</w:t>
      </w:r>
      <w:r>
        <w:rPr>
          <w:color w:val="000000"/>
          <w:sz w:val="22"/>
          <w:szCs w:val="22"/>
        </w:rPr>
        <w:t>. The convention calls upon states to enable legislation prohibiting all forms of discrimination and exclusion on any basis, including race, sex, religion, etc. South Sudan ratified the convention in 2012.</w:t>
      </w:r>
    </w:p>
    <w:p w14:paraId="0000060E" w14:textId="77777777" w:rsidR="00904BF5" w:rsidRDefault="00904BF5">
      <w:pPr>
        <w:pBdr>
          <w:top w:val="nil"/>
          <w:left w:val="nil"/>
          <w:bottom w:val="nil"/>
          <w:right w:val="nil"/>
          <w:between w:val="nil"/>
        </w:pBdr>
        <w:jc w:val="both"/>
        <w:rPr>
          <w:color w:val="000000"/>
          <w:sz w:val="22"/>
          <w:szCs w:val="22"/>
        </w:rPr>
      </w:pPr>
    </w:p>
    <w:p w14:paraId="0000060F" w14:textId="77777777" w:rsidR="00904BF5" w:rsidRDefault="00E862F3">
      <w:pPr>
        <w:pBdr>
          <w:top w:val="nil"/>
          <w:left w:val="nil"/>
          <w:bottom w:val="nil"/>
          <w:right w:val="nil"/>
          <w:between w:val="nil"/>
        </w:pBdr>
        <w:jc w:val="both"/>
        <w:rPr>
          <w:color w:val="000000"/>
          <w:sz w:val="22"/>
          <w:szCs w:val="22"/>
        </w:rPr>
      </w:pPr>
      <w:r>
        <w:rPr>
          <w:b/>
          <w:color w:val="000000"/>
          <w:sz w:val="22"/>
          <w:szCs w:val="22"/>
        </w:rPr>
        <w:t>Convention on the Elimination of all forms of Discrimination against Women</w:t>
      </w:r>
      <w:r>
        <w:rPr>
          <w:color w:val="000000"/>
          <w:sz w:val="22"/>
          <w:szCs w:val="22"/>
        </w:rPr>
        <w:t>. CEDAW places explicit obligations on states to protect women and girls from sexual exploitation and abuse. South Sudan ratified the Convention on 3 September 2014.</w:t>
      </w:r>
    </w:p>
    <w:p w14:paraId="00000610" w14:textId="77777777" w:rsidR="00904BF5" w:rsidRDefault="00904BF5">
      <w:pPr>
        <w:pBdr>
          <w:top w:val="nil"/>
          <w:left w:val="nil"/>
          <w:bottom w:val="nil"/>
          <w:right w:val="nil"/>
          <w:between w:val="nil"/>
        </w:pBdr>
        <w:jc w:val="both"/>
        <w:rPr>
          <w:color w:val="000000"/>
          <w:sz w:val="22"/>
          <w:szCs w:val="22"/>
        </w:rPr>
      </w:pPr>
    </w:p>
    <w:p w14:paraId="00000611" w14:textId="77777777" w:rsidR="00904BF5" w:rsidRDefault="00E862F3">
      <w:pPr>
        <w:pBdr>
          <w:top w:val="nil"/>
          <w:left w:val="nil"/>
          <w:bottom w:val="nil"/>
          <w:right w:val="nil"/>
          <w:between w:val="nil"/>
        </w:pBdr>
        <w:jc w:val="both"/>
        <w:rPr>
          <w:color w:val="000000"/>
          <w:sz w:val="22"/>
          <w:szCs w:val="22"/>
        </w:rPr>
      </w:pPr>
      <w:r>
        <w:rPr>
          <w:b/>
          <w:color w:val="000000"/>
          <w:sz w:val="22"/>
          <w:szCs w:val="22"/>
        </w:rPr>
        <w:t>Convention on the Elimination of all forms of Discrimination against Women</w:t>
      </w:r>
      <w:r>
        <w:rPr>
          <w:color w:val="000000"/>
          <w:sz w:val="22"/>
          <w:szCs w:val="22"/>
        </w:rPr>
        <w:t xml:space="preserve">. CEDAW places explicit obligations on states to protect women and girls from sexual exploitation and abuse, among other issues. South Sudan ratified the CEDAW in 2014. The accession to CEDAW enabled the country to address issues of customary law involving women’s right to inherit and own productive assets, as well as their lack of voice and decision making in family and community matters and the denial of their right of choice to </w:t>
      </w:r>
      <w:proofErr w:type="gramStart"/>
      <w:r>
        <w:rPr>
          <w:color w:val="000000"/>
          <w:sz w:val="22"/>
          <w:szCs w:val="22"/>
        </w:rPr>
        <w:t>found</w:t>
      </w:r>
      <w:proofErr w:type="gramEnd"/>
      <w:r>
        <w:rPr>
          <w:color w:val="000000"/>
          <w:sz w:val="22"/>
          <w:szCs w:val="22"/>
        </w:rPr>
        <w:t xml:space="preserve"> a family especially in rural settings. </w:t>
      </w:r>
    </w:p>
    <w:p w14:paraId="00000612" w14:textId="77777777" w:rsidR="00904BF5" w:rsidRDefault="00904BF5">
      <w:pPr>
        <w:pBdr>
          <w:top w:val="nil"/>
          <w:left w:val="nil"/>
          <w:bottom w:val="nil"/>
          <w:right w:val="nil"/>
          <w:between w:val="nil"/>
        </w:pBdr>
        <w:jc w:val="both"/>
        <w:rPr>
          <w:color w:val="000000"/>
          <w:sz w:val="22"/>
          <w:szCs w:val="22"/>
        </w:rPr>
      </w:pPr>
    </w:p>
    <w:p w14:paraId="00000613" w14:textId="77777777" w:rsidR="00904BF5" w:rsidRDefault="00E862F3">
      <w:pPr>
        <w:pBdr>
          <w:top w:val="nil"/>
          <w:left w:val="nil"/>
          <w:bottom w:val="nil"/>
          <w:right w:val="nil"/>
          <w:between w:val="nil"/>
        </w:pBdr>
        <w:jc w:val="both"/>
        <w:rPr>
          <w:color w:val="000000"/>
          <w:sz w:val="22"/>
          <w:szCs w:val="22"/>
        </w:rPr>
      </w:pPr>
      <w:r>
        <w:rPr>
          <w:b/>
          <w:color w:val="000000"/>
          <w:sz w:val="22"/>
          <w:szCs w:val="22"/>
        </w:rPr>
        <w:t>Protocol to the African Charter on Human and Peoples' Rights on the Rights of Women in Africa in October 2017 and the African Convention for Protection and Assistance of Internally Displaced Persons in Africa (The Kampala Convention).</w:t>
      </w:r>
      <w:r>
        <w:rPr>
          <w:color w:val="000000"/>
          <w:sz w:val="22"/>
          <w:szCs w:val="22"/>
        </w:rPr>
        <w:t xml:space="preserve"> South Sudan made several reservations to key provisions including Article 6 that discourages polygamous marriages and Article 14 on reproductive rights - family planning and abortion.</w:t>
      </w:r>
    </w:p>
    <w:p w14:paraId="00000614" w14:textId="77777777" w:rsidR="00904BF5" w:rsidRDefault="00904BF5">
      <w:pPr>
        <w:pBdr>
          <w:top w:val="nil"/>
          <w:left w:val="nil"/>
          <w:bottom w:val="nil"/>
          <w:right w:val="nil"/>
          <w:between w:val="nil"/>
        </w:pBdr>
        <w:jc w:val="both"/>
        <w:rPr>
          <w:color w:val="000000"/>
          <w:sz w:val="22"/>
          <w:szCs w:val="22"/>
        </w:rPr>
      </w:pPr>
    </w:p>
    <w:p w14:paraId="00000615" w14:textId="77777777" w:rsidR="00904BF5" w:rsidRDefault="00E862F3">
      <w:pPr>
        <w:pBdr>
          <w:top w:val="nil"/>
          <w:left w:val="nil"/>
          <w:bottom w:val="nil"/>
          <w:right w:val="nil"/>
          <w:between w:val="nil"/>
        </w:pBdr>
        <w:jc w:val="both"/>
        <w:rPr>
          <w:color w:val="000000"/>
          <w:sz w:val="22"/>
          <w:szCs w:val="22"/>
        </w:rPr>
      </w:pPr>
      <w:r>
        <w:rPr>
          <w:b/>
          <w:color w:val="000000"/>
          <w:sz w:val="22"/>
          <w:szCs w:val="22"/>
        </w:rPr>
        <w:lastRenderedPageBreak/>
        <w:t>UN Security Council Resolution 1325/2000 on Women, Peace and Security</w:t>
      </w:r>
      <w:r>
        <w:rPr>
          <w:color w:val="000000"/>
          <w:sz w:val="22"/>
          <w:szCs w:val="22"/>
        </w:rPr>
        <w:t>. The Government of South Sudan developed the National Action Plan 2015-2020 for the implementation of the UN Security Council Resolution 1325 on Women, Peace and Security.</w:t>
      </w:r>
    </w:p>
    <w:p w14:paraId="00000616" w14:textId="77777777" w:rsidR="00904BF5" w:rsidRDefault="00904BF5">
      <w:pPr>
        <w:pBdr>
          <w:top w:val="nil"/>
          <w:left w:val="nil"/>
          <w:bottom w:val="nil"/>
          <w:right w:val="nil"/>
          <w:between w:val="nil"/>
        </w:pBdr>
        <w:jc w:val="both"/>
        <w:rPr>
          <w:color w:val="000000"/>
          <w:sz w:val="22"/>
          <w:szCs w:val="22"/>
        </w:rPr>
      </w:pPr>
    </w:p>
    <w:p w14:paraId="00000617" w14:textId="77777777" w:rsidR="00904BF5" w:rsidRDefault="00904BF5">
      <w:pPr>
        <w:pBdr>
          <w:top w:val="nil"/>
          <w:left w:val="nil"/>
          <w:bottom w:val="nil"/>
          <w:right w:val="nil"/>
          <w:between w:val="nil"/>
        </w:pBdr>
        <w:jc w:val="both"/>
        <w:rPr>
          <w:color w:val="000000"/>
          <w:sz w:val="22"/>
          <w:szCs w:val="22"/>
        </w:rPr>
      </w:pPr>
    </w:p>
    <w:p w14:paraId="00000618" w14:textId="1B3F459D" w:rsidR="00904BF5" w:rsidRDefault="000C2C9F">
      <w:pPr>
        <w:pStyle w:val="Heading2"/>
      </w:pPr>
      <w:bookmarkStart w:id="98" w:name="_heading=h.3whwml4" w:colFirst="0" w:colLast="0"/>
      <w:bookmarkStart w:id="99" w:name="_Toc42253139"/>
      <w:bookmarkStart w:id="100" w:name="_Toc42254455"/>
      <w:bookmarkStart w:id="101" w:name="_Toc91747643"/>
      <w:bookmarkStart w:id="102" w:name="_Toc99373491"/>
      <w:bookmarkStart w:id="103" w:name="_Toc99383252"/>
      <w:bookmarkStart w:id="104" w:name="_Toc105737184"/>
      <w:bookmarkEnd w:id="98"/>
      <w:r>
        <w:t xml:space="preserve">2.3 </w:t>
      </w:r>
      <w:r w:rsidR="00E862F3">
        <w:t>World Bank Environmental and Social Management Framework and Relevant Standards (ESS)</w:t>
      </w:r>
      <w:bookmarkEnd w:id="99"/>
      <w:bookmarkEnd w:id="100"/>
      <w:bookmarkEnd w:id="101"/>
      <w:bookmarkEnd w:id="102"/>
      <w:bookmarkEnd w:id="103"/>
      <w:bookmarkEnd w:id="104"/>
    </w:p>
    <w:p w14:paraId="00000619" w14:textId="77777777" w:rsidR="00904BF5" w:rsidRDefault="00904BF5">
      <w:pPr>
        <w:pBdr>
          <w:top w:val="nil"/>
          <w:left w:val="nil"/>
          <w:bottom w:val="nil"/>
          <w:right w:val="nil"/>
          <w:between w:val="nil"/>
        </w:pBdr>
        <w:jc w:val="both"/>
        <w:rPr>
          <w:color w:val="000000"/>
          <w:sz w:val="22"/>
          <w:szCs w:val="22"/>
        </w:rPr>
      </w:pPr>
    </w:p>
    <w:p w14:paraId="0000061A" w14:textId="37E7AF4A" w:rsidR="00904BF5" w:rsidRDefault="00E862F3">
      <w:pPr>
        <w:pBdr>
          <w:top w:val="nil"/>
          <w:left w:val="nil"/>
          <w:bottom w:val="nil"/>
          <w:right w:val="nil"/>
          <w:between w:val="nil"/>
        </w:pBdr>
        <w:jc w:val="both"/>
        <w:rPr>
          <w:color w:val="000000"/>
          <w:sz w:val="22"/>
          <w:szCs w:val="22"/>
        </w:rPr>
      </w:pPr>
      <w:r>
        <w:rPr>
          <w:color w:val="000000"/>
          <w:sz w:val="22"/>
          <w:szCs w:val="22"/>
        </w:rPr>
        <w:t xml:space="preserve">The Environmental and Social Framework (ESF) sets out the World Bank’s commitment to sustainable development through a Bank Policy and a set of Environmental and Social Standards </w:t>
      </w:r>
      <w:r w:rsidR="003477FF">
        <w:rPr>
          <w:color w:val="000000"/>
          <w:sz w:val="22"/>
          <w:szCs w:val="22"/>
        </w:rPr>
        <w:t xml:space="preserve">(ESSs) </w:t>
      </w:r>
      <w:r>
        <w:rPr>
          <w:color w:val="000000"/>
          <w:sz w:val="22"/>
          <w:szCs w:val="22"/>
        </w:rPr>
        <w:t xml:space="preserve">that are designed to support borrowers’ projects with the aim of ending extreme poverty and promoting shared prosperity. The short summary of several relevant Environmental and Social Standards (ESSs) from the Bank’s </w:t>
      </w:r>
      <w:r w:rsidR="003477FF">
        <w:rPr>
          <w:color w:val="000000"/>
          <w:sz w:val="22"/>
          <w:szCs w:val="22"/>
        </w:rPr>
        <w:t xml:space="preserve">ESF </w:t>
      </w:r>
      <w:r>
        <w:rPr>
          <w:color w:val="000000"/>
          <w:sz w:val="22"/>
          <w:szCs w:val="22"/>
        </w:rPr>
        <w:t>are presented below.</w:t>
      </w:r>
    </w:p>
    <w:p w14:paraId="0000061B" w14:textId="77777777" w:rsidR="00904BF5" w:rsidRDefault="00904BF5">
      <w:pPr>
        <w:pBdr>
          <w:top w:val="nil"/>
          <w:left w:val="nil"/>
          <w:bottom w:val="nil"/>
          <w:right w:val="nil"/>
          <w:between w:val="nil"/>
        </w:pBdr>
        <w:jc w:val="both"/>
        <w:rPr>
          <w:color w:val="000000"/>
          <w:sz w:val="22"/>
          <w:szCs w:val="22"/>
        </w:rPr>
      </w:pPr>
    </w:p>
    <w:p w14:paraId="0000061C" w14:textId="02F21DBF" w:rsidR="00904BF5" w:rsidRDefault="00E862F3">
      <w:pPr>
        <w:pBdr>
          <w:top w:val="nil"/>
          <w:left w:val="nil"/>
          <w:bottom w:val="nil"/>
          <w:right w:val="nil"/>
          <w:between w:val="nil"/>
        </w:pBdr>
        <w:jc w:val="both"/>
        <w:rPr>
          <w:color w:val="000000"/>
          <w:sz w:val="22"/>
          <w:szCs w:val="22"/>
        </w:rPr>
      </w:pPr>
      <w:r>
        <w:rPr>
          <w:color w:val="000000"/>
          <w:sz w:val="22"/>
          <w:szCs w:val="22"/>
        </w:rPr>
        <w:t xml:space="preserve">The </w:t>
      </w:r>
      <w:r w:rsidR="003477FF">
        <w:rPr>
          <w:color w:val="000000"/>
          <w:sz w:val="22"/>
          <w:szCs w:val="22"/>
        </w:rPr>
        <w:t>ESSs</w:t>
      </w:r>
      <w:r>
        <w:rPr>
          <w:color w:val="000000"/>
          <w:sz w:val="22"/>
          <w:szCs w:val="22"/>
        </w:rPr>
        <w:t xml:space="preserve"> set out the requirements for borrowers relating to the identification and assessment of environmental and social risks and impacts associated with projects supported by the Bank through Investment Project Financing. The Bank believes that the application of these standards, focusing on the identification and management of environmental and social risks, will support borrowers in their goal to reduce poverty and increase prosperity in a sustainable manner for the benefit of the environment and their citizens. </w:t>
      </w:r>
    </w:p>
    <w:p w14:paraId="38D9C019" w14:textId="77777777" w:rsidR="008D6D85" w:rsidRDefault="008D6D85">
      <w:pPr>
        <w:pBdr>
          <w:top w:val="nil"/>
          <w:left w:val="nil"/>
          <w:bottom w:val="nil"/>
          <w:right w:val="nil"/>
          <w:between w:val="nil"/>
        </w:pBdr>
        <w:jc w:val="both"/>
        <w:rPr>
          <w:color w:val="000000"/>
          <w:sz w:val="22"/>
          <w:szCs w:val="22"/>
        </w:rPr>
      </w:pPr>
    </w:p>
    <w:p w14:paraId="0000061D"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standards will: </w:t>
      </w:r>
    </w:p>
    <w:p w14:paraId="0000061E"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(a) support borrowers/clients to achieve good international practice relating to environmental and social sustainability; </w:t>
      </w:r>
    </w:p>
    <w:p w14:paraId="0000061F"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(b) assist borrowers/clients to fulfil their national and international environmental and social obligations; </w:t>
      </w:r>
    </w:p>
    <w:p w14:paraId="00000620"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(c) enhance nondiscrimination, transparency, participation, accountability and governance; </w:t>
      </w:r>
    </w:p>
    <w:p w14:paraId="00000621" w14:textId="77777777" w:rsidR="00904BF5" w:rsidRDefault="00E862F3">
      <w:pPr>
        <w:pBdr>
          <w:top w:val="nil"/>
          <w:left w:val="nil"/>
          <w:bottom w:val="nil"/>
          <w:right w:val="nil"/>
          <w:between w:val="nil"/>
        </w:pBdr>
        <w:jc w:val="both"/>
        <w:rPr>
          <w:color w:val="000000"/>
          <w:sz w:val="22"/>
          <w:szCs w:val="22"/>
        </w:rPr>
      </w:pPr>
      <w:r>
        <w:rPr>
          <w:color w:val="000000"/>
          <w:sz w:val="22"/>
          <w:szCs w:val="22"/>
        </w:rPr>
        <w:t>(d) enhance the sustainable development outcomes of projects through ongoing stakeholder engagement.</w:t>
      </w:r>
    </w:p>
    <w:p w14:paraId="00000622"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 </w:t>
      </w:r>
    </w:p>
    <w:p w14:paraId="00000623"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ten Environmental and Social Standards establish the standards that the borrower and the project will meet through the project life cycle, as follows: </w:t>
      </w:r>
    </w:p>
    <w:p w14:paraId="00000624" w14:textId="77777777" w:rsidR="00904BF5" w:rsidRDefault="00904BF5">
      <w:pPr>
        <w:pBdr>
          <w:top w:val="nil"/>
          <w:left w:val="nil"/>
          <w:bottom w:val="nil"/>
          <w:right w:val="nil"/>
          <w:between w:val="nil"/>
        </w:pBdr>
        <w:jc w:val="both"/>
        <w:rPr>
          <w:color w:val="000000"/>
          <w:sz w:val="22"/>
          <w:szCs w:val="22"/>
        </w:rPr>
      </w:pPr>
    </w:p>
    <w:p w14:paraId="00000625" w14:textId="77777777" w:rsidR="00904BF5" w:rsidRDefault="00E862F3">
      <w:pPr>
        <w:pBdr>
          <w:top w:val="nil"/>
          <w:left w:val="nil"/>
          <w:bottom w:val="nil"/>
          <w:right w:val="nil"/>
          <w:between w:val="nil"/>
        </w:pBdr>
        <w:jc w:val="both"/>
        <w:rPr>
          <w:color w:val="000000"/>
          <w:sz w:val="22"/>
          <w:szCs w:val="22"/>
        </w:rPr>
      </w:pPr>
      <w:r>
        <w:rPr>
          <w:b/>
          <w:color w:val="000000"/>
          <w:sz w:val="22"/>
          <w:szCs w:val="22"/>
        </w:rPr>
        <w:t xml:space="preserve">ESS 1: Assessment and Management of Environmental and Social Risks and Impacts. </w:t>
      </w:r>
      <w:r>
        <w:rPr>
          <w:color w:val="000000"/>
          <w:sz w:val="22"/>
          <w:szCs w:val="22"/>
        </w:rPr>
        <w:t xml:space="preserve">ESS1 sets out the client’s responsibilities for assessing, managing and monitoring environmental and social risks and impacts associated with each stage of a project supported by the Bank through Investment Project Financing, in order to achieve environmental and social outcomes consistent with the Environmental and Social Standards (ESSs). </w:t>
      </w:r>
    </w:p>
    <w:p w14:paraId="00000626" w14:textId="77777777" w:rsidR="00904BF5" w:rsidRDefault="00904BF5">
      <w:pPr>
        <w:pBdr>
          <w:top w:val="nil"/>
          <w:left w:val="nil"/>
          <w:bottom w:val="nil"/>
          <w:right w:val="nil"/>
          <w:between w:val="nil"/>
        </w:pBdr>
        <w:jc w:val="both"/>
        <w:rPr>
          <w:color w:val="000000"/>
          <w:sz w:val="22"/>
          <w:szCs w:val="22"/>
        </w:rPr>
      </w:pPr>
    </w:p>
    <w:p w14:paraId="00000627" w14:textId="1D6BCAA2" w:rsidR="00904BF5" w:rsidRDefault="00E862F3">
      <w:pPr>
        <w:pBdr>
          <w:top w:val="nil"/>
          <w:left w:val="nil"/>
          <w:bottom w:val="nil"/>
          <w:right w:val="nil"/>
          <w:between w:val="nil"/>
        </w:pBdr>
        <w:jc w:val="both"/>
        <w:rPr>
          <w:color w:val="000000"/>
          <w:sz w:val="22"/>
          <w:szCs w:val="22"/>
        </w:rPr>
      </w:pPr>
      <w:r>
        <w:rPr>
          <w:color w:val="000000"/>
          <w:sz w:val="22"/>
          <w:szCs w:val="22"/>
        </w:rPr>
        <w:t xml:space="preserve">The </w:t>
      </w:r>
      <w:r w:rsidR="008D6D85">
        <w:rPr>
          <w:color w:val="000000"/>
          <w:sz w:val="22"/>
          <w:szCs w:val="22"/>
        </w:rPr>
        <w:t>E&amp;S</w:t>
      </w:r>
      <w:r>
        <w:rPr>
          <w:color w:val="000000"/>
          <w:sz w:val="22"/>
          <w:szCs w:val="22"/>
        </w:rPr>
        <w:t xml:space="preserve"> assessment will be based on current information, including a description and delineation of the project and any associated aspects and environmental and social baseline data at an appropriate level of detail sufficient to inform characterization and identification of risks and impacts and mitigation measures. The assessment will evaluate the project’s potential environmental and social risks and impacts, with a particular attention to those that may fall disproportionally on disadvantaged and/or vulnerable social groups; examine project alternatives; identify ways of improving project selection, siting, planning, design and implementation in order to apply the mitigation hierarchy for adverse environmental and social impacts and seek opportunities to enhance the positive impacts of the project. The </w:t>
      </w:r>
      <w:r>
        <w:rPr>
          <w:color w:val="000000"/>
          <w:sz w:val="22"/>
          <w:szCs w:val="22"/>
        </w:rPr>
        <w:lastRenderedPageBreak/>
        <w:t>environmental and social assessment will include stakeholder engagement as an integral part of the assessment, in accordance with ESS10.</w:t>
      </w:r>
    </w:p>
    <w:p w14:paraId="00000628" w14:textId="77777777" w:rsidR="00904BF5" w:rsidRDefault="00904BF5">
      <w:pPr>
        <w:pBdr>
          <w:top w:val="nil"/>
          <w:left w:val="nil"/>
          <w:bottom w:val="nil"/>
          <w:right w:val="nil"/>
          <w:between w:val="nil"/>
        </w:pBdr>
        <w:jc w:val="both"/>
        <w:rPr>
          <w:color w:val="000000"/>
          <w:sz w:val="22"/>
          <w:szCs w:val="22"/>
        </w:rPr>
      </w:pPr>
    </w:p>
    <w:p w14:paraId="00000629" w14:textId="4B495CB4" w:rsidR="00904BF5" w:rsidRDefault="00E862F3">
      <w:pPr>
        <w:pBdr>
          <w:top w:val="nil"/>
          <w:left w:val="nil"/>
          <w:bottom w:val="nil"/>
          <w:right w:val="nil"/>
          <w:between w:val="nil"/>
        </w:pBdr>
        <w:jc w:val="both"/>
        <w:rPr>
          <w:color w:val="000000"/>
          <w:sz w:val="22"/>
          <w:szCs w:val="22"/>
        </w:rPr>
      </w:pPr>
      <w:r>
        <w:rPr>
          <w:color w:val="000000"/>
          <w:sz w:val="22"/>
          <w:szCs w:val="22"/>
        </w:rPr>
        <w:t xml:space="preserve">According to ESS1 the client will manage </w:t>
      </w:r>
      <w:r w:rsidR="008D6D85">
        <w:rPr>
          <w:color w:val="000000"/>
          <w:sz w:val="22"/>
          <w:szCs w:val="22"/>
        </w:rPr>
        <w:t>E&amp;S</w:t>
      </w:r>
      <w:r>
        <w:rPr>
          <w:color w:val="000000"/>
          <w:sz w:val="22"/>
          <w:szCs w:val="22"/>
        </w:rPr>
        <w:t xml:space="preserve"> risks and impacts of the project throughout the project life cycle in a systematic manner, proportionate to the nature and scale of the project and the potential risks and impacts. The client is thereby responsible for cascading compliance with standards along the chain of implementing partners, contractors and subcontractors.</w:t>
      </w:r>
    </w:p>
    <w:p w14:paraId="0000062A" w14:textId="77777777" w:rsidR="00904BF5" w:rsidRDefault="00904BF5">
      <w:pPr>
        <w:pBdr>
          <w:top w:val="nil"/>
          <w:left w:val="nil"/>
          <w:bottom w:val="nil"/>
          <w:right w:val="nil"/>
          <w:between w:val="nil"/>
        </w:pBdr>
        <w:jc w:val="both"/>
        <w:rPr>
          <w:color w:val="000000"/>
          <w:sz w:val="22"/>
          <w:szCs w:val="22"/>
        </w:rPr>
      </w:pPr>
    </w:p>
    <w:p w14:paraId="0000062B" w14:textId="12989011" w:rsidR="00904BF5" w:rsidRDefault="00E862F3">
      <w:pPr>
        <w:pBdr>
          <w:top w:val="nil"/>
          <w:left w:val="nil"/>
          <w:bottom w:val="nil"/>
          <w:right w:val="nil"/>
          <w:between w:val="nil"/>
        </w:pBdr>
        <w:jc w:val="both"/>
        <w:rPr>
          <w:color w:val="000000"/>
          <w:sz w:val="22"/>
          <w:szCs w:val="22"/>
        </w:rPr>
      </w:pPr>
      <w:r>
        <w:rPr>
          <w:b/>
          <w:color w:val="000000"/>
          <w:sz w:val="22"/>
          <w:szCs w:val="22"/>
        </w:rPr>
        <w:t>ESS 2 – Labor and Working Conditions</w:t>
      </w:r>
      <w:r>
        <w:rPr>
          <w:color w:val="000000"/>
          <w:sz w:val="22"/>
          <w:szCs w:val="22"/>
        </w:rPr>
        <w:t>. ESS</w:t>
      </w:r>
      <w:r w:rsidR="008D6D85">
        <w:rPr>
          <w:color w:val="000000"/>
          <w:sz w:val="22"/>
          <w:szCs w:val="22"/>
        </w:rPr>
        <w:t xml:space="preserve"> </w:t>
      </w:r>
      <w:r>
        <w:rPr>
          <w:color w:val="000000"/>
          <w:sz w:val="22"/>
          <w:szCs w:val="22"/>
        </w:rPr>
        <w:t xml:space="preserve">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000062C" w14:textId="77777777" w:rsidR="00904BF5" w:rsidRDefault="00904BF5">
      <w:pPr>
        <w:pBdr>
          <w:top w:val="nil"/>
          <w:left w:val="nil"/>
          <w:bottom w:val="nil"/>
          <w:right w:val="nil"/>
          <w:between w:val="nil"/>
        </w:pBdr>
        <w:jc w:val="both"/>
        <w:rPr>
          <w:color w:val="000000"/>
          <w:sz w:val="22"/>
          <w:szCs w:val="22"/>
        </w:rPr>
      </w:pPr>
    </w:p>
    <w:p w14:paraId="0000062D" w14:textId="5008FD78" w:rsidR="00904BF5" w:rsidRDefault="00E862F3">
      <w:pPr>
        <w:pBdr>
          <w:top w:val="nil"/>
          <w:left w:val="nil"/>
          <w:bottom w:val="nil"/>
          <w:right w:val="nil"/>
          <w:between w:val="nil"/>
        </w:pBdr>
        <w:jc w:val="both"/>
        <w:rPr>
          <w:color w:val="000000"/>
          <w:sz w:val="22"/>
          <w:szCs w:val="22"/>
        </w:rPr>
      </w:pPr>
      <w:r>
        <w:rPr>
          <w:color w:val="000000"/>
          <w:sz w:val="22"/>
          <w:szCs w:val="22"/>
        </w:rPr>
        <w:t>The Borrower will develop and implement written labor management procedures applicable to the project. These procedures will set out the way in which project workers will be managed, in accordance with the requirements of national law and this ESS. The procedures will address the way in which this ESS will apply to different categories of project workers including direct workers, and the way in which the Borrower will require third parties to manage their workers in accordance with ESS</w:t>
      </w:r>
      <w:r w:rsidR="008D6D85">
        <w:rPr>
          <w:color w:val="000000"/>
          <w:sz w:val="22"/>
          <w:szCs w:val="22"/>
        </w:rPr>
        <w:t xml:space="preserve"> </w:t>
      </w:r>
      <w:r>
        <w:rPr>
          <w:color w:val="000000"/>
          <w:sz w:val="22"/>
          <w:szCs w:val="22"/>
        </w:rPr>
        <w:t>2. ESS</w:t>
      </w:r>
      <w:r w:rsidR="008D6D85">
        <w:rPr>
          <w:color w:val="000000"/>
          <w:sz w:val="22"/>
          <w:szCs w:val="22"/>
        </w:rPr>
        <w:t xml:space="preserve"> </w:t>
      </w:r>
      <w:r>
        <w:rPr>
          <w:color w:val="000000"/>
          <w:sz w:val="22"/>
          <w:szCs w:val="22"/>
        </w:rPr>
        <w:t xml:space="preserve">2 </w:t>
      </w:r>
      <w:proofErr w:type="gramStart"/>
      <w:r>
        <w:rPr>
          <w:color w:val="000000"/>
          <w:sz w:val="22"/>
          <w:szCs w:val="22"/>
        </w:rPr>
        <w:t>requires also</w:t>
      </w:r>
      <w:proofErr w:type="gramEnd"/>
      <w:r>
        <w:rPr>
          <w:color w:val="000000"/>
          <w:sz w:val="22"/>
          <w:szCs w:val="22"/>
        </w:rPr>
        <w:t xml:space="preserve"> a grievance redress system which allows workers to raise their grievances.</w:t>
      </w:r>
    </w:p>
    <w:p w14:paraId="0000062E" w14:textId="77777777" w:rsidR="00904BF5" w:rsidRDefault="00904BF5">
      <w:pPr>
        <w:pBdr>
          <w:top w:val="nil"/>
          <w:left w:val="nil"/>
          <w:bottom w:val="nil"/>
          <w:right w:val="nil"/>
          <w:between w:val="nil"/>
        </w:pBdr>
        <w:jc w:val="both"/>
        <w:rPr>
          <w:color w:val="000000"/>
          <w:sz w:val="22"/>
          <w:szCs w:val="22"/>
        </w:rPr>
      </w:pPr>
    </w:p>
    <w:p w14:paraId="0000062F" w14:textId="1725F371" w:rsidR="00904BF5" w:rsidRDefault="00E862F3">
      <w:pPr>
        <w:pBdr>
          <w:top w:val="nil"/>
          <w:left w:val="nil"/>
          <w:bottom w:val="nil"/>
          <w:right w:val="nil"/>
          <w:between w:val="nil"/>
        </w:pBdr>
        <w:jc w:val="both"/>
        <w:rPr>
          <w:color w:val="000000"/>
          <w:sz w:val="22"/>
          <w:szCs w:val="22"/>
        </w:rPr>
      </w:pPr>
      <w:r>
        <w:rPr>
          <w:b/>
          <w:color w:val="000000"/>
          <w:sz w:val="22"/>
          <w:szCs w:val="22"/>
        </w:rPr>
        <w:t>ESS 3 – Resource  Efficiency and Pollution Prevention and Management</w:t>
      </w:r>
      <w:r>
        <w:rPr>
          <w:color w:val="000000"/>
          <w:sz w:val="22"/>
          <w:szCs w:val="22"/>
        </w:rPr>
        <w:t>. ESS</w:t>
      </w:r>
      <w:r w:rsidR="008D6D85">
        <w:rPr>
          <w:color w:val="000000"/>
          <w:sz w:val="22"/>
          <w:szCs w:val="22"/>
        </w:rPr>
        <w:t xml:space="preserve"> </w:t>
      </w:r>
      <w:r>
        <w:rPr>
          <w:color w:val="000000"/>
          <w:sz w:val="22"/>
          <w:szCs w:val="22"/>
        </w:rPr>
        <w:t xml:space="preserve">3 recognizes that economic activity and urbanization often generate pollution to air, water and land, and consume finite resources that may threaten people, ecosystem services and the environment at the local, regional and global levels. The current and projected atmospheric concentration of greenhouse gases (GHG) threatens the welfare of current and future generations. At the same time, more efficient and effective resource use, pollution prevention and GHG emission avoidance, and mitigation technologies and practices have become more accessible and achievable. This ESS sets out the requirements to address resource efficiency and pollution prevention and management throughout the project life cycle consistent with GIIP. </w:t>
      </w:r>
    </w:p>
    <w:p w14:paraId="00000630" w14:textId="77777777" w:rsidR="00904BF5" w:rsidRDefault="00904BF5">
      <w:pPr>
        <w:pBdr>
          <w:top w:val="nil"/>
          <w:left w:val="nil"/>
          <w:bottom w:val="nil"/>
          <w:right w:val="nil"/>
          <w:between w:val="nil"/>
        </w:pBdr>
        <w:jc w:val="both"/>
        <w:rPr>
          <w:color w:val="000000"/>
          <w:sz w:val="22"/>
          <w:szCs w:val="22"/>
        </w:rPr>
      </w:pPr>
    </w:p>
    <w:p w14:paraId="00000631"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ESMF should include sections on resource efficiency and pollution prevention and management. Assessment of risks and impacts and proposed mitigation measures related to relevant requirements of ESS3, including raw materials, water use, air pollution, hazardous materials and hazardous waste are included within scope of the ESMF, and ESMPs as relevant. </w:t>
      </w:r>
    </w:p>
    <w:p w14:paraId="00000632" w14:textId="77777777" w:rsidR="00904BF5" w:rsidRDefault="00904BF5">
      <w:pPr>
        <w:pBdr>
          <w:top w:val="nil"/>
          <w:left w:val="nil"/>
          <w:bottom w:val="nil"/>
          <w:right w:val="nil"/>
          <w:between w:val="nil"/>
        </w:pBdr>
        <w:jc w:val="both"/>
        <w:rPr>
          <w:color w:val="000000"/>
          <w:sz w:val="22"/>
          <w:szCs w:val="22"/>
        </w:rPr>
      </w:pPr>
    </w:p>
    <w:p w14:paraId="00000633" w14:textId="77777777" w:rsidR="00904BF5" w:rsidRDefault="00E862F3">
      <w:pPr>
        <w:pBdr>
          <w:top w:val="nil"/>
          <w:left w:val="nil"/>
          <w:bottom w:val="nil"/>
          <w:right w:val="nil"/>
          <w:between w:val="nil"/>
        </w:pBdr>
        <w:jc w:val="both"/>
        <w:rPr>
          <w:color w:val="000000"/>
          <w:sz w:val="22"/>
          <w:szCs w:val="22"/>
        </w:rPr>
      </w:pPr>
      <w:r>
        <w:rPr>
          <w:b/>
          <w:color w:val="000000"/>
          <w:sz w:val="22"/>
          <w:szCs w:val="22"/>
        </w:rPr>
        <w:t>ESS 4 – Community Health and Safety</w:t>
      </w:r>
      <w:r>
        <w:rPr>
          <w:color w:val="000000"/>
          <w:sz w:val="22"/>
          <w:szCs w:val="22"/>
        </w:rPr>
        <w:t xml:space="preserve">. ESS4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00000634" w14:textId="77777777" w:rsidR="00904BF5" w:rsidRDefault="00904BF5">
      <w:pPr>
        <w:pBdr>
          <w:top w:val="nil"/>
          <w:left w:val="nil"/>
          <w:bottom w:val="nil"/>
          <w:right w:val="nil"/>
          <w:between w:val="nil"/>
        </w:pBdr>
        <w:jc w:val="both"/>
        <w:rPr>
          <w:color w:val="000000"/>
          <w:sz w:val="22"/>
          <w:szCs w:val="22"/>
        </w:rPr>
      </w:pPr>
    </w:p>
    <w:p w14:paraId="00000635" w14:textId="03F10A26" w:rsidR="00904BF5" w:rsidRDefault="00E862F3">
      <w:pPr>
        <w:pBdr>
          <w:top w:val="nil"/>
          <w:left w:val="nil"/>
          <w:bottom w:val="nil"/>
          <w:right w:val="nil"/>
          <w:between w:val="nil"/>
        </w:pBdr>
        <w:jc w:val="both"/>
        <w:rPr>
          <w:color w:val="000000"/>
          <w:sz w:val="22"/>
          <w:szCs w:val="22"/>
        </w:rPr>
      </w:pPr>
      <w:r>
        <w:rPr>
          <w:color w:val="000000"/>
          <w:sz w:val="22"/>
          <w:szCs w:val="22"/>
        </w:rPr>
        <w:t>ESS</w:t>
      </w:r>
      <w:r w:rsidR="008D6D85">
        <w:rPr>
          <w:color w:val="000000"/>
          <w:sz w:val="22"/>
          <w:szCs w:val="22"/>
        </w:rPr>
        <w:t xml:space="preserve"> </w:t>
      </w:r>
      <w:r>
        <w:rPr>
          <w:color w:val="000000"/>
          <w:sz w:val="22"/>
          <w:szCs w:val="22"/>
        </w:rPr>
        <w:t>4 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 While not explicitly mentioned, prevention and mitigation of different forms of gender-based violence, specifically Sexual Exploitation and Abuse, is being covered by ESS4.</w:t>
      </w:r>
    </w:p>
    <w:p w14:paraId="00000636" w14:textId="77777777" w:rsidR="00904BF5" w:rsidRDefault="00904BF5">
      <w:pPr>
        <w:pBdr>
          <w:top w:val="nil"/>
          <w:left w:val="nil"/>
          <w:bottom w:val="nil"/>
          <w:right w:val="nil"/>
          <w:between w:val="nil"/>
        </w:pBdr>
        <w:jc w:val="both"/>
        <w:rPr>
          <w:color w:val="000000"/>
          <w:sz w:val="22"/>
          <w:szCs w:val="22"/>
        </w:rPr>
      </w:pPr>
    </w:p>
    <w:p w14:paraId="00000637" w14:textId="44061D97" w:rsidR="00904BF5" w:rsidRDefault="00E862F3">
      <w:pPr>
        <w:pBdr>
          <w:top w:val="nil"/>
          <w:left w:val="nil"/>
          <w:bottom w:val="nil"/>
          <w:right w:val="nil"/>
          <w:between w:val="nil"/>
        </w:pBdr>
        <w:jc w:val="both"/>
        <w:rPr>
          <w:color w:val="000000"/>
          <w:sz w:val="22"/>
          <w:szCs w:val="22"/>
        </w:rPr>
      </w:pPr>
      <w:r>
        <w:rPr>
          <w:b/>
          <w:color w:val="000000"/>
          <w:sz w:val="22"/>
          <w:szCs w:val="22"/>
        </w:rPr>
        <w:t>ESS 5 – Land Acquisition, Restrictions on Land Use, and Involuntary Resettlement</w:t>
      </w:r>
      <w:r>
        <w:rPr>
          <w:color w:val="000000"/>
          <w:sz w:val="22"/>
          <w:szCs w:val="22"/>
        </w:rPr>
        <w:t>. ESS</w:t>
      </w:r>
      <w:r w:rsidR="008D6D85">
        <w:rPr>
          <w:color w:val="000000"/>
          <w:sz w:val="22"/>
          <w:szCs w:val="22"/>
        </w:rPr>
        <w:t xml:space="preserve"> </w:t>
      </w:r>
      <w:r>
        <w:rPr>
          <w:color w:val="000000"/>
          <w:sz w:val="22"/>
          <w:szCs w:val="22"/>
        </w:rPr>
        <w:t xml:space="preserve">5 recognizes that project-related land acquisition and restrictions on land use can have adverse impacts on communities </w:t>
      </w:r>
      <w:r>
        <w:rPr>
          <w:color w:val="000000"/>
          <w:sz w:val="22"/>
          <w:szCs w:val="22"/>
        </w:rPr>
        <w:lastRenderedPageBreak/>
        <w:t xml:space="preserve">and persons. Project-related land acquisition or restrictions on land use may cause physical displacement (relocation, loss of residential land or loss of shelter), economic displacement (loss of land, assets or access to assets, leading to loss of income sources or other means of livelihood), or both. The term “involuntary resettlement” refers to these impacts. Resettlement is considered involuntary when affected persons or communities do not have the right to refuse land acquisition or restrictions on land use that result in displacement. </w:t>
      </w:r>
    </w:p>
    <w:p w14:paraId="00000638" w14:textId="77777777" w:rsidR="00904BF5" w:rsidRDefault="00904BF5">
      <w:pPr>
        <w:pBdr>
          <w:top w:val="nil"/>
          <w:left w:val="nil"/>
          <w:bottom w:val="nil"/>
          <w:right w:val="nil"/>
          <w:between w:val="nil"/>
        </w:pBdr>
        <w:jc w:val="both"/>
        <w:rPr>
          <w:color w:val="000000"/>
          <w:sz w:val="22"/>
          <w:szCs w:val="22"/>
        </w:rPr>
      </w:pPr>
    </w:p>
    <w:p w14:paraId="00000639" w14:textId="77777777" w:rsidR="00904BF5" w:rsidRDefault="00E862F3">
      <w:pPr>
        <w:pBdr>
          <w:top w:val="nil"/>
          <w:left w:val="nil"/>
          <w:bottom w:val="nil"/>
          <w:right w:val="nil"/>
          <w:between w:val="nil"/>
        </w:pBdr>
        <w:jc w:val="both"/>
        <w:rPr>
          <w:color w:val="000000"/>
          <w:sz w:val="22"/>
          <w:szCs w:val="22"/>
        </w:rPr>
      </w:pPr>
      <w:r>
        <w:rPr>
          <w:color w:val="000000"/>
          <w:sz w:val="22"/>
          <w:szCs w:val="22"/>
        </w:rPr>
        <w:t>Experience and research indicate that physical and economic displacement, if unmitigated, may give rise to severe economic, social and environmental risks: production systems may be dismantled; people face impoverishment if their productive resources or other income sources are lost; people may be relocated to environments where their productive skills are less applicable and the competition for resources greater; community institutions and social networks may be weakened; kin groups may be dispersed; and cultural identity, traditional authority, and the potential for mutual help may be diminished or lost. For these reasons, involuntary resettlement should be avoided. Where involuntary resettlement is unavoidable, it will be minimized and appropriate measures to mitigate adverse impacts on displaced persons (and on host communities receiving displaced persons) will be carefully planned and implemented.</w:t>
      </w:r>
    </w:p>
    <w:p w14:paraId="0000063A" w14:textId="77777777" w:rsidR="00904BF5" w:rsidRDefault="00904BF5">
      <w:pPr>
        <w:pBdr>
          <w:top w:val="nil"/>
          <w:left w:val="nil"/>
          <w:bottom w:val="nil"/>
          <w:right w:val="nil"/>
          <w:between w:val="nil"/>
        </w:pBdr>
        <w:jc w:val="both"/>
        <w:rPr>
          <w:color w:val="000000"/>
          <w:sz w:val="22"/>
          <w:szCs w:val="22"/>
        </w:rPr>
      </w:pPr>
    </w:p>
    <w:p w14:paraId="0000063B" w14:textId="5FD77D38" w:rsidR="00904BF5" w:rsidRDefault="00E862F3">
      <w:pPr>
        <w:pBdr>
          <w:top w:val="nil"/>
          <w:left w:val="nil"/>
          <w:bottom w:val="nil"/>
          <w:right w:val="nil"/>
          <w:between w:val="nil"/>
        </w:pBdr>
        <w:jc w:val="both"/>
        <w:rPr>
          <w:color w:val="000000"/>
          <w:sz w:val="22"/>
          <w:szCs w:val="22"/>
        </w:rPr>
      </w:pPr>
      <w:r>
        <w:rPr>
          <w:color w:val="000000"/>
          <w:sz w:val="22"/>
          <w:szCs w:val="22"/>
        </w:rPr>
        <w:t>The ESS does not apply to voluntary</w:t>
      </w:r>
      <w:r w:rsidR="006B219B">
        <w:rPr>
          <w:color w:val="000000"/>
          <w:sz w:val="22"/>
          <w:szCs w:val="22"/>
        </w:rPr>
        <w:t>,</w:t>
      </w:r>
      <w:r>
        <w:rPr>
          <w:color w:val="000000"/>
          <w:sz w:val="22"/>
          <w:szCs w:val="22"/>
        </w:rPr>
        <w:t xml:space="preserve"> </w:t>
      </w:r>
      <w:r w:rsidR="006B219B">
        <w:rPr>
          <w:color w:val="000000"/>
          <w:sz w:val="22"/>
          <w:szCs w:val="22"/>
        </w:rPr>
        <w:t xml:space="preserve">legally recorded market </w:t>
      </w:r>
      <w:r>
        <w:rPr>
          <w:color w:val="000000"/>
          <w:sz w:val="22"/>
          <w:szCs w:val="22"/>
        </w:rPr>
        <w:t xml:space="preserve">transactions, as will be relevant for the ECRP. Voluntary, legally recorded market transactions are those in which the seller has the opportunity to retain the land (as well as to refuse to sell it) and is fully informed about their options. However,  </w:t>
      </w:r>
      <w:r w:rsidR="008D6D85">
        <w:rPr>
          <w:color w:val="000000"/>
          <w:sz w:val="22"/>
          <w:szCs w:val="22"/>
        </w:rPr>
        <w:t>E</w:t>
      </w:r>
      <w:r>
        <w:rPr>
          <w:color w:val="000000"/>
          <w:sz w:val="22"/>
          <w:szCs w:val="22"/>
        </w:rPr>
        <w:t>SS</w:t>
      </w:r>
      <w:r w:rsidR="008D6D85">
        <w:rPr>
          <w:color w:val="000000"/>
          <w:sz w:val="22"/>
          <w:szCs w:val="22"/>
        </w:rPr>
        <w:t xml:space="preserve"> </w:t>
      </w:r>
      <w:r>
        <w:rPr>
          <w:color w:val="000000"/>
          <w:sz w:val="22"/>
          <w:szCs w:val="22"/>
        </w:rPr>
        <w:t xml:space="preserve">5 will apply where </w:t>
      </w:r>
      <w:r w:rsidR="006B219B">
        <w:rPr>
          <w:color w:val="000000"/>
          <w:sz w:val="22"/>
          <w:szCs w:val="22"/>
        </w:rPr>
        <w:t xml:space="preserve">such </w:t>
      </w:r>
      <w:r>
        <w:rPr>
          <w:color w:val="000000"/>
          <w:sz w:val="22"/>
          <w:szCs w:val="22"/>
        </w:rPr>
        <w:t xml:space="preserve">voluntary land transaction may result in the displacement of persons other than the seller, who occupy, use or claim rights to the land in question. </w:t>
      </w:r>
    </w:p>
    <w:p w14:paraId="0000063C" w14:textId="77777777" w:rsidR="00904BF5" w:rsidRDefault="00904BF5">
      <w:pPr>
        <w:pBdr>
          <w:top w:val="nil"/>
          <w:left w:val="nil"/>
          <w:bottom w:val="nil"/>
          <w:right w:val="nil"/>
          <w:between w:val="nil"/>
        </w:pBdr>
        <w:jc w:val="both"/>
        <w:rPr>
          <w:color w:val="000000"/>
          <w:sz w:val="22"/>
          <w:szCs w:val="22"/>
        </w:rPr>
      </w:pPr>
    </w:p>
    <w:p w14:paraId="0000063D" w14:textId="6E9F49D4" w:rsidR="00904BF5" w:rsidRDefault="00E862F3">
      <w:pPr>
        <w:pBdr>
          <w:top w:val="nil"/>
          <w:left w:val="nil"/>
          <w:bottom w:val="nil"/>
          <w:right w:val="nil"/>
          <w:between w:val="nil"/>
        </w:pBdr>
        <w:jc w:val="both"/>
        <w:rPr>
          <w:color w:val="000000"/>
          <w:sz w:val="22"/>
          <w:szCs w:val="22"/>
        </w:rPr>
      </w:pPr>
      <w:r>
        <w:rPr>
          <w:b/>
          <w:color w:val="000000"/>
          <w:sz w:val="22"/>
          <w:szCs w:val="22"/>
        </w:rPr>
        <w:t>ESS 6 – Biodiversity Conservation and Sustainable Management of Living Natural Resources</w:t>
      </w:r>
      <w:r>
        <w:rPr>
          <w:color w:val="000000"/>
          <w:sz w:val="22"/>
          <w:szCs w:val="22"/>
        </w:rPr>
        <w:t>. ESS</w:t>
      </w:r>
      <w:r w:rsidR="008D6D85">
        <w:rPr>
          <w:color w:val="000000"/>
          <w:sz w:val="22"/>
          <w:szCs w:val="22"/>
        </w:rPr>
        <w:t xml:space="preserve"> </w:t>
      </w:r>
      <w:r>
        <w:rPr>
          <w:color w:val="000000"/>
          <w:sz w:val="22"/>
          <w:szCs w:val="22"/>
        </w:rPr>
        <w:t xml:space="preserve">6 recognizes that protecting and conserving biodiversity and sustainably managing living natural resources are fundamental to sustainable development. Biodiversity is defined as the variability among living organisms from all sources including, inter alia, terrestrial, marine and other aquatic ecosystems and the ecological complexes of which they are a part; this includes diversity within species, between species and of ecosystems. Biodiversity often underpins ecosystem services valued by humans. Impacts on biodiversity can therefore often adversely affect the delivery of ecosystem services. </w:t>
      </w:r>
    </w:p>
    <w:p w14:paraId="0000063E" w14:textId="77777777" w:rsidR="00904BF5" w:rsidRDefault="00904BF5">
      <w:pPr>
        <w:pBdr>
          <w:top w:val="nil"/>
          <w:left w:val="nil"/>
          <w:bottom w:val="nil"/>
          <w:right w:val="nil"/>
          <w:between w:val="nil"/>
        </w:pBdr>
        <w:jc w:val="both"/>
        <w:rPr>
          <w:color w:val="000000"/>
          <w:sz w:val="22"/>
          <w:szCs w:val="22"/>
        </w:rPr>
      </w:pPr>
    </w:p>
    <w:p w14:paraId="0000063F" w14:textId="451E6130" w:rsidR="00904BF5" w:rsidRDefault="00E862F3">
      <w:pPr>
        <w:pBdr>
          <w:top w:val="nil"/>
          <w:left w:val="nil"/>
          <w:bottom w:val="nil"/>
          <w:right w:val="nil"/>
          <w:between w:val="nil"/>
        </w:pBdr>
        <w:jc w:val="both"/>
        <w:rPr>
          <w:color w:val="000000"/>
          <w:sz w:val="22"/>
          <w:szCs w:val="22"/>
        </w:rPr>
      </w:pPr>
      <w:r>
        <w:rPr>
          <w:color w:val="000000"/>
          <w:sz w:val="22"/>
          <w:szCs w:val="22"/>
        </w:rPr>
        <w:t>ESS</w:t>
      </w:r>
      <w:r w:rsidR="008D6D85">
        <w:rPr>
          <w:color w:val="000000"/>
          <w:sz w:val="22"/>
          <w:szCs w:val="22"/>
        </w:rPr>
        <w:t xml:space="preserve"> </w:t>
      </w:r>
      <w:r>
        <w:rPr>
          <w:color w:val="000000"/>
          <w:sz w:val="22"/>
          <w:szCs w:val="22"/>
        </w:rPr>
        <w:t xml:space="preserve">6 recognizes the importance of maintaining core ecological functions of habitats, including forests, and the biodiversity they support. Habitat is defined as a terrestrial, freshwater or marine geographical units or airways that supports assemblages of living organisms and their interactions with the non-living environment. All habitats support complexities of living organisms and vary in terms of species diversity, abundance and importance. </w:t>
      </w:r>
    </w:p>
    <w:p w14:paraId="244736C7" w14:textId="77777777" w:rsidR="008D6D85" w:rsidRDefault="008D6D85">
      <w:pPr>
        <w:pBdr>
          <w:top w:val="nil"/>
          <w:left w:val="nil"/>
          <w:bottom w:val="nil"/>
          <w:right w:val="nil"/>
          <w:between w:val="nil"/>
        </w:pBdr>
        <w:jc w:val="both"/>
        <w:rPr>
          <w:color w:val="000000"/>
          <w:sz w:val="22"/>
          <w:szCs w:val="22"/>
        </w:rPr>
      </w:pPr>
    </w:p>
    <w:p w14:paraId="00000640" w14:textId="00B1138A" w:rsidR="00904BF5" w:rsidRDefault="00E862F3">
      <w:pPr>
        <w:pBdr>
          <w:top w:val="nil"/>
          <w:left w:val="nil"/>
          <w:bottom w:val="nil"/>
          <w:right w:val="nil"/>
          <w:between w:val="nil"/>
        </w:pBdr>
        <w:jc w:val="both"/>
        <w:rPr>
          <w:color w:val="000000"/>
          <w:sz w:val="22"/>
          <w:szCs w:val="22"/>
        </w:rPr>
      </w:pPr>
      <w:r>
        <w:rPr>
          <w:color w:val="000000"/>
          <w:sz w:val="22"/>
          <w:szCs w:val="22"/>
        </w:rPr>
        <w:t xml:space="preserve">This ESS also addresses sustainable management of primary production and harvesting of living natural resources. </w:t>
      </w:r>
    </w:p>
    <w:p w14:paraId="00000641" w14:textId="77777777" w:rsidR="00904BF5" w:rsidRDefault="00904BF5">
      <w:pPr>
        <w:pBdr>
          <w:top w:val="nil"/>
          <w:left w:val="nil"/>
          <w:bottom w:val="nil"/>
          <w:right w:val="nil"/>
          <w:between w:val="nil"/>
        </w:pBdr>
        <w:jc w:val="both"/>
        <w:rPr>
          <w:color w:val="000000"/>
          <w:sz w:val="22"/>
          <w:szCs w:val="22"/>
        </w:rPr>
      </w:pPr>
    </w:p>
    <w:p w14:paraId="00000642" w14:textId="6985D860" w:rsidR="00904BF5" w:rsidRDefault="00E862F3">
      <w:pPr>
        <w:pBdr>
          <w:top w:val="nil"/>
          <w:left w:val="nil"/>
          <w:bottom w:val="nil"/>
          <w:right w:val="nil"/>
          <w:between w:val="nil"/>
        </w:pBdr>
        <w:jc w:val="both"/>
        <w:rPr>
          <w:color w:val="000000"/>
          <w:sz w:val="22"/>
          <w:szCs w:val="22"/>
        </w:rPr>
      </w:pPr>
      <w:r>
        <w:rPr>
          <w:color w:val="000000"/>
          <w:sz w:val="22"/>
          <w:szCs w:val="22"/>
        </w:rPr>
        <w:t>ESS</w:t>
      </w:r>
      <w:r w:rsidR="008D6D85">
        <w:rPr>
          <w:color w:val="000000"/>
          <w:sz w:val="22"/>
          <w:szCs w:val="22"/>
        </w:rPr>
        <w:t xml:space="preserve"> </w:t>
      </w:r>
      <w:r>
        <w:rPr>
          <w:color w:val="000000"/>
          <w:sz w:val="22"/>
          <w:szCs w:val="22"/>
        </w:rPr>
        <w:t>6 recognizes the need to consider the livelihood of project-affected parties, including Indigenous Peoples, whose access to, or use of, biodiversity or living natural resources may be affected by a project. The potential, positive role of project affected parties, including Indigenous Peoples, in biodiversity conservation and sustainable management of living natural resources is also considered.</w:t>
      </w:r>
    </w:p>
    <w:p w14:paraId="00000643" w14:textId="77777777" w:rsidR="00904BF5" w:rsidRDefault="00904BF5">
      <w:pPr>
        <w:pBdr>
          <w:top w:val="nil"/>
          <w:left w:val="nil"/>
          <w:bottom w:val="nil"/>
          <w:right w:val="nil"/>
          <w:between w:val="nil"/>
        </w:pBdr>
        <w:jc w:val="both"/>
        <w:rPr>
          <w:color w:val="000000"/>
          <w:sz w:val="22"/>
          <w:szCs w:val="22"/>
        </w:rPr>
      </w:pPr>
    </w:p>
    <w:p w14:paraId="00000644" w14:textId="65047B19" w:rsidR="00904BF5" w:rsidRDefault="00E862F3">
      <w:pPr>
        <w:pBdr>
          <w:top w:val="nil"/>
          <w:left w:val="nil"/>
          <w:bottom w:val="nil"/>
          <w:right w:val="nil"/>
          <w:between w:val="nil"/>
        </w:pBdr>
        <w:jc w:val="both"/>
        <w:rPr>
          <w:color w:val="000000"/>
          <w:sz w:val="22"/>
          <w:szCs w:val="22"/>
        </w:rPr>
      </w:pPr>
      <w:r>
        <w:rPr>
          <w:b/>
          <w:color w:val="000000"/>
          <w:sz w:val="22"/>
          <w:szCs w:val="22"/>
        </w:rPr>
        <w:t>ESS</w:t>
      </w:r>
      <w:r w:rsidR="008D6D85">
        <w:rPr>
          <w:b/>
          <w:color w:val="000000"/>
          <w:sz w:val="22"/>
          <w:szCs w:val="22"/>
        </w:rPr>
        <w:t xml:space="preserve"> </w:t>
      </w:r>
      <w:r>
        <w:rPr>
          <w:b/>
          <w:color w:val="000000"/>
          <w:sz w:val="22"/>
          <w:szCs w:val="22"/>
        </w:rPr>
        <w:t>7 - Indigenous Peoples/Sub-Saharan African Historically Underserved Traditional Local Communities</w:t>
      </w:r>
      <w:r>
        <w:rPr>
          <w:color w:val="000000"/>
          <w:sz w:val="22"/>
          <w:szCs w:val="22"/>
        </w:rPr>
        <w:t xml:space="preserve">. This ESS applies to distinct social and cultural groups. The terminology used for such groups </w:t>
      </w:r>
      <w:r>
        <w:rPr>
          <w:color w:val="000000"/>
          <w:sz w:val="22"/>
          <w:szCs w:val="22"/>
        </w:rPr>
        <w:lastRenderedPageBreak/>
        <w:t>varies from country to country, and often reflects national considerations. ESS</w:t>
      </w:r>
      <w:r w:rsidR="008D6D85">
        <w:rPr>
          <w:color w:val="000000"/>
          <w:sz w:val="22"/>
          <w:szCs w:val="22"/>
        </w:rPr>
        <w:t xml:space="preserve"> </w:t>
      </w:r>
      <w:r w:rsidR="004A4CD7">
        <w:rPr>
          <w:color w:val="000000"/>
          <w:sz w:val="22"/>
          <w:szCs w:val="22"/>
        </w:rPr>
        <w:t xml:space="preserve"> </w:t>
      </w:r>
      <w:r>
        <w:rPr>
          <w:color w:val="000000"/>
          <w:sz w:val="22"/>
          <w:szCs w:val="22"/>
        </w:rPr>
        <w:t xml:space="preserve">7 uses the term “Indigenous Peoples/Sub-Saharan African Historically Underserved Traditional Local Communities,” recognizing that groups may be referred to in different countries by different terms. Such terms include “Sub-Saharan African historically underserved traditional local communities,” “indigenous ethnic minorities,” “aboriginals,” “hill tribes,” “vulnerable and marginalized groups,” “minority nationalities,” “scheduled tribes,” “first nations” or “tribal groups.” </w:t>
      </w:r>
    </w:p>
    <w:p w14:paraId="00000645" w14:textId="77777777" w:rsidR="00904BF5" w:rsidRDefault="00904BF5">
      <w:pPr>
        <w:pBdr>
          <w:top w:val="nil"/>
          <w:left w:val="nil"/>
          <w:bottom w:val="nil"/>
          <w:right w:val="nil"/>
          <w:between w:val="nil"/>
        </w:pBdr>
        <w:jc w:val="both"/>
        <w:rPr>
          <w:color w:val="000000"/>
          <w:sz w:val="22"/>
          <w:szCs w:val="22"/>
        </w:rPr>
      </w:pPr>
    </w:p>
    <w:p w14:paraId="00000646" w14:textId="0E300F6C" w:rsidR="00904BF5" w:rsidRDefault="00E862F3">
      <w:pPr>
        <w:pBdr>
          <w:top w:val="nil"/>
          <w:left w:val="nil"/>
          <w:bottom w:val="nil"/>
          <w:right w:val="nil"/>
          <w:between w:val="nil"/>
        </w:pBdr>
        <w:jc w:val="both"/>
        <w:rPr>
          <w:color w:val="000000"/>
          <w:sz w:val="22"/>
          <w:szCs w:val="22"/>
        </w:rPr>
      </w:pPr>
      <w:r>
        <w:rPr>
          <w:color w:val="000000"/>
          <w:sz w:val="22"/>
          <w:szCs w:val="22"/>
        </w:rPr>
        <w:t>ESS</w:t>
      </w:r>
      <w:r w:rsidR="008D6D85">
        <w:rPr>
          <w:color w:val="000000"/>
          <w:sz w:val="22"/>
          <w:szCs w:val="22"/>
        </w:rPr>
        <w:t xml:space="preserve"> </w:t>
      </w:r>
      <w:r>
        <w:rPr>
          <w:color w:val="000000"/>
          <w:sz w:val="22"/>
          <w:szCs w:val="22"/>
        </w:rPr>
        <w:t>7 contributes to poverty reduction and sustainable development by ensuring that projects supported by the Bank enhance opportunities for Indigenous Peoples/Sub-Saharan African Historically Underserved Traditional Local Communities to participate in, and benefit from, the development process in ways that do not threaten their unique cultural identities and well-being.</w:t>
      </w:r>
    </w:p>
    <w:p w14:paraId="00000647" w14:textId="77777777" w:rsidR="00904BF5" w:rsidRDefault="00904BF5">
      <w:pPr>
        <w:pBdr>
          <w:top w:val="nil"/>
          <w:left w:val="nil"/>
          <w:bottom w:val="nil"/>
          <w:right w:val="nil"/>
          <w:between w:val="nil"/>
        </w:pBdr>
        <w:jc w:val="both"/>
        <w:rPr>
          <w:color w:val="000000"/>
          <w:sz w:val="22"/>
          <w:szCs w:val="22"/>
        </w:rPr>
      </w:pPr>
    </w:p>
    <w:p w14:paraId="00000648" w14:textId="36AFA2C2" w:rsidR="00904BF5" w:rsidRDefault="00E862F3">
      <w:pPr>
        <w:pBdr>
          <w:top w:val="nil"/>
          <w:left w:val="nil"/>
          <w:bottom w:val="nil"/>
          <w:right w:val="nil"/>
          <w:between w:val="nil"/>
        </w:pBdr>
        <w:jc w:val="both"/>
        <w:rPr>
          <w:color w:val="000000"/>
          <w:sz w:val="22"/>
          <w:szCs w:val="22"/>
        </w:rPr>
      </w:pPr>
      <w:r>
        <w:rPr>
          <w:color w:val="000000"/>
          <w:sz w:val="22"/>
          <w:szCs w:val="22"/>
        </w:rPr>
        <w:t>Key requirements under ESS7 include that the World Bank determines whether indigenous peoples/Sub-Saharan African historically underserved traditional local communities are present in, or have collective attachment to the project area; and that the borrower develops a rigorous consultation strategy and identifies means through which the borrower undertakes  effective consultation with people identified for purposes of ESS</w:t>
      </w:r>
      <w:r w:rsidR="008D6D85">
        <w:rPr>
          <w:color w:val="000000"/>
          <w:sz w:val="22"/>
          <w:szCs w:val="22"/>
        </w:rPr>
        <w:t xml:space="preserve"> </w:t>
      </w:r>
      <w:r>
        <w:rPr>
          <w:color w:val="000000"/>
          <w:sz w:val="22"/>
          <w:szCs w:val="22"/>
        </w:rPr>
        <w:t>7  on the project design and implementation.  Furthermore, in circumstances where the project has adverse impacts on land, natural resources, as well as tangible and intangible cultural heritage, causes relocation of indigenous peoples, or has other significant impacts on them, free, prior and informed consent (FPIC) from the affected groups is required. The ESS proposes different methodologies for obtaining such consent.</w:t>
      </w:r>
    </w:p>
    <w:p w14:paraId="00000649" w14:textId="77777777" w:rsidR="00904BF5" w:rsidRDefault="00904BF5">
      <w:pPr>
        <w:pBdr>
          <w:top w:val="nil"/>
          <w:left w:val="nil"/>
          <w:bottom w:val="nil"/>
          <w:right w:val="nil"/>
          <w:between w:val="nil"/>
        </w:pBdr>
        <w:jc w:val="both"/>
        <w:rPr>
          <w:color w:val="000000"/>
          <w:sz w:val="22"/>
          <w:szCs w:val="22"/>
        </w:rPr>
      </w:pPr>
    </w:p>
    <w:p w14:paraId="0000064A" w14:textId="6A723271" w:rsidR="00904BF5" w:rsidRDefault="00E862F3">
      <w:pPr>
        <w:pBdr>
          <w:top w:val="nil"/>
          <w:left w:val="nil"/>
          <w:bottom w:val="nil"/>
          <w:right w:val="nil"/>
          <w:between w:val="nil"/>
        </w:pBdr>
        <w:jc w:val="both"/>
        <w:rPr>
          <w:color w:val="000000"/>
          <w:sz w:val="22"/>
          <w:szCs w:val="22"/>
        </w:rPr>
      </w:pPr>
      <w:r>
        <w:rPr>
          <w:b/>
          <w:color w:val="000000"/>
          <w:sz w:val="22"/>
          <w:szCs w:val="22"/>
        </w:rPr>
        <w:t>ESS 8 – Cultural Heritage</w:t>
      </w:r>
      <w:r>
        <w:rPr>
          <w:color w:val="000000"/>
          <w:sz w:val="22"/>
          <w:szCs w:val="22"/>
        </w:rPr>
        <w:t>. ESS</w:t>
      </w:r>
      <w:r w:rsidR="008D6D85">
        <w:rPr>
          <w:color w:val="000000"/>
          <w:sz w:val="22"/>
          <w:szCs w:val="22"/>
        </w:rPr>
        <w:t xml:space="preserve"> </w:t>
      </w:r>
      <w:r>
        <w:rPr>
          <w:color w:val="000000"/>
          <w:sz w:val="22"/>
          <w:szCs w:val="22"/>
        </w:rPr>
        <w:t>8 recognizes that cultural heritage provides continuity in tangible and intangible forms between the past, present and future. People identify with cultural heritage as a reflection and expression of their constantly evolving values, beliefs, knowledge and traditions. Cultural heritage, in its many manifestations, is important as a source of valuable scientific and historical information, as an economic and social asset for development, and as an integral part of people’s cultural identity and practice. ESS</w:t>
      </w:r>
      <w:r w:rsidR="008D6D85">
        <w:rPr>
          <w:color w:val="000000"/>
          <w:sz w:val="22"/>
          <w:szCs w:val="22"/>
        </w:rPr>
        <w:t xml:space="preserve"> </w:t>
      </w:r>
      <w:r>
        <w:rPr>
          <w:color w:val="000000"/>
          <w:sz w:val="22"/>
          <w:szCs w:val="22"/>
        </w:rPr>
        <w:t xml:space="preserve">8 sets out measures designed to protect cultural heritage throughout the project life cycle. </w:t>
      </w:r>
    </w:p>
    <w:p w14:paraId="0000064B" w14:textId="77777777" w:rsidR="00904BF5" w:rsidRDefault="00904BF5">
      <w:pPr>
        <w:pBdr>
          <w:top w:val="nil"/>
          <w:left w:val="nil"/>
          <w:bottom w:val="nil"/>
          <w:right w:val="nil"/>
          <w:between w:val="nil"/>
        </w:pBdr>
        <w:jc w:val="both"/>
        <w:rPr>
          <w:color w:val="000000"/>
          <w:sz w:val="22"/>
          <w:szCs w:val="22"/>
        </w:rPr>
      </w:pPr>
    </w:p>
    <w:p w14:paraId="0000064C" w14:textId="680984AA" w:rsidR="00904BF5" w:rsidRDefault="00E862F3">
      <w:pPr>
        <w:pBdr>
          <w:top w:val="nil"/>
          <w:left w:val="nil"/>
          <w:bottom w:val="nil"/>
          <w:right w:val="nil"/>
          <w:between w:val="nil"/>
        </w:pBdr>
        <w:jc w:val="both"/>
        <w:rPr>
          <w:color w:val="000000"/>
          <w:sz w:val="22"/>
          <w:szCs w:val="22"/>
        </w:rPr>
      </w:pPr>
      <w:r>
        <w:rPr>
          <w:color w:val="000000"/>
          <w:sz w:val="22"/>
          <w:szCs w:val="22"/>
        </w:rPr>
        <w:t>The requirements of ESS</w:t>
      </w:r>
      <w:r w:rsidR="008D6D85">
        <w:rPr>
          <w:color w:val="000000"/>
          <w:sz w:val="22"/>
          <w:szCs w:val="22"/>
        </w:rPr>
        <w:t xml:space="preserve"> </w:t>
      </w:r>
      <w:r>
        <w:rPr>
          <w:color w:val="000000"/>
          <w:sz w:val="22"/>
          <w:szCs w:val="22"/>
        </w:rPr>
        <w:t xml:space="preserve">8 apply to cultural heritage regardless of whether or not it has been legally protected or previously identified or disturbed. The requirements of ESS8 apply to intangible cultural heritage only if a physical component of a project will have a material impact on such cultural heritage or if a project intends to use such cultural heritage for commercial purposes. </w:t>
      </w:r>
    </w:p>
    <w:p w14:paraId="0000064D" w14:textId="77777777" w:rsidR="00904BF5" w:rsidRDefault="00904BF5">
      <w:pPr>
        <w:pBdr>
          <w:top w:val="nil"/>
          <w:left w:val="nil"/>
          <w:bottom w:val="nil"/>
          <w:right w:val="nil"/>
          <w:between w:val="nil"/>
        </w:pBdr>
        <w:jc w:val="both"/>
        <w:rPr>
          <w:color w:val="000000"/>
          <w:sz w:val="22"/>
          <w:szCs w:val="22"/>
        </w:rPr>
      </w:pPr>
    </w:p>
    <w:p w14:paraId="0000064E"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borrower will implement globally recognized practices for field-based study, documentation and protection of cultural heritage in connection with the project, including by contractors and other third parties. </w:t>
      </w:r>
    </w:p>
    <w:p w14:paraId="0000064F" w14:textId="77777777" w:rsidR="00904BF5" w:rsidRDefault="00904BF5">
      <w:pPr>
        <w:pBdr>
          <w:top w:val="nil"/>
          <w:left w:val="nil"/>
          <w:bottom w:val="nil"/>
          <w:right w:val="nil"/>
          <w:between w:val="nil"/>
        </w:pBdr>
        <w:jc w:val="both"/>
        <w:rPr>
          <w:color w:val="000000"/>
          <w:sz w:val="22"/>
          <w:szCs w:val="22"/>
        </w:rPr>
      </w:pPr>
    </w:p>
    <w:p w14:paraId="00000650"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A chance finds procedure is a project-specific procedure which will be followed if previously unknown cultural heritage is encountered during project activities. It will be included in all contracts relating to construction of the project, including excavations, demolition, movement of earth, flooding or other changes in the physical environment. The chance finds procedure will set out how chance finds associated with the project will be managed. </w:t>
      </w:r>
    </w:p>
    <w:p w14:paraId="00000651" w14:textId="77777777" w:rsidR="00904BF5" w:rsidRDefault="00904BF5">
      <w:pPr>
        <w:pBdr>
          <w:top w:val="nil"/>
          <w:left w:val="nil"/>
          <w:bottom w:val="nil"/>
          <w:right w:val="nil"/>
          <w:between w:val="nil"/>
        </w:pBdr>
        <w:jc w:val="both"/>
        <w:rPr>
          <w:color w:val="000000"/>
          <w:sz w:val="22"/>
          <w:szCs w:val="22"/>
        </w:rPr>
      </w:pPr>
    </w:p>
    <w:p w14:paraId="00000652"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procedure will include a requirement to notify relevant authorities of found objects or sites by cultural heritage experts; to fence-off the area of finds or sites to avoid further disturbance; to conduct an assessment of found objects or sites by cultural heritage experts; to identify and implement actions </w:t>
      </w:r>
      <w:r>
        <w:rPr>
          <w:color w:val="000000"/>
          <w:sz w:val="22"/>
          <w:szCs w:val="22"/>
        </w:rPr>
        <w:lastRenderedPageBreak/>
        <w:t xml:space="preserve">consistent with the requirements of this ESS and national law; and to train project personnel and project workers on chance find procedures. </w:t>
      </w:r>
    </w:p>
    <w:p w14:paraId="00000653" w14:textId="77777777" w:rsidR="00904BF5" w:rsidRDefault="00904BF5">
      <w:pPr>
        <w:pBdr>
          <w:top w:val="nil"/>
          <w:left w:val="nil"/>
          <w:bottom w:val="nil"/>
          <w:right w:val="nil"/>
          <w:between w:val="nil"/>
        </w:pBdr>
        <w:jc w:val="both"/>
        <w:rPr>
          <w:color w:val="000000"/>
          <w:sz w:val="22"/>
          <w:szCs w:val="22"/>
        </w:rPr>
      </w:pPr>
    </w:p>
    <w:p w14:paraId="00000654" w14:textId="021566F1" w:rsidR="00904BF5" w:rsidRDefault="00E862F3">
      <w:pPr>
        <w:pBdr>
          <w:top w:val="nil"/>
          <w:left w:val="nil"/>
          <w:bottom w:val="nil"/>
          <w:right w:val="nil"/>
          <w:between w:val="nil"/>
        </w:pBdr>
        <w:jc w:val="both"/>
        <w:rPr>
          <w:color w:val="000000"/>
          <w:sz w:val="22"/>
          <w:szCs w:val="22"/>
        </w:rPr>
      </w:pPr>
      <w:r>
        <w:rPr>
          <w:b/>
          <w:color w:val="000000"/>
          <w:sz w:val="22"/>
          <w:szCs w:val="22"/>
        </w:rPr>
        <w:t>ESS 9 – Financial Intermediaries</w:t>
      </w:r>
      <w:r>
        <w:rPr>
          <w:color w:val="000000"/>
          <w:sz w:val="22"/>
          <w:szCs w:val="22"/>
        </w:rPr>
        <w:t>. ESS</w:t>
      </w:r>
      <w:r w:rsidR="008D6D85">
        <w:rPr>
          <w:color w:val="000000"/>
          <w:sz w:val="22"/>
          <w:szCs w:val="22"/>
        </w:rPr>
        <w:t xml:space="preserve"> </w:t>
      </w:r>
      <w:r>
        <w:rPr>
          <w:color w:val="000000"/>
          <w:sz w:val="22"/>
          <w:szCs w:val="22"/>
        </w:rPr>
        <w:t xml:space="preserve">9 recognizes that strong domestic capital and financial markets and access to finance are important for economic development, growth and poverty reduction. The Bank is committed to supporting sustainable financial sector development and enhancing the role of domestic capital and financial markets. </w:t>
      </w:r>
    </w:p>
    <w:p w14:paraId="00000655" w14:textId="77777777" w:rsidR="00904BF5" w:rsidRDefault="00904BF5">
      <w:pPr>
        <w:pBdr>
          <w:top w:val="nil"/>
          <w:left w:val="nil"/>
          <w:bottom w:val="nil"/>
          <w:right w:val="nil"/>
          <w:between w:val="nil"/>
        </w:pBdr>
        <w:jc w:val="both"/>
        <w:rPr>
          <w:color w:val="000000"/>
          <w:sz w:val="22"/>
          <w:szCs w:val="22"/>
        </w:rPr>
      </w:pPr>
    </w:p>
    <w:p w14:paraId="00000656"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FIs are required to monitor and manage the environmental and social risks and impacts of their portfolio and FI subprojects and monitor portfolio risk as appropriate to the nature of intermediated financing. The way in which the FI will manage its portfolio will take various forms, depending on a number of considerations, including the capacity of the FI and the nature and scope of the funding to be provided by the FI. </w:t>
      </w:r>
    </w:p>
    <w:p w14:paraId="00000657" w14:textId="77777777" w:rsidR="00904BF5" w:rsidRDefault="00904BF5">
      <w:pPr>
        <w:pBdr>
          <w:top w:val="nil"/>
          <w:left w:val="nil"/>
          <w:bottom w:val="nil"/>
          <w:right w:val="nil"/>
          <w:between w:val="nil"/>
        </w:pBdr>
        <w:jc w:val="both"/>
        <w:rPr>
          <w:color w:val="000000"/>
          <w:sz w:val="22"/>
          <w:szCs w:val="22"/>
        </w:rPr>
      </w:pPr>
    </w:p>
    <w:p w14:paraId="00000658"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FIs are required to develop and maintain, in the form of an Environmental and Social Management System (ESMS), effective environmental and social systems, procedures and capacity for assessing, managing, and monitoring risks and the impacts of subprojects, as well as managing overall portfolio risk in a responsible manner. </w:t>
      </w:r>
    </w:p>
    <w:p w14:paraId="00000659" w14:textId="77777777" w:rsidR="00904BF5" w:rsidRDefault="00904BF5">
      <w:pPr>
        <w:pBdr>
          <w:top w:val="nil"/>
          <w:left w:val="nil"/>
          <w:bottom w:val="nil"/>
          <w:right w:val="nil"/>
          <w:between w:val="nil"/>
        </w:pBdr>
        <w:jc w:val="both"/>
        <w:rPr>
          <w:color w:val="000000"/>
          <w:sz w:val="22"/>
          <w:szCs w:val="22"/>
        </w:rPr>
      </w:pPr>
    </w:p>
    <w:p w14:paraId="0000065A" w14:textId="77777777" w:rsidR="00904BF5" w:rsidRDefault="00E862F3">
      <w:pPr>
        <w:pBdr>
          <w:top w:val="nil"/>
          <w:left w:val="nil"/>
          <w:bottom w:val="nil"/>
          <w:right w:val="nil"/>
          <w:between w:val="nil"/>
        </w:pBdr>
        <w:jc w:val="both"/>
        <w:rPr>
          <w:color w:val="000000"/>
          <w:sz w:val="22"/>
          <w:szCs w:val="22"/>
        </w:rPr>
      </w:pPr>
      <w:r>
        <w:rPr>
          <w:color w:val="000000"/>
          <w:sz w:val="22"/>
          <w:szCs w:val="22"/>
        </w:rPr>
        <w:t>ESS9 is the only non-relevant standard for ECRP.</w:t>
      </w:r>
    </w:p>
    <w:p w14:paraId="0000065B" w14:textId="77777777" w:rsidR="00904BF5" w:rsidRDefault="00904BF5">
      <w:pPr>
        <w:pBdr>
          <w:top w:val="nil"/>
          <w:left w:val="nil"/>
          <w:bottom w:val="nil"/>
          <w:right w:val="nil"/>
          <w:between w:val="nil"/>
        </w:pBdr>
        <w:jc w:val="both"/>
        <w:rPr>
          <w:color w:val="000000"/>
          <w:sz w:val="22"/>
          <w:szCs w:val="22"/>
        </w:rPr>
      </w:pPr>
    </w:p>
    <w:p w14:paraId="0000065C" w14:textId="77777777" w:rsidR="00904BF5" w:rsidRDefault="00E862F3">
      <w:pPr>
        <w:pBdr>
          <w:top w:val="nil"/>
          <w:left w:val="nil"/>
          <w:bottom w:val="nil"/>
          <w:right w:val="nil"/>
          <w:between w:val="nil"/>
        </w:pBdr>
        <w:jc w:val="both"/>
        <w:rPr>
          <w:color w:val="000000"/>
          <w:sz w:val="22"/>
          <w:szCs w:val="22"/>
        </w:rPr>
      </w:pPr>
      <w:r>
        <w:rPr>
          <w:b/>
          <w:color w:val="000000"/>
          <w:sz w:val="22"/>
          <w:szCs w:val="22"/>
        </w:rPr>
        <w:t>ESS 10 – Stakeholder Engagement and Information Disclosure</w:t>
      </w:r>
      <w:r>
        <w:rPr>
          <w:color w:val="000000"/>
          <w:sz w:val="22"/>
          <w:szCs w:val="22"/>
        </w:rPr>
        <w:t xml:space="preserve">. This ESS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 </w:t>
      </w:r>
    </w:p>
    <w:p w14:paraId="0000065D" w14:textId="77777777" w:rsidR="00904BF5" w:rsidRDefault="00904BF5">
      <w:pPr>
        <w:pBdr>
          <w:top w:val="nil"/>
          <w:left w:val="nil"/>
          <w:bottom w:val="nil"/>
          <w:right w:val="nil"/>
          <w:between w:val="nil"/>
        </w:pBdr>
        <w:jc w:val="both"/>
        <w:rPr>
          <w:color w:val="000000"/>
          <w:sz w:val="22"/>
          <w:szCs w:val="22"/>
        </w:rPr>
      </w:pPr>
    </w:p>
    <w:p w14:paraId="0000065E"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client will engage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 </w:t>
      </w:r>
    </w:p>
    <w:p w14:paraId="0000065F" w14:textId="77777777" w:rsidR="00904BF5" w:rsidRDefault="00904BF5">
      <w:pPr>
        <w:pBdr>
          <w:top w:val="nil"/>
          <w:left w:val="nil"/>
          <w:bottom w:val="nil"/>
          <w:right w:val="nil"/>
          <w:between w:val="nil"/>
        </w:pBdr>
        <w:jc w:val="both"/>
        <w:rPr>
          <w:color w:val="000000"/>
          <w:sz w:val="22"/>
          <w:szCs w:val="22"/>
        </w:rPr>
      </w:pPr>
    </w:p>
    <w:p w14:paraId="00000660"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Stakeholder engagement is an inclusive process conducted throughout the project life cycle. Where properly designed and implemented, it supports the development of strong, constructive and responsive relationships that are important for successful management of a project’s environmental and social risks. Stakeholder engagement is most effective when initiated at an early stage of the project development process and is an integral part of early project decisions and the assessment, management and monitoring of the project’s environmental and social risks and impacts. </w:t>
      </w:r>
    </w:p>
    <w:p w14:paraId="00000661" w14:textId="77777777" w:rsidR="00904BF5" w:rsidRDefault="00904BF5">
      <w:pPr>
        <w:pBdr>
          <w:top w:val="nil"/>
          <w:left w:val="nil"/>
          <w:bottom w:val="nil"/>
          <w:right w:val="nil"/>
          <w:between w:val="nil"/>
        </w:pBdr>
        <w:jc w:val="both"/>
        <w:rPr>
          <w:color w:val="000000"/>
          <w:sz w:val="22"/>
          <w:szCs w:val="22"/>
        </w:rPr>
      </w:pPr>
    </w:p>
    <w:p w14:paraId="00000662" w14:textId="0B03D082" w:rsidR="00904BF5" w:rsidRDefault="00E862F3">
      <w:pPr>
        <w:pBdr>
          <w:top w:val="nil"/>
          <w:left w:val="nil"/>
          <w:bottom w:val="nil"/>
          <w:right w:val="nil"/>
          <w:between w:val="nil"/>
        </w:pBdr>
        <w:jc w:val="both"/>
        <w:rPr>
          <w:color w:val="000000"/>
          <w:sz w:val="22"/>
          <w:szCs w:val="22"/>
        </w:rPr>
      </w:pPr>
      <w:r>
        <w:rPr>
          <w:color w:val="000000"/>
          <w:sz w:val="22"/>
          <w:szCs w:val="22"/>
        </w:rPr>
        <w:t xml:space="preserve">In consultation with the Bank, the borrower </w:t>
      </w:r>
      <w:r w:rsidR="008D6D85">
        <w:rPr>
          <w:color w:val="000000"/>
          <w:sz w:val="22"/>
          <w:szCs w:val="22"/>
        </w:rPr>
        <w:t xml:space="preserve">has prepared </w:t>
      </w:r>
      <w:r>
        <w:rPr>
          <w:color w:val="000000"/>
          <w:sz w:val="22"/>
          <w:szCs w:val="22"/>
        </w:rPr>
        <w:t xml:space="preserve">a Stakeholder Engagement </w:t>
      </w:r>
      <w:r w:rsidR="008D6D85">
        <w:rPr>
          <w:color w:val="000000"/>
          <w:sz w:val="22"/>
          <w:szCs w:val="22"/>
        </w:rPr>
        <w:t xml:space="preserve">Plan </w:t>
      </w:r>
      <w:r>
        <w:rPr>
          <w:color w:val="000000"/>
          <w:sz w:val="22"/>
          <w:szCs w:val="22"/>
        </w:rPr>
        <w:t>(SE</w:t>
      </w:r>
      <w:r w:rsidR="008D6D85">
        <w:rPr>
          <w:color w:val="000000"/>
          <w:sz w:val="22"/>
          <w:szCs w:val="22"/>
        </w:rPr>
        <w:t>P</w:t>
      </w:r>
      <w:r>
        <w:rPr>
          <w:color w:val="000000"/>
          <w:sz w:val="22"/>
          <w:szCs w:val="22"/>
        </w:rPr>
        <w:t>) proportionate to the nature and scale of the project and its potential risks and impacts. The SE</w:t>
      </w:r>
      <w:r w:rsidR="008D6D85">
        <w:rPr>
          <w:color w:val="000000"/>
          <w:sz w:val="22"/>
          <w:szCs w:val="22"/>
        </w:rPr>
        <w:t>P</w:t>
      </w:r>
      <w:r>
        <w:rPr>
          <w:color w:val="000000"/>
          <w:sz w:val="22"/>
          <w:szCs w:val="22"/>
        </w:rPr>
        <w:t xml:space="preserve"> also outlines the establishment of a functioning </w:t>
      </w:r>
      <w:r w:rsidR="008D6D85">
        <w:rPr>
          <w:color w:val="000000"/>
          <w:sz w:val="22"/>
          <w:szCs w:val="22"/>
        </w:rPr>
        <w:t>GRM</w:t>
      </w:r>
      <w:r>
        <w:rPr>
          <w:color w:val="000000"/>
          <w:sz w:val="22"/>
          <w:szCs w:val="22"/>
        </w:rPr>
        <w:t>.</w:t>
      </w:r>
    </w:p>
    <w:p w14:paraId="00000663" w14:textId="77777777" w:rsidR="00904BF5" w:rsidRDefault="00904BF5">
      <w:pPr>
        <w:pBdr>
          <w:top w:val="nil"/>
          <w:left w:val="nil"/>
          <w:bottom w:val="nil"/>
          <w:right w:val="nil"/>
          <w:between w:val="nil"/>
        </w:pBdr>
        <w:jc w:val="both"/>
        <w:rPr>
          <w:color w:val="000000"/>
          <w:sz w:val="22"/>
          <w:szCs w:val="22"/>
        </w:rPr>
      </w:pPr>
    </w:p>
    <w:sdt>
      <w:sdtPr>
        <w:tag w:val="goog_rdk_684"/>
        <w:id w:val="468483478"/>
      </w:sdtPr>
      <w:sdtEndPr/>
      <w:sdtContent>
        <w:p w14:paraId="00000664" w14:textId="77777777" w:rsidR="00904BF5" w:rsidRPr="002430B6" w:rsidRDefault="00E950C5">
          <w:pPr>
            <w:jc w:val="both"/>
          </w:pPr>
          <w:sdt>
            <w:sdtPr>
              <w:tag w:val="goog_rdk_679"/>
              <w:id w:val="495850426"/>
            </w:sdtPr>
            <w:sdtEndPr/>
            <w:sdtContent>
              <w:sdt>
                <w:sdtPr>
                  <w:tag w:val="goog_rdk_680"/>
                  <w:id w:val="480815550"/>
                </w:sdtPr>
                <w:sdtEndPr/>
                <w:sdtContent>
                  <w:r w:rsidR="00E862F3" w:rsidRPr="002430B6">
                    <w:rPr>
                      <w:b/>
                      <w:color w:val="000000"/>
                      <w:sz w:val="22"/>
                      <w:szCs w:val="22"/>
                    </w:rPr>
                    <w:t>OP 7.50 Projects in International Waters:</w:t>
                  </w:r>
                </w:sdtContent>
              </w:sdt>
              <w:sdt>
                <w:sdtPr>
                  <w:tag w:val="goog_rdk_681"/>
                  <w:id w:val="1216550961"/>
                </w:sdtPr>
                <w:sdtEndPr/>
                <w:sdtContent>
                  <w:r w:rsidR="00E862F3" w:rsidRPr="002430B6">
                    <w:rPr>
                      <w:b/>
                    </w:rPr>
                    <w:t xml:space="preserve"> </w:t>
                  </w:r>
                </w:sdtContent>
              </w:sdt>
              <w:sdt>
                <w:sdtPr>
                  <w:tag w:val="goog_rdk_682"/>
                  <w:id w:val="1366020839"/>
                </w:sdtPr>
                <w:sdtEndPr/>
                <w:sdtContent>
                  <w:r w:rsidR="00E862F3" w:rsidRPr="002430B6">
                    <w:rPr>
                      <w:color w:val="000000"/>
                      <w:sz w:val="22"/>
                      <w:szCs w:val="22"/>
                    </w:rPr>
                    <w:t xml:space="preserve">This is not an ESF standard but part of the safeguards policies. The objective of this policy is to ensure that Bank financed projects affecting international waterways would not affect: (i) relations between the Bank and its borrowers and between states (whether members of the Bank or not); and (ii) the efficient utilization and protection of international waterways. The policy </w:t>
                  </w:r>
                  <w:r w:rsidR="00E862F3" w:rsidRPr="002430B6">
                    <w:rPr>
                      <w:color w:val="000000"/>
                      <w:sz w:val="22"/>
                      <w:szCs w:val="22"/>
                    </w:rPr>
                    <w:lastRenderedPageBreak/>
                    <w:t>applies to: (a) Hydroelectric projects, irrigation, flood control, navigation, drainage, water and sewerage, industrial and similar projects that involve the use or potential pollution of international waterways; and (b) Projects that support  detailed design and engineering studies of projects under (a) above, include those carried out by the Bank as executing agency or in any other capacity. This policy is triggered if (a) any river, canal, lake or similar body of water that forms a boundary between, or any river or body of surface water that flows through two or more states, whether Bank members or not; (b) any tributary or other body of surface water that is a component of any waterway described under (a); and (c) any bay, gulf strait, or channel bounded by two or more states, or if within one state recognized as a necessary channel of communication between the open sea and other states, and any river flowing into such waters.</w:t>
                  </w:r>
                </w:sdtContent>
              </w:sdt>
              <w:sdt>
                <w:sdtPr>
                  <w:tag w:val="goog_rdk_683"/>
                  <w:id w:val="1301654563"/>
                </w:sdtPr>
                <w:sdtEndPr/>
                <w:sdtContent>
                  <w:r w:rsidR="00E862F3" w:rsidRPr="002430B6">
                    <w:t xml:space="preserve"> </w:t>
                  </w:r>
                </w:sdtContent>
              </w:sdt>
            </w:sdtContent>
          </w:sdt>
        </w:p>
      </w:sdtContent>
    </w:sdt>
    <w:sdt>
      <w:sdtPr>
        <w:tag w:val="goog_rdk_687"/>
        <w:id w:val="-1145886889"/>
      </w:sdtPr>
      <w:sdtEndPr/>
      <w:sdtContent>
        <w:p w14:paraId="00000665" w14:textId="3110F023" w:rsidR="00904BF5" w:rsidRPr="002430B6" w:rsidRDefault="00E950C5">
          <w:pPr>
            <w:jc w:val="both"/>
          </w:pPr>
          <w:sdt>
            <w:sdtPr>
              <w:tag w:val="goog_rdk_685"/>
              <w:id w:val="881289347"/>
            </w:sdtPr>
            <w:sdtEndPr/>
            <w:sdtContent>
              <w:sdt>
                <w:sdtPr>
                  <w:tag w:val="goog_rdk_686"/>
                  <w:id w:val="789626373"/>
                  <w:showingPlcHdr/>
                </w:sdtPr>
                <w:sdtEndPr/>
                <w:sdtContent>
                  <w:r w:rsidR="007F3168">
                    <w:t xml:space="preserve">     </w:t>
                  </w:r>
                </w:sdtContent>
              </w:sdt>
            </w:sdtContent>
          </w:sdt>
        </w:p>
      </w:sdtContent>
    </w:sdt>
    <w:sdt>
      <w:sdtPr>
        <w:tag w:val="goog_rdk_732"/>
        <w:id w:val="-1108187717"/>
      </w:sdtPr>
      <w:sdtEndPr/>
      <w:sdtContent>
        <w:p w14:paraId="00000666" w14:textId="5E0807F2" w:rsidR="00904BF5" w:rsidRDefault="00E950C5">
          <w:pPr>
            <w:pBdr>
              <w:top w:val="nil"/>
              <w:left w:val="nil"/>
              <w:bottom w:val="nil"/>
              <w:right w:val="nil"/>
              <w:between w:val="nil"/>
            </w:pBdr>
            <w:jc w:val="both"/>
            <w:rPr>
              <w:color w:val="000000"/>
              <w:sz w:val="22"/>
              <w:szCs w:val="22"/>
            </w:rPr>
          </w:pPr>
          <w:sdt>
            <w:sdtPr>
              <w:tag w:val="goog_rdk_688"/>
              <w:id w:val="-185053617"/>
            </w:sdtPr>
            <w:sdtEndPr/>
            <w:sdtContent>
              <w:sdt>
                <w:sdtPr>
                  <w:tag w:val="goog_rdk_689"/>
                  <w:id w:val="-2044433857"/>
                </w:sdtPr>
                <w:sdtEndPr/>
                <w:sdtContent>
                  <w:r w:rsidR="00E862F3" w:rsidRPr="002430B6">
                    <w:rPr>
                      <w:color w:val="000000"/>
                      <w:sz w:val="22"/>
                      <w:szCs w:val="22"/>
                    </w:rPr>
                    <w:t>This policy is triggered because Component 1 of the project may include rehabilitation and/or drilling of new community boreholes within the Nile basin catchment and the rehabilitation of existing community irrigation schemes with sources of water sought from water supply schemes already developed</w:t>
                  </w:r>
                  <w:r w:rsidR="00FE3681">
                    <w:rPr>
                      <w:color w:val="000000"/>
                      <w:sz w:val="22"/>
                      <w:szCs w:val="22"/>
                    </w:rPr>
                    <w:t>.</w:t>
                  </w:r>
                </w:sdtContent>
              </w:sdt>
              <w:sdt>
                <w:sdtPr>
                  <w:tag w:val="goog_rdk_690"/>
                  <w:id w:val="-1102947120"/>
                  <w:showingPlcHdr/>
                </w:sdtPr>
                <w:sdtEndPr/>
                <w:sdtContent>
                  <w:r w:rsidR="002430B6">
                    <w:t xml:space="preserve">     </w:t>
                  </w:r>
                </w:sdtContent>
              </w:sdt>
            </w:sdtContent>
          </w:sdt>
          <w:sdt>
            <w:sdtPr>
              <w:tag w:val="goog_rdk_693"/>
              <w:id w:val="1932009301"/>
            </w:sdtPr>
            <w:sdtEndPr/>
            <w:sdtContent/>
          </w:sdt>
          <w:sdt>
            <w:sdtPr>
              <w:tag w:val="goog_rdk_694"/>
              <w:id w:val="-474601427"/>
            </w:sdtPr>
            <w:sdtEndPr/>
            <w:sdtContent>
              <w:sdt>
                <w:sdtPr>
                  <w:tag w:val="goog_rdk_695"/>
                  <w:id w:val="1470166288"/>
                </w:sdtPr>
                <w:sdtEndPr/>
                <w:sdtContent>
                  <w:r w:rsidR="00FE3681">
                    <w:t>N</w:t>
                  </w:r>
                </w:sdtContent>
              </w:sdt>
            </w:sdtContent>
          </w:sdt>
          <w:sdt>
            <w:sdtPr>
              <w:tag w:val="goog_rdk_724"/>
              <w:id w:val="181022733"/>
            </w:sdtPr>
            <w:sdtEndPr/>
            <w:sdtContent>
              <w:r w:rsidR="00E862F3">
                <w:rPr>
                  <w:color w:val="000000"/>
                  <w:sz w:val="22"/>
                  <w:szCs w:val="22"/>
                </w:rPr>
                <w:t xml:space="preserve">otification </w:t>
              </w:r>
            </w:sdtContent>
          </w:sdt>
          <w:sdt>
            <w:sdtPr>
              <w:tag w:val="goog_rdk_725"/>
              <w:id w:val="-1195371901"/>
            </w:sdtPr>
            <w:sdtEndPr/>
            <w:sdtContent>
              <w:r w:rsidR="00E862F3">
                <w:rPr>
                  <w:color w:val="000000"/>
                  <w:sz w:val="22"/>
                  <w:szCs w:val="22"/>
                </w:rPr>
                <w:t xml:space="preserve">to all riparian countries have been </w:t>
              </w:r>
            </w:sdtContent>
          </w:sdt>
          <w:sdt>
            <w:sdtPr>
              <w:tag w:val="goog_rdk_728"/>
              <w:id w:val="-12079594"/>
            </w:sdtPr>
            <w:sdtEndPr/>
            <w:sdtContent>
              <w:r w:rsidR="00E862F3">
                <w:rPr>
                  <w:color w:val="000000"/>
                  <w:sz w:val="22"/>
                  <w:szCs w:val="22"/>
                </w:rPr>
                <w:t>sent</w:t>
              </w:r>
              <w:r w:rsidR="00FE3681">
                <w:rPr>
                  <w:color w:val="000000"/>
                  <w:sz w:val="22"/>
                  <w:szCs w:val="22"/>
                </w:rPr>
                <w:t>.</w:t>
              </w:r>
            </w:sdtContent>
          </w:sdt>
        </w:p>
      </w:sdtContent>
    </w:sdt>
    <w:p w14:paraId="00000667" w14:textId="77777777" w:rsidR="00904BF5" w:rsidRDefault="00904BF5">
      <w:pPr>
        <w:pBdr>
          <w:top w:val="nil"/>
          <w:left w:val="nil"/>
          <w:bottom w:val="nil"/>
          <w:right w:val="nil"/>
          <w:between w:val="nil"/>
        </w:pBdr>
        <w:jc w:val="both"/>
        <w:rPr>
          <w:color w:val="000000"/>
          <w:sz w:val="22"/>
          <w:szCs w:val="22"/>
        </w:rPr>
      </w:pPr>
    </w:p>
    <w:p w14:paraId="00000668" w14:textId="7DFF869D" w:rsidR="00904BF5" w:rsidRDefault="00E862F3">
      <w:pPr>
        <w:pBdr>
          <w:top w:val="nil"/>
          <w:left w:val="nil"/>
          <w:bottom w:val="nil"/>
          <w:right w:val="nil"/>
          <w:between w:val="nil"/>
        </w:pBdr>
        <w:jc w:val="both"/>
        <w:rPr>
          <w:color w:val="000000"/>
          <w:sz w:val="22"/>
          <w:szCs w:val="22"/>
        </w:rPr>
      </w:pPr>
      <w:r>
        <w:rPr>
          <w:color w:val="000000"/>
          <w:sz w:val="22"/>
          <w:szCs w:val="22"/>
        </w:rPr>
        <w:t xml:space="preserve">A gap analysis between national legislation and World Bank ESS is presented in Annex </w:t>
      </w:r>
      <w:r w:rsidR="00D06D8D">
        <w:rPr>
          <w:color w:val="000000"/>
          <w:sz w:val="22"/>
          <w:szCs w:val="22"/>
        </w:rPr>
        <w:t>6</w:t>
      </w:r>
      <w:r>
        <w:rPr>
          <w:color w:val="000000"/>
          <w:sz w:val="22"/>
          <w:szCs w:val="22"/>
        </w:rPr>
        <w:t xml:space="preserve">. </w:t>
      </w:r>
    </w:p>
    <w:p w14:paraId="15B2AD8E" w14:textId="3928824B" w:rsidR="009843D2" w:rsidRDefault="009843D2">
      <w:pPr>
        <w:pBdr>
          <w:top w:val="nil"/>
          <w:left w:val="nil"/>
          <w:bottom w:val="nil"/>
          <w:right w:val="nil"/>
          <w:between w:val="nil"/>
        </w:pBdr>
        <w:jc w:val="both"/>
        <w:rPr>
          <w:color w:val="000000"/>
          <w:sz w:val="22"/>
          <w:szCs w:val="22"/>
        </w:rPr>
      </w:pPr>
    </w:p>
    <w:p w14:paraId="621B4B77" w14:textId="4E061BA8" w:rsidR="009843D2" w:rsidRDefault="009843D2">
      <w:pPr>
        <w:pBdr>
          <w:top w:val="nil"/>
          <w:left w:val="nil"/>
          <w:bottom w:val="nil"/>
          <w:right w:val="nil"/>
          <w:between w:val="nil"/>
        </w:pBdr>
        <w:jc w:val="both"/>
        <w:rPr>
          <w:color w:val="000000"/>
          <w:sz w:val="22"/>
          <w:szCs w:val="22"/>
        </w:rPr>
      </w:pPr>
    </w:p>
    <w:p w14:paraId="34F2E6B2" w14:textId="53449234" w:rsidR="0031646F" w:rsidRPr="00FB0D62" w:rsidRDefault="0031646F" w:rsidP="00CD05C1">
      <w:pPr>
        <w:pStyle w:val="Heading2"/>
        <w:rPr>
          <w:lang w:val="en-GB"/>
        </w:rPr>
      </w:pPr>
      <w:bookmarkStart w:id="105" w:name="_Toc105737185"/>
      <w:r>
        <w:rPr>
          <w:lang w:val="en-GB"/>
        </w:rPr>
        <w:t xml:space="preserve">2.4. WBG </w:t>
      </w:r>
      <w:r w:rsidRPr="00FB0D62">
        <w:rPr>
          <w:lang w:val="en-GB"/>
        </w:rPr>
        <w:t xml:space="preserve">Environmental, Health and Safety (EHS) Guidelines and </w:t>
      </w:r>
      <w:r>
        <w:rPr>
          <w:lang w:val="en-GB"/>
        </w:rPr>
        <w:t>T</w:t>
      </w:r>
      <w:r w:rsidRPr="00FB0D62">
        <w:rPr>
          <w:lang w:val="en-GB"/>
        </w:rPr>
        <w:t xml:space="preserve">echnical </w:t>
      </w:r>
      <w:r>
        <w:rPr>
          <w:lang w:val="en-GB"/>
        </w:rPr>
        <w:t>N</w:t>
      </w:r>
      <w:r w:rsidRPr="00FB0D62">
        <w:rPr>
          <w:lang w:val="en-GB"/>
        </w:rPr>
        <w:t>otes</w:t>
      </w:r>
      <w:bookmarkEnd w:id="105"/>
    </w:p>
    <w:p w14:paraId="5D9F28A6" w14:textId="77777777" w:rsidR="0031646F" w:rsidRDefault="0031646F" w:rsidP="00E35216">
      <w:pPr>
        <w:pBdr>
          <w:top w:val="nil"/>
          <w:left w:val="nil"/>
          <w:bottom w:val="nil"/>
          <w:right w:val="nil"/>
          <w:between w:val="nil"/>
        </w:pBdr>
        <w:jc w:val="both"/>
        <w:rPr>
          <w:color w:val="000000"/>
          <w:sz w:val="22"/>
          <w:szCs w:val="22"/>
        </w:rPr>
      </w:pPr>
    </w:p>
    <w:p w14:paraId="3E9060A4" w14:textId="74BA2C35" w:rsidR="0031646F" w:rsidRDefault="0031646F" w:rsidP="00E35216">
      <w:pPr>
        <w:autoSpaceDE w:val="0"/>
        <w:autoSpaceDN w:val="0"/>
        <w:adjustRightInd w:val="0"/>
        <w:jc w:val="both"/>
        <w:rPr>
          <w:rFonts w:asciiTheme="minorHAnsi" w:hAnsiTheme="minorHAnsi" w:cstheme="minorHAnsi"/>
          <w:bCs/>
          <w:sz w:val="22"/>
          <w:szCs w:val="22"/>
          <w:lang w:val="en-GB"/>
        </w:rPr>
      </w:pPr>
      <w:r>
        <w:rPr>
          <w:rFonts w:asciiTheme="minorHAnsi" w:hAnsiTheme="minorHAnsi" w:cstheme="minorHAnsi"/>
          <w:sz w:val="22"/>
          <w:szCs w:val="22"/>
          <w:lang w:val="en-GB"/>
        </w:rPr>
        <w:t xml:space="preserve">The ECRP-II will further </w:t>
      </w:r>
      <w:r w:rsidRPr="00CD05C1">
        <w:rPr>
          <w:rFonts w:asciiTheme="minorHAnsi" w:hAnsiTheme="minorHAnsi" w:cstheme="minorHAnsi"/>
          <w:sz w:val="22"/>
          <w:szCs w:val="22"/>
          <w:lang w:val="en-GB"/>
        </w:rPr>
        <w:t xml:space="preserve">apply the </w:t>
      </w:r>
      <w:r w:rsidRPr="00CD05C1">
        <w:rPr>
          <w:rFonts w:asciiTheme="minorHAnsi" w:hAnsiTheme="minorHAnsi" w:cstheme="minorHAnsi"/>
          <w:bCs/>
          <w:sz w:val="22"/>
          <w:szCs w:val="22"/>
          <w:lang w:val="en-GB"/>
        </w:rPr>
        <w:t>WBG General EHS Guidelines from 2007</w:t>
      </w:r>
      <w:r>
        <w:rPr>
          <w:rFonts w:asciiTheme="minorHAnsi" w:hAnsiTheme="minorHAnsi" w:cstheme="minorHAnsi"/>
          <w:bCs/>
          <w:sz w:val="22"/>
          <w:szCs w:val="22"/>
          <w:lang w:val="en-GB"/>
        </w:rPr>
        <w:t xml:space="preserve">, which </w:t>
      </w:r>
      <w:proofErr w:type="gramStart"/>
      <w:r>
        <w:rPr>
          <w:rFonts w:asciiTheme="minorHAnsi" w:hAnsiTheme="minorHAnsi" w:cstheme="minorHAnsi"/>
          <w:bCs/>
          <w:sz w:val="22"/>
          <w:szCs w:val="22"/>
          <w:lang w:val="en-GB"/>
        </w:rPr>
        <w:t xml:space="preserve">are </w:t>
      </w:r>
      <w:r w:rsidRPr="00CD05C1">
        <w:rPr>
          <w:rFonts w:asciiTheme="minorHAnsi" w:hAnsiTheme="minorHAnsi" w:cstheme="minorHAnsi"/>
          <w:bCs/>
          <w:sz w:val="22"/>
          <w:szCs w:val="22"/>
          <w:lang w:val="en-GB"/>
        </w:rPr>
        <w:t xml:space="preserve"> guidelines</w:t>
      </w:r>
      <w:proofErr w:type="gramEnd"/>
      <w:r w:rsidRPr="00CD05C1">
        <w:rPr>
          <w:rFonts w:asciiTheme="minorHAnsi" w:hAnsiTheme="minorHAnsi" w:cstheme="minorHAnsi"/>
          <w:bCs/>
          <w:sz w:val="22"/>
          <w:szCs w:val="22"/>
          <w:lang w:val="en-GB"/>
        </w:rPr>
        <w:t xml:space="preserve"> </w:t>
      </w:r>
      <w:r>
        <w:rPr>
          <w:rFonts w:asciiTheme="minorHAnsi" w:hAnsiTheme="minorHAnsi" w:cstheme="minorHAnsi"/>
          <w:bCs/>
          <w:sz w:val="22"/>
          <w:szCs w:val="22"/>
          <w:lang w:val="en-GB"/>
        </w:rPr>
        <w:t xml:space="preserve"> that </w:t>
      </w:r>
      <w:r w:rsidRPr="00CD05C1">
        <w:rPr>
          <w:rFonts w:asciiTheme="minorHAnsi" w:hAnsiTheme="minorHAnsi" w:cstheme="minorHAnsi"/>
          <w:bCs/>
          <w:sz w:val="22"/>
          <w:szCs w:val="22"/>
          <w:lang w:val="en-GB"/>
        </w:rPr>
        <w:t>contain the performance levels and measures that are acceptable to the WB. Whe</w:t>
      </w:r>
      <w:r>
        <w:rPr>
          <w:rFonts w:asciiTheme="minorHAnsi" w:hAnsiTheme="minorHAnsi" w:cstheme="minorHAnsi"/>
          <w:bCs/>
          <w:sz w:val="22"/>
          <w:szCs w:val="22"/>
          <w:lang w:val="en-GB"/>
        </w:rPr>
        <w:t>re</w:t>
      </w:r>
      <w:r w:rsidRPr="00CD05C1">
        <w:rPr>
          <w:rFonts w:asciiTheme="minorHAnsi" w:hAnsiTheme="minorHAnsi" w:cstheme="minorHAnsi"/>
          <w:bCs/>
          <w:sz w:val="22"/>
          <w:szCs w:val="22"/>
          <w:lang w:val="en-GB"/>
        </w:rPr>
        <w:t xml:space="preserve"> the national regulation</w:t>
      </w:r>
      <w:r>
        <w:rPr>
          <w:rFonts w:asciiTheme="minorHAnsi" w:hAnsiTheme="minorHAnsi" w:cstheme="minorHAnsi"/>
          <w:bCs/>
          <w:sz w:val="22"/>
          <w:szCs w:val="22"/>
          <w:lang w:val="en-GB"/>
        </w:rPr>
        <w:t>s</w:t>
      </w:r>
      <w:r w:rsidRPr="00CD05C1">
        <w:rPr>
          <w:rFonts w:asciiTheme="minorHAnsi" w:hAnsiTheme="minorHAnsi" w:cstheme="minorHAnsi"/>
          <w:bCs/>
          <w:sz w:val="22"/>
          <w:szCs w:val="22"/>
          <w:lang w:val="en-GB"/>
        </w:rPr>
        <w:t xml:space="preserve"> differ from the levels and measures presented in these guidelines, the </w:t>
      </w:r>
      <w:r>
        <w:rPr>
          <w:rFonts w:asciiTheme="minorHAnsi" w:hAnsiTheme="minorHAnsi" w:cstheme="minorHAnsi"/>
          <w:bCs/>
          <w:sz w:val="22"/>
          <w:szCs w:val="22"/>
          <w:lang w:val="en-GB"/>
        </w:rPr>
        <w:t>ECRP-II</w:t>
      </w:r>
      <w:r w:rsidRPr="00CD05C1">
        <w:rPr>
          <w:rFonts w:asciiTheme="minorHAnsi" w:hAnsiTheme="minorHAnsi" w:cstheme="minorHAnsi"/>
          <w:bCs/>
          <w:sz w:val="22"/>
          <w:szCs w:val="22"/>
          <w:lang w:val="en-GB"/>
        </w:rPr>
        <w:t xml:space="preserve"> will </w:t>
      </w:r>
      <w:r>
        <w:rPr>
          <w:rFonts w:asciiTheme="minorHAnsi" w:hAnsiTheme="minorHAnsi" w:cstheme="minorHAnsi"/>
          <w:bCs/>
          <w:sz w:val="22"/>
          <w:szCs w:val="22"/>
          <w:lang w:val="en-GB"/>
        </w:rPr>
        <w:t>aim for whichever</w:t>
      </w:r>
      <w:r w:rsidRPr="00CD05C1">
        <w:rPr>
          <w:rFonts w:asciiTheme="minorHAnsi" w:hAnsiTheme="minorHAnsi" w:cstheme="minorHAnsi"/>
          <w:bCs/>
          <w:sz w:val="22"/>
          <w:szCs w:val="22"/>
          <w:lang w:val="en-GB"/>
        </w:rPr>
        <w:t xml:space="preserve"> is more stringent.</w:t>
      </w:r>
    </w:p>
    <w:p w14:paraId="253EE91D" w14:textId="77777777" w:rsidR="00E35216" w:rsidRPr="00CD05C1" w:rsidRDefault="00E35216" w:rsidP="00CD05C1">
      <w:pPr>
        <w:autoSpaceDE w:val="0"/>
        <w:autoSpaceDN w:val="0"/>
        <w:adjustRightInd w:val="0"/>
        <w:jc w:val="both"/>
        <w:rPr>
          <w:rFonts w:asciiTheme="minorHAnsi" w:hAnsiTheme="minorHAnsi" w:cstheme="minorHAnsi"/>
          <w:bCs/>
          <w:sz w:val="22"/>
          <w:szCs w:val="22"/>
          <w:lang w:val="en-GB"/>
        </w:rPr>
      </w:pPr>
    </w:p>
    <w:p w14:paraId="27CE763F" w14:textId="0A66FEEE" w:rsidR="0031646F" w:rsidRDefault="0031646F" w:rsidP="00E35216">
      <w:pPr>
        <w:autoSpaceDE w:val="0"/>
        <w:autoSpaceDN w:val="0"/>
        <w:adjustRightInd w:val="0"/>
        <w:jc w:val="both"/>
        <w:rPr>
          <w:rFonts w:asciiTheme="minorHAnsi" w:hAnsiTheme="minorHAnsi" w:cstheme="minorHAnsi"/>
          <w:sz w:val="22"/>
          <w:szCs w:val="22"/>
          <w:lang w:val="en-GB"/>
        </w:rPr>
      </w:pPr>
      <w:r w:rsidRPr="00CD05C1">
        <w:rPr>
          <w:rFonts w:asciiTheme="minorHAnsi" w:hAnsiTheme="minorHAnsi" w:cstheme="minorHAnsi"/>
          <w:bCs/>
          <w:sz w:val="22"/>
          <w:szCs w:val="22"/>
          <w:lang w:val="en-GB"/>
        </w:rPr>
        <w:t xml:space="preserve">The following Good Practice Notes will also be consulted to ensure that mitigation measures developed are aligned with best industry practices : </w:t>
      </w:r>
      <w:r w:rsidRPr="00CD05C1">
        <w:rPr>
          <w:rFonts w:asciiTheme="minorHAnsi" w:hAnsiTheme="minorHAnsi" w:cstheme="minorHAnsi"/>
          <w:sz w:val="22"/>
          <w:szCs w:val="22"/>
          <w:lang w:val="en-GB"/>
        </w:rPr>
        <w:t>Addressing sexual exploitation and abuse and sexual harassment (SEA/SH) in investment; Projects financing involving in major civil works, 2020</w:t>
      </w:r>
      <w:r w:rsidRPr="0031646F">
        <w:rPr>
          <w:rFonts w:asciiTheme="minorHAnsi" w:hAnsiTheme="minorHAnsi" w:cstheme="minorHAnsi"/>
          <w:bCs/>
          <w:sz w:val="22"/>
          <w:szCs w:val="22"/>
          <w:lang w:val="en-GB"/>
        </w:rPr>
        <w:t xml:space="preserve">; </w:t>
      </w:r>
      <w:r w:rsidRPr="00CD05C1">
        <w:rPr>
          <w:rFonts w:asciiTheme="minorHAnsi" w:hAnsiTheme="minorHAnsi" w:cstheme="minorHAnsi"/>
          <w:sz w:val="22"/>
          <w:szCs w:val="22"/>
          <w:lang w:val="en-GB"/>
        </w:rPr>
        <w:t xml:space="preserve">Addressing Gender based violence in Investment Project Financing involving major civil works, </w:t>
      </w:r>
      <w:proofErr w:type="gramStart"/>
      <w:r w:rsidRPr="00CD05C1">
        <w:rPr>
          <w:rFonts w:asciiTheme="minorHAnsi" w:hAnsiTheme="minorHAnsi" w:cstheme="minorHAnsi"/>
          <w:sz w:val="22"/>
          <w:szCs w:val="22"/>
          <w:lang w:val="en-GB"/>
        </w:rPr>
        <w:t xml:space="preserve">2018;   </w:t>
      </w:r>
      <w:proofErr w:type="gramEnd"/>
      <w:r w:rsidRPr="00CD05C1">
        <w:rPr>
          <w:rFonts w:asciiTheme="minorHAnsi" w:hAnsiTheme="minorHAnsi" w:cstheme="minorHAnsi"/>
          <w:sz w:val="22"/>
          <w:szCs w:val="22"/>
          <w:lang w:val="en-GB"/>
        </w:rPr>
        <w:t>Gender, 2019</w:t>
      </w:r>
      <w:r w:rsidRPr="0031646F">
        <w:rPr>
          <w:rFonts w:asciiTheme="minorHAnsi" w:hAnsiTheme="minorHAnsi" w:cstheme="minorHAnsi"/>
          <w:bCs/>
          <w:sz w:val="22"/>
          <w:szCs w:val="22"/>
          <w:lang w:val="en-GB"/>
        </w:rPr>
        <w:t xml:space="preserve">; </w:t>
      </w:r>
      <w:r w:rsidRPr="00CD05C1">
        <w:rPr>
          <w:rFonts w:asciiTheme="minorHAnsi" w:hAnsiTheme="minorHAnsi" w:cstheme="minorHAnsi"/>
          <w:sz w:val="22"/>
          <w:szCs w:val="22"/>
          <w:lang w:val="en-GB"/>
        </w:rPr>
        <w:t>Road safety, 2019</w:t>
      </w:r>
      <w:r w:rsidRPr="0031646F">
        <w:rPr>
          <w:rFonts w:asciiTheme="minorHAnsi" w:hAnsiTheme="minorHAnsi" w:cstheme="minorHAnsi"/>
          <w:bCs/>
          <w:sz w:val="22"/>
          <w:szCs w:val="22"/>
          <w:lang w:val="en-GB"/>
        </w:rPr>
        <w:t xml:space="preserve">; </w:t>
      </w:r>
      <w:r w:rsidRPr="00CD05C1">
        <w:rPr>
          <w:rFonts w:asciiTheme="minorHAnsi" w:hAnsiTheme="minorHAnsi" w:cstheme="minorHAnsi"/>
          <w:sz w:val="22"/>
          <w:szCs w:val="22"/>
          <w:lang w:val="en-GB"/>
        </w:rPr>
        <w:t>Assessing and managing the risks and impacts of the use of security personnel, 2018</w:t>
      </w:r>
      <w:r w:rsidRPr="0031646F">
        <w:rPr>
          <w:rFonts w:asciiTheme="minorHAnsi" w:hAnsiTheme="minorHAnsi" w:cstheme="minorHAnsi"/>
          <w:bCs/>
          <w:sz w:val="22"/>
          <w:szCs w:val="22"/>
          <w:lang w:val="en-GB"/>
        </w:rPr>
        <w:t xml:space="preserve">; and </w:t>
      </w:r>
      <w:r w:rsidRPr="00CD05C1">
        <w:rPr>
          <w:rFonts w:asciiTheme="minorHAnsi" w:hAnsiTheme="minorHAnsi" w:cstheme="minorHAnsi"/>
          <w:sz w:val="22"/>
          <w:szCs w:val="22"/>
          <w:lang w:val="en-GB"/>
        </w:rPr>
        <w:t xml:space="preserve">Managing the risks of adverse impacts on communities from temporary project induced </w:t>
      </w:r>
      <w:proofErr w:type="spellStart"/>
      <w:r w:rsidRPr="00CD05C1">
        <w:rPr>
          <w:rFonts w:asciiTheme="minorHAnsi" w:hAnsiTheme="minorHAnsi" w:cstheme="minorHAnsi"/>
          <w:sz w:val="22"/>
          <w:szCs w:val="22"/>
          <w:lang w:val="en-GB"/>
        </w:rPr>
        <w:t>labor</w:t>
      </w:r>
      <w:proofErr w:type="spellEnd"/>
      <w:r w:rsidRPr="00CD05C1">
        <w:rPr>
          <w:rFonts w:asciiTheme="minorHAnsi" w:hAnsiTheme="minorHAnsi" w:cstheme="minorHAnsi"/>
          <w:sz w:val="22"/>
          <w:szCs w:val="22"/>
          <w:lang w:val="en-GB"/>
        </w:rPr>
        <w:t xml:space="preserve"> influx, 2016.</w:t>
      </w:r>
    </w:p>
    <w:p w14:paraId="2C4EA55D" w14:textId="77777777" w:rsidR="00E35216" w:rsidRDefault="00E35216" w:rsidP="00CD05C1">
      <w:pPr>
        <w:autoSpaceDE w:val="0"/>
        <w:autoSpaceDN w:val="0"/>
        <w:adjustRightInd w:val="0"/>
        <w:jc w:val="both"/>
        <w:rPr>
          <w:rFonts w:asciiTheme="minorHAnsi" w:hAnsiTheme="minorHAnsi" w:cstheme="minorHAnsi"/>
          <w:bCs/>
          <w:sz w:val="22"/>
          <w:szCs w:val="22"/>
          <w:lang w:val="en-GB"/>
        </w:rPr>
      </w:pPr>
    </w:p>
    <w:p w14:paraId="34462B3E" w14:textId="18295988" w:rsidR="0031646F" w:rsidRPr="00CD05C1" w:rsidRDefault="0031646F" w:rsidP="00CD05C1">
      <w:pPr>
        <w:autoSpaceDE w:val="0"/>
        <w:autoSpaceDN w:val="0"/>
        <w:adjustRightInd w:val="0"/>
        <w:jc w:val="both"/>
        <w:rPr>
          <w:rFonts w:asciiTheme="minorHAnsi" w:hAnsiTheme="minorHAnsi" w:cstheme="minorHAnsi"/>
          <w:bCs/>
          <w:sz w:val="22"/>
          <w:szCs w:val="22"/>
          <w:lang w:val="en-GB"/>
        </w:rPr>
      </w:pPr>
      <w:r w:rsidRPr="00CD05C1">
        <w:rPr>
          <w:rFonts w:asciiTheme="minorHAnsi" w:hAnsiTheme="minorHAnsi" w:cstheme="minorHAnsi"/>
          <w:sz w:val="22"/>
          <w:szCs w:val="22"/>
          <w:lang w:val="en-GB"/>
        </w:rPr>
        <w:t xml:space="preserve">The WB </w:t>
      </w:r>
      <w:r>
        <w:rPr>
          <w:rFonts w:asciiTheme="minorHAnsi" w:hAnsiTheme="minorHAnsi" w:cstheme="minorHAnsi"/>
          <w:sz w:val="22"/>
          <w:szCs w:val="22"/>
          <w:lang w:val="en-GB"/>
        </w:rPr>
        <w:t xml:space="preserve">Technical Note </w:t>
      </w:r>
      <w:r w:rsidRPr="00CD05C1">
        <w:rPr>
          <w:rFonts w:asciiTheme="minorHAnsi" w:hAnsiTheme="minorHAnsi" w:cstheme="minorHAnsi"/>
          <w:sz w:val="22"/>
          <w:szCs w:val="22"/>
          <w:lang w:val="en-GB"/>
        </w:rPr>
        <w:t xml:space="preserve">“Public Consultations and Stakeholder Engagement in WB-supported operations when there are constraints of conducting public meetings” (2020), will also be </w:t>
      </w:r>
      <w:r>
        <w:rPr>
          <w:rFonts w:asciiTheme="minorHAnsi" w:hAnsiTheme="minorHAnsi" w:cstheme="minorHAnsi"/>
          <w:sz w:val="22"/>
          <w:szCs w:val="22"/>
          <w:lang w:val="en-GB"/>
        </w:rPr>
        <w:t xml:space="preserve">applied. </w:t>
      </w:r>
      <w:r w:rsidRPr="00CD05C1">
        <w:rPr>
          <w:rFonts w:asciiTheme="minorHAnsi" w:hAnsiTheme="minorHAnsi" w:cstheme="minorHAnsi"/>
          <w:sz w:val="22"/>
          <w:szCs w:val="22"/>
          <w:lang w:val="en-GB"/>
        </w:rPr>
        <w:t xml:space="preserve"> This Technical Note </w:t>
      </w:r>
      <w:proofErr w:type="gramStart"/>
      <w:r w:rsidRPr="00CD05C1">
        <w:rPr>
          <w:rFonts w:asciiTheme="minorHAnsi" w:hAnsiTheme="minorHAnsi" w:cstheme="minorHAnsi"/>
          <w:sz w:val="22"/>
          <w:szCs w:val="22"/>
          <w:lang w:val="en-GB"/>
        </w:rPr>
        <w:t>makes due</w:t>
      </w:r>
      <w:proofErr w:type="gramEnd"/>
      <w:r w:rsidRPr="00CD05C1">
        <w:rPr>
          <w:rFonts w:asciiTheme="minorHAnsi" w:hAnsiTheme="minorHAnsi" w:cstheme="minorHAnsi"/>
          <w:sz w:val="22"/>
          <w:szCs w:val="22"/>
          <w:lang w:val="en-GB"/>
        </w:rPr>
        <w:t xml:space="preserve"> reference to the WHO technical guidance in dealing with COVID-19, including: Risk Communication and Community Engagement Action Plan Guidance Preparedness and Response; Risk Communication and Community Engagement (RCCE) readiness and response; COVID-19 risk communication package for healthcare facilities; Getting your workplace ready for COVID-19; and a guide to preventing and addressing social stigma associated with COVID-19.</w:t>
      </w:r>
    </w:p>
    <w:p w14:paraId="00000669" w14:textId="77777777" w:rsidR="00904BF5" w:rsidRDefault="00904BF5">
      <w:pPr>
        <w:pBdr>
          <w:top w:val="nil"/>
          <w:left w:val="nil"/>
          <w:bottom w:val="nil"/>
          <w:right w:val="nil"/>
          <w:between w:val="nil"/>
        </w:pBdr>
        <w:jc w:val="both"/>
        <w:rPr>
          <w:color w:val="000000"/>
          <w:sz w:val="22"/>
          <w:szCs w:val="22"/>
        </w:rPr>
      </w:pPr>
    </w:p>
    <w:p w14:paraId="0000066A" w14:textId="77777777" w:rsidR="00904BF5" w:rsidRDefault="00904BF5">
      <w:pPr>
        <w:pBdr>
          <w:top w:val="nil"/>
          <w:left w:val="nil"/>
          <w:bottom w:val="nil"/>
          <w:right w:val="nil"/>
          <w:between w:val="nil"/>
        </w:pBdr>
        <w:jc w:val="both"/>
        <w:rPr>
          <w:color w:val="000000"/>
          <w:sz w:val="22"/>
          <w:szCs w:val="22"/>
        </w:rPr>
      </w:pPr>
    </w:p>
    <w:p w14:paraId="00000674" w14:textId="77777777" w:rsidR="00904BF5" w:rsidRDefault="00904BF5">
      <w:pPr>
        <w:pBdr>
          <w:top w:val="nil"/>
          <w:left w:val="nil"/>
          <w:bottom w:val="nil"/>
          <w:right w:val="nil"/>
          <w:between w:val="nil"/>
        </w:pBdr>
        <w:jc w:val="both"/>
        <w:rPr>
          <w:color w:val="000000"/>
          <w:sz w:val="22"/>
          <w:szCs w:val="22"/>
        </w:rPr>
      </w:pPr>
      <w:bookmarkStart w:id="106" w:name="_heading=h.2bn6wsx" w:colFirst="0" w:colLast="0"/>
      <w:bookmarkEnd w:id="106"/>
    </w:p>
    <w:p w14:paraId="00000675" w14:textId="77777777" w:rsidR="00904BF5" w:rsidRDefault="00904BF5">
      <w:pPr>
        <w:pBdr>
          <w:top w:val="nil"/>
          <w:left w:val="nil"/>
          <w:bottom w:val="nil"/>
          <w:right w:val="nil"/>
          <w:between w:val="nil"/>
        </w:pBdr>
        <w:jc w:val="both"/>
        <w:rPr>
          <w:color w:val="000000"/>
          <w:sz w:val="22"/>
          <w:szCs w:val="22"/>
        </w:rPr>
      </w:pPr>
    </w:p>
    <w:p w14:paraId="00000676" w14:textId="77777777" w:rsidR="00904BF5" w:rsidRDefault="00904BF5">
      <w:pPr>
        <w:jc w:val="both"/>
        <w:rPr>
          <w:sz w:val="22"/>
          <w:szCs w:val="22"/>
        </w:rPr>
      </w:pPr>
    </w:p>
    <w:p w14:paraId="00000677" w14:textId="77777777" w:rsidR="00904BF5" w:rsidRDefault="00904BF5">
      <w:pPr>
        <w:jc w:val="both"/>
      </w:pPr>
    </w:p>
    <w:p w14:paraId="00000678" w14:textId="35E652C2" w:rsidR="00904BF5" w:rsidRDefault="00E862F3" w:rsidP="005375D5">
      <w:pPr>
        <w:pStyle w:val="Heading1"/>
        <w:numPr>
          <w:ilvl w:val="0"/>
          <w:numId w:val="52"/>
        </w:numPr>
        <w:spacing w:before="0"/>
        <w:jc w:val="both"/>
        <w:rPr>
          <w:rFonts w:ascii="Calibri" w:eastAsia="Calibri" w:hAnsi="Calibri" w:cs="Calibri"/>
        </w:rPr>
      </w:pPr>
      <w:bookmarkStart w:id="107" w:name="_heading=h.qsh70q" w:colFirst="0" w:colLast="0"/>
      <w:bookmarkStart w:id="108" w:name="_Toc42253141"/>
      <w:bookmarkStart w:id="109" w:name="_Toc42254457"/>
      <w:bookmarkStart w:id="110" w:name="_Toc91747644"/>
      <w:bookmarkStart w:id="111" w:name="_Toc99373492"/>
      <w:bookmarkStart w:id="112" w:name="_Toc99383253"/>
      <w:bookmarkStart w:id="113" w:name="_Toc105737186"/>
      <w:bookmarkEnd w:id="107"/>
      <w:r>
        <w:rPr>
          <w:rFonts w:ascii="Calibri" w:eastAsia="Calibri" w:hAnsi="Calibri" w:cs="Calibri"/>
        </w:rPr>
        <w:lastRenderedPageBreak/>
        <w:t>Environmental and Socio-</w:t>
      </w:r>
      <w:r w:rsidR="00325830">
        <w:rPr>
          <w:rFonts w:ascii="Calibri" w:eastAsia="Calibri" w:hAnsi="Calibri" w:cs="Calibri"/>
        </w:rPr>
        <w:t>E</w:t>
      </w:r>
      <w:r>
        <w:rPr>
          <w:rFonts w:ascii="Calibri" w:eastAsia="Calibri" w:hAnsi="Calibri" w:cs="Calibri"/>
        </w:rPr>
        <w:t>conomic Baseline</w:t>
      </w:r>
      <w:bookmarkEnd w:id="108"/>
      <w:bookmarkEnd w:id="109"/>
      <w:bookmarkEnd w:id="110"/>
      <w:bookmarkEnd w:id="111"/>
      <w:bookmarkEnd w:id="112"/>
      <w:bookmarkEnd w:id="113"/>
    </w:p>
    <w:p w14:paraId="00000679" w14:textId="77777777" w:rsidR="00904BF5" w:rsidRDefault="00904BF5">
      <w:pPr>
        <w:jc w:val="both"/>
      </w:pPr>
    </w:p>
    <w:p w14:paraId="0000067A" w14:textId="77777777" w:rsidR="00904BF5" w:rsidRDefault="00E862F3">
      <w:pPr>
        <w:pBdr>
          <w:top w:val="nil"/>
          <w:left w:val="nil"/>
          <w:bottom w:val="nil"/>
          <w:right w:val="nil"/>
          <w:between w:val="nil"/>
        </w:pBdr>
        <w:jc w:val="both"/>
        <w:rPr>
          <w:color w:val="000000"/>
          <w:sz w:val="22"/>
          <w:szCs w:val="22"/>
        </w:rPr>
      </w:pPr>
      <w:r>
        <w:rPr>
          <w:color w:val="000000"/>
          <w:sz w:val="22"/>
          <w:szCs w:val="22"/>
        </w:rPr>
        <w:t>This section presents the environmental and social baseline compiled for the country from a literature survey and socioeconomic surveys. Key locations of interest have been identified and future screening for more subprojects will involve collection of further environmental and social data if needed.</w:t>
      </w:r>
    </w:p>
    <w:p w14:paraId="0000067B" w14:textId="77777777" w:rsidR="00904BF5" w:rsidRDefault="00904BF5">
      <w:pPr>
        <w:pBdr>
          <w:top w:val="nil"/>
          <w:left w:val="nil"/>
          <w:bottom w:val="nil"/>
          <w:right w:val="nil"/>
          <w:between w:val="nil"/>
        </w:pBdr>
        <w:jc w:val="both"/>
        <w:rPr>
          <w:color w:val="000000"/>
          <w:sz w:val="22"/>
          <w:szCs w:val="22"/>
        </w:rPr>
      </w:pPr>
    </w:p>
    <w:p w14:paraId="0000067C" w14:textId="77777777" w:rsidR="00904BF5" w:rsidRDefault="00904BF5">
      <w:pPr>
        <w:pBdr>
          <w:top w:val="nil"/>
          <w:left w:val="nil"/>
          <w:bottom w:val="nil"/>
          <w:right w:val="nil"/>
          <w:between w:val="nil"/>
        </w:pBdr>
        <w:jc w:val="both"/>
        <w:rPr>
          <w:color w:val="000000"/>
          <w:sz w:val="22"/>
          <w:szCs w:val="22"/>
        </w:rPr>
      </w:pPr>
    </w:p>
    <w:p w14:paraId="0000067D" w14:textId="02B127D0" w:rsidR="00904BF5" w:rsidRDefault="000C2C9F">
      <w:pPr>
        <w:pStyle w:val="Heading2"/>
        <w:spacing w:before="0"/>
        <w:jc w:val="both"/>
        <w:rPr>
          <w:rFonts w:ascii="Calibri" w:eastAsia="Calibri" w:hAnsi="Calibri" w:cs="Calibri"/>
        </w:rPr>
      </w:pPr>
      <w:bookmarkStart w:id="114" w:name="_heading=h.3as4poj" w:colFirst="0" w:colLast="0"/>
      <w:bookmarkStart w:id="115" w:name="_Toc42253142"/>
      <w:bookmarkStart w:id="116" w:name="_Toc42254458"/>
      <w:bookmarkStart w:id="117" w:name="_Toc91747645"/>
      <w:bookmarkStart w:id="118" w:name="_Toc99373493"/>
      <w:bookmarkStart w:id="119" w:name="_Toc99383254"/>
      <w:bookmarkStart w:id="120" w:name="_Toc105737187"/>
      <w:bookmarkEnd w:id="114"/>
      <w:r>
        <w:rPr>
          <w:rFonts w:ascii="Calibri" w:eastAsia="Calibri" w:hAnsi="Calibri" w:cs="Calibri"/>
        </w:rPr>
        <w:t xml:space="preserve">3.1 </w:t>
      </w:r>
      <w:r w:rsidR="00E862F3">
        <w:rPr>
          <w:rFonts w:ascii="Calibri" w:eastAsia="Calibri" w:hAnsi="Calibri" w:cs="Calibri"/>
        </w:rPr>
        <w:t>Environmental Baseline</w:t>
      </w:r>
      <w:bookmarkEnd w:id="115"/>
      <w:bookmarkEnd w:id="116"/>
      <w:bookmarkEnd w:id="117"/>
      <w:bookmarkEnd w:id="118"/>
      <w:bookmarkEnd w:id="119"/>
      <w:bookmarkEnd w:id="120"/>
    </w:p>
    <w:p w14:paraId="0000067E" w14:textId="77777777" w:rsidR="00904BF5" w:rsidRDefault="00904BF5">
      <w:pPr>
        <w:jc w:val="both"/>
      </w:pPr>
    </w:p>
    <w:p w14:paraId="0000067F" w14:textId="77777777" w:rsidR="00904BF5" w:rsidRDefault="00E862F3">
      <w:pPr>
        <w:pBdr>
          <w:top w:val="nil"/>
          <w:left w:val="nil"/>
          <w:bottom w:val="nil"/>
          <w:right w:val="nil"/>
          <w:between w:val="nil"/>
        </w:pBdr>
        <w:jc w:val="both"/>
        <w:rPr>
          <w:color w:val="000000"/>
          <w:sz w:val="22"/>
          <w:szCs w:val="22"/>
        </w:rPr>
      </w:pPr>
      <w:r>
        <w:rPr>
          <w:color w:val="000000"/>
          <w:sz w:val="22"/>
          <w:szCs w:val="22"/>
        </w:rPr>
        <w:t>The following section describes key environmental features of the country as the project activities shall be carried out over a broad area. The sensitive ecosystems and protected areas have been identified and the screening needed will be carried out before subproject execution is defined.</w:t>
      </w:r>
    </w:p>
    <w:p w14:paraId="00000680" w14:textId="77777777" w:rsidR="00904BF5" w:rsidRDefault="00904BF5">
      <w:pPr>
        <w:pBdr>
          <w:top w:val="nil"/>
          <w:left w:val="nil"/>
          <w:bottom w:val="nil"/>
          <w:right w:val="nil"/>
          <w:between w:val="nil"/>
        </w:pBdr>
        <w:jc w:val="both"/>
        <w:rPr>
          <w:color w:val="000000"/>
          <w:sz w:val="22"/>
          <w:szCs w:val="22"/>
        </w:rPr>
      </w:pPr>
    </w:p>
    <w:p w14:paraId="00000681" w14:textId="77777777" w:rsidR="00904BF5" w:rsidRDefault="00904BF5">
      <w:pPr>
        <w:pBdr>
          <w:top w:val="nil"/>
          <w:left w:val="nil"/>
          <w:bottom w:val="nil"/>
          <w:right w:val="nil"/>
          <w:between w:val="nil"/>
        </w:pBdr>
        <w:jc w:val="both"/>
        <w:rPr>
          <w:color w:val="000000"/>
          <w:sz w:val="22"/>
          <w:szCs w:val="22"/>
        </w:rPr>
      </w:pPr>
    </w:p>
    <w:p w14:paraId="00000682" w14:textId="01845011" w:rsidR="00904BF5" w:rsidRDefault="000C2C9F">
      <w:pPr>
        <w:pStyle w:val="Heading3"/>
        <w:spacing w:before="0"/>
        <w:jc w:val="both"/>
        <w:rPr>
          <w:rFonts w:ascii="Calibri" w:eastAsia="Calibri" w:hAnsi="Calibri" w:cs="Calibri"/>
        </w:rPr>
      </w:pPr>
      <w:bookmarkStart w:id="121" w:name="_heading=h.1pxezwc" w:colFirst="0" w:colLast="0"/>
      <w:bookmarkStart w:id="122" w:name="_Toc42253143"/>
      <w:bookmarkStart w:id="123" w:name="_Toc91747646"/>
      <w:bookmarkStart w:id="124" w:name="_Toc99373494"/>
      <w:bookmarkStart w:id="125" w:name="_Toc99383255"/>
      <w:bookmarkStart w:id="126" w:name="_Toc105737188"/>
      <w:bookmarkEnd w:id="121"/>
      <w:r>
        <w:rPr>
          <w:rFonts w:ascii="Calibri" w:eastAsia="Calibri" w:hAnsi="Calibri" w:cs="Calibri"/>
        </w:rPr>
        <w:t xml:space="preserve">3.1.1 </w:t>
      </w:r>
      <w:r w:rsidR="00E862F3">
        <w:rPr>
          <w:rFonts w:ascii="Calibri" w:eastAsia="Calibri" w:hAnsi="Calibri" w:cs="Calibri"/>
        </w:rPr>
        <w:t>Geography and Climate</w:t>
      </w:r>
      <w:bookmarkEnd w:id="122"/>
      <w:bookmarkEnd w:id="123"/>
      <w:bookmarkEnd w:id="124"/>
      <w:bookmarkEnd w:id="125"/>
      <w:bookmarkEnd w:id="126"/>
    </w:p>
    <w:p w14:paraId="00000683" w14:textId="77777777" w:rsidR="00904BF5" w:rsidRDefault="00904BF5">
      <w:pPr>
        <w:jc w:val="both"/>
      </w:pPr>
    </w:p>
    <w:p w14:paraId="00000684" w14:textId="77777777" w:rsidR="00904BF5" w:rsidRDefault="00E862F3">
      <w:pPr>
        <w:pBdr>
          <w:top w:val="nil"/>
          <w:left w:val="nil"/>
          <w:bottom w:val="nil"/>
          <w:right w:val="nil"/>
          <w:between w:val="nil"/>
        </w:pBdr>
        <w:jc w:val="both"/>
        <w:rPr>
          <w:color w:val="000000"/>
          <w:sz w:val="22"/>
          <w:szCs w:val="22"/>
        </w:rPr>
      </w:pPr>
      <w:r>
        <w:rPr>
          <w:color w:val="000000"/>
          <w:sz w:val="22"/>
          <w:szCs w:val="22"/>
        </w:rPr>
        <w:t>South Sudan is a landlocked country that falls almost entirely (96 per cent) within the Nile River Basin in East-Central Africa. It is bordered to the north by Sudan, by Ethiopia and Kenya to the east, Uganda and the Democratic Republic of the Congo (DRC) to the south and in the west by the Central African Republic. It occupies an area of 658,842 km2. The country is covered by extensive grasslands, wetlands and tropical forests. Its natural assets include significant agricultural, mineral, timber and energy resources. The climate is mostly hot and dry, with seasonal rains that allow for two or three harvests a year in the country’s green belt. Apart from oil, however, its natural resources are largely unexploited and only 4.5 per cent of its potential arable land is cultivated.</w:t>
      </w:r>
    </w:p>
    <w:p w14:paraId="00000685" w14:textId="77777777" w:rsidR="00904BF5" w:rsidRDefault="00904BF5">
      <w:pPr>
        <w:pBdr>
          <w:top w:val="nil"/>
          <w:left w:val="nil"/>
          <w:bottom w:val="nil"/>
          <w:right w:val="nil"/>
          <w:between w:val="nil"/>
        </w:pBdr>
        <w:jc w:val="both"/>
        <w:rPr>
          <w:color w:val="000000"/>
          <w:sz w:val="22"/>
          <w:szCs w:val="22"/>
        </w:rPr>
      </w:pPr>
    </w:p>
    <w:p w14:paraId="00000686" w14:textId="77777777" w:rsidR="00904BF5" w:rsidRDefault="00E862F3">
      <w:pPr>
        <w:pBdr>
          <w:top w:val="nil"/>
          <w:left w:val="nil"/>
          <w:bottom w:val="nil"/>
          <w:right w:val="nil"/>
          <w:between w:val="nil"/>
        </w:pBdr>
        <w:jc w:val="both"/>
        <w:rPr>
          <w:color w:val="000000"/>
          <w:sz w:val="22"/>
          <w:szCs w:val="22"/>
        </w:rPr>
      </w:pPr>
      <w:r>
        <w:rPr>
          <w:color w:val="000000"/>
          <w:sz w:val="22"/>
          <w:szCs w:val="22"/>
        </w:rPr>
        <w:t>The major geographical features of South Sudan are the White Nile, which flows north from Central Africa’s uplands and dominates the center of the country and the vast Sudd swamp, one of the world’s largest wetlands. The Sudd swamp is fed by the White Nile and covers over 100,000 km2, more than 15 per cent of the country’s area. Rising out of the northern and central plains are the southern highlands along the border with Uganda and Kenya. The Ethiopian highlands border the country to the east, and the Congo River basin highlands are on the southern and western margins.</w:t>
      </w:r>
    </w:p>
    <w:p w14:paraId="00000687" w14:textId="77777777" w:rsidR="00904BF5" w:rsidRDefault="00904BF5">
      <w:pPr>
        <w:pBdr>
          <w:top w:val="nil"/>
          <w:left w:val="nil"/>
          <w:bottom w:val="nil"/>
          <w:right w:val="nil"/>
          <w:between w:val="nil"/>
        </w:pBdr>
        <w:jc w:val="both"/>
        <w:rPr>
          <w:color w:val="000000"/>
          <w:sz w:val="22"/>
          <w:szCs w:val="22"/>
        </w:rPr>
      </w:pPr>
    </w:p>
    <w:p w14:paraId="00000688"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climate of South Sudan is characteristically hot and dry, with seasonal rains brought on by the annual migration of the Inter-Tropical Convergence Zone. Temperatures range from 25 to 40°C. The growing season is generally between 100 to 250 days, depending on the </w:t>
      </w:r>
      <w:proofErr w:type="spellStart"/>
      <w:r>
        <w:rPr>
          <w:color w:val="000000"/>
          <w:sz w:val="22"/>
          <w:szCs w:val="22"/>
        </w:rPr>
        <w:t>agro</w:t>
      </w:r>
      <w:proofErr w:type="spellEnd"/>
      <w:r>
        <w:rPr>
          <w:color w:val="000000"/>
          <w:sz w:val="22"/>
          <w:szCs w:val="22"/>
        </w:rPr>
        <w:t>-ecological zone (MOE, 2014). Rain typically falls unevenly across the country and the northeast is drier and precipitation increases towards the southwest.</w:t>
      </w:r>
    </w:p>
    <w:p w14:paraId="00000689" w14:textId="77777777" w:rsidR="00904BF5" w:rsidRDefault="00904BF5">
      <w:pPr>
        <w:pBdr>
          <w:top w:val="nil"/>
          <w:left w:val="nil"/>
          <w:bottom w:val="nil"/>
          <w:right w:val="nil"/>
          <w:between w:val="nil"/>
        </w:pBdr>
        <w:jc w:val="both"/>
        <w:rPr>
          <w:color w:val="000000"/>
          <w:sz w:val="22"/>
          <w:szCs w:val="22"/>
        </w:rPr>
      </w:pPr>
    </w:p>
    <w:p w14:paraId="0000068A" w14:textId="77777777" w:rsidR="00904BF5" w:rsidRDefault="00E862F3">
      <w:pPr>
        <w:pBdr>
          <w:top w:val="nil"/>
          <w:left w:val="nil"/>
          <w:bottom w:val="nil"/>
          <w:right w:val="nil"/>
          <w:between w:val="nil"/>
        </w:pBdr>
        <w:jc w:val="both"/>
        <w:rPr>
          <w:color w:val="000000"/>
          <w:sz w:val="22"/>
          <w:szCs w:val="22"/>
        </w:rPr>
      </w:pPr>
      <w:r>
        <w:rPr>
          <w:color w:val="000000"/>
          <w:sz w:val="22"/>
          <w:szCs w:val="22"/>
        </w:rPr>
        <w:t>There is a wetter green belt along the southern border that includes Western, Central and Eastern Equatoria, which has bimodal rainfall regimes from April to June and from August to October, enabling two or three harvests a year.</w:t>
      </w:r>
      <w:r>
        <w:rPr>
          <w:color w:val="000000"/>
          <w:sz w:val="22"/>
          <w:szCs w:val="22"/>
          <w:vertAlign w:val="superscript"/>
        </w:rPr>
        <w:footnoteReference w:id="7"/>
      </w:r>
      <w:r>
        <w:rPr>
          <w:color w:val="000000"/>
          <w:sz w:val="22"/>
          <w:szCs w:val="22"/>
        </w:rPr>
        <w:t xml:space="preserve"> Annual rainfall in the green belt ranges from 800 mm to 2,500 mm</w:t>
      </w:r>
      <w:r>
        <w:rPr>
          <w:color w:val="000000"/>
          <w:sz w:val="22"/>
          <w:szCs w:val="22"/>
          <w:vertAlign w:val="superscript"/>
        </w:rPr>
        <w:footnoteReference w:id="8"/>
      </w:r>
      <w:r>
        <w:rPr>
          <w:color w:val="000000"/>
          <w:sz w:val="22"/>
          <w:szCs w:val="22"/>
        </w:rPr>
        <w:t xml:space="preserve"> Rain in the rest of the country occurs between April and October. It is often heavy and continual, leading to </w:t>
      </w:r>
      <w:r>
        <w:rPr>
          <w:color w:val="000000"/>
          <w:sz w:val="22"/>
          <w:szCs w:val="22"/>
        </w:rPr>
        <w:lastRenderedPageBreak/>
        <w:t>beneficial seasonal floods that improve soil fertility, grass and pasture growth and create fish ponds.</w:t>
      </w:r>
      <w:r>
        <w:rPr>
          <w:color w:val="000000"/>
          <w:sz w:val="22"/>
          <w:szCs w:val="22"/>
          <w:vertAlign w:val="superscript"/>
        </w:rPr>
        <w:footnoteReference w:id="9"/>
      </w:r>
      <w:r>
        <w:rPr>
          <w:color w:val="000000"/>
          <w:sz w:val="22"/>
          <w:szCs w:val="22"/>
        </w:rPr>
        <w:t xml:space="preserve"> Rainfall in the arid zone can be as low as 300 mm per year.</w:t>
      </w:r>
      <w:r>
        <w:rPr>
          <w:color w:val="000000"/>
          <w:sz w:val="22"/>
          <w:szCs w:val="22"/>
          <w:vertAlign w:val="superscript"/>
        </w:rPr>
        <w:footnoteReference w:id="10"/>
      </w:r>
    </w:p>
    <w:p w14:paraId="0000068B" w14:textId="77777777" w:rsidR="00904BF5" w:rsidRDefault="00904BF5">
      <w:pPr>
        <w:pBdr>
          <w:top w:val="nil"/>
          <w:left w:val="nil"/>
          <w:bottom w:val="nil"/>
          <w:right w:val="nil"/>
          <w:between w:val="nil"/>
        </w:pBdr>
        <w:jc w:val="both"/>
        <w:rPr>
          <w:color w:val="000000"/>
          <w:sz w:val="22"/>
          <w:szCs w:val="22"/>
        </w:rPr>
      </w:pPr>
    </w:p>
    <w:p w14:paraId="0000068C" w14:textId="77777777" w:rsidR="00904BF5" w:rsidRDefault="00E862F3">
      <w:pPr>
        <w:pBdr>
          <w:top w:val="nil"/>
          <w:left w:val="nil"/>
          <w:bottom w:val="nil"/>
          <w:right w:val="nil"/>
          <w:between w:val="nil"/>
        </w:pBdr>
        <w:jc w:val="both"/>
        <w:rPr>
          <w:color w:val="000000"/>
          <w:sz w:val="22"/>
          <w:szCs w:val="22"/>
        </w:rPr>
      </w:pPr>
      <w:r>
        <w:rPr>
          <w:b/>
          <w:color w:val="000000"/>
          <w:sz w:val="22"/>
          <w:szCs w:val="22"/>
        </w:rPr>
        <w:t>Climate and Environmental Trends</w:t>
      </w:r>
      <w:r>
        <w:rPr>
          <w:color w:val="000000"/>
          <w:sz w:val="22"/>
          <w:szCs w:val="22"/>
        </w:rPr>
        <w:t>: Although South Sudan contributes very little to global greenhouse gas emissions and its development trajectory promises to focus on clean energy, it is highly vulnerable to the impacts of rising temperatures and increased rainfall variability due to climate change. Between the 1970s and the 2000s, the country’s central and southern regions experienced one of the world’s highest increases in temperatures (as much as 0.4°C per decade). By 2060, South Sudan overall will get warmer by about 1°C over and above 2020 values.</w:t>
      </w:r>
    </w:p>
    <w:p w14:paraId="0000068D" w14:textId="77777777" w:rsidR="00904BF5" w:rsidRDefault="00904BF5">
      <w:pPr>
        <w:pBdr>
          <w:top w:val="nil"/>
          <w:left w:val="nil"/>
          <w:bottom w:val="nil"/>
          <w:right w:val="nil"/>
          <w:between w:val="nil"/>
        </w:pBdr>
        <w:jc w:val="both"/>
        <w:rPr>
          <w:color w:val="000000"/>
          <w:sz w:val="22"/>
          <w:szCs w:val="22"/>
        </w:rPr>
      </w:pPr>
    </w:p>
    <w:p w14:paraId="0000068E" w14:textId="77777777" w:rsidR="00904BF5" w:rsidRDefault="00E862F3">
      <w:pPr>
        <w:pBdr>
          <w:top w:val="nil"/>
          <w:left w:val="nil"/>
          <w:bottom w:val="nil"/>
          <w:right w:val="nil"/>
          <w:between w:val="nil"/>
        </w:pBdr>
        <w:jc w:val="both"/>
        <w:rPr>
          <w:color w:val="000000"/>
          <w:sz w:val="22"/>
          <w:szCs w:val="22"/>
        </w:rPr>
      </w:pPr>
      <w:r>
        <w:rPr>
          <w:color w:val="000000"/>
          <w:sz w:val="22"/>
          <w:szCs w:val="22"/>
        </w:rPr>
        <w:t>This warming trend has already affected the country’s rainfall patterns. Since the mid-1970s, its average precipitation declined between 10 to 20 per cent and the variability in the amount and timing of rainfall from year to year also increased. Average rainfall is expected to decline by 10-20 per cent for any observed warming of more than 1°C.</w:t>
      </w:r>
    </w:p>
    <w:p w14:paraId="0000068F" w14:textId="77777777" w:rsidR="00904BF5" w:rsidRDefault="00904BF5">
      <w:pPr>
        <w:pBdr>
          <w:top w:val="nil"/>
          <w:left w:val="nil"/>
          <w:bottom w:val="nil"/>
          <w:right w:val="nil"/>
          <w:between w:val="nil"/>
        </w:pBdr>
        <w:jc w:val="both"/>
        <w:rPr>
          <w:color w:val="000000"/>
          <w:sz w:val="22"/>
          <w:szCs w:val="22"/>
        </w:rPr>
      </w:pPr>
    </w:p>
    <w:p w14:paraId="00000690" w14:textId="77777777" w:rsidR="00904BF5" w:rsidRDefault="00E862F3">
      <w:pPr>
        <w:pBdr>
          <w:top w:val="nil"/>
          <w:left w:val="nil"/>
          <w:bottom w:val="nil"/>
          <w:right w:val="nil"/>
          <w:between w:val="nil"/>
        </w:pBdr>
        <w:jc w:val="both"/>
        <w:rPr>
          <w:color w:val="000000"/>
          <w:sz w:val="22"/>
          <w:szCs w:val="22"/>
        </w:rPr>
      </w:pPr>
      <w:r>
        <w:rPr>
          <w:color w:val="000000"/>
          <w:sz w:val="22"/>
          <w:szCs w:val="22"/>
        </w:rPr>
        <w:t>These changes make South Sudan one of the five countries in the world most vulnerable to the impacts of climate change, which are likely to be devastating. Almost 80 per cent of households depend on crop farming or animal husbandry as their primary source of income, and these farmers and pastoralists rely heavily on seasonal rains, but if the current climate change trend continues, rain-fed agriculture may become unsustainable. In turn, loss of livelihoods will increase conflict over rights and access to water and natural resources. South Sudan needs to achieve political stability and legalize and implement its draft policies and plans so that it can act on its climate change adaptation and mitigation priorities.</w:t>
      </w:r>
    </w:p>
    <w:p w14:paraId="00000691" w14:textId="77777777" w:rsidR="00904BF5" w:rsidRDefault="00904BF5">
      <w:pPr>
        <w:pBdr>
          <w:top w:val="nil"/>
          <w:left w:val="nil"/>
          <w:bottom w:val="nil"/>
          <w:right w:val="nil"/>
          <w:between w:val="nil"/>
        </w:pBdr>
        <w:jc w:val="both"/>
        <w:rPr>
          <w:color w:val="000000"/>
          <w:sz w:val="22"/>
          <w:szCs w:val="22"/>
        </w:rPr>
      </w:pPr>
    </w:p>
    <w:p w14:paraId="00000692" w14:textId="77777777" w:rsidR="00904BF5" w:rsidRDefault="00E862F3">
      <w:pPr>
        <w:pBdr>
          <w:top w:val="nil"/>
          <w:left w:val="nil"/>
          <w:bottom w:val="nil"/>
          <w:right w:val="nil"/>
          <w:between w:val="nil"/>
        </w:pBdr>
        <w:jc w:val="both"/>
        <w:rPr>
          <w:color w:val="000000"/>
          <w:sz w:val="22"/>
          <w:szCs w:val="22"/>
        </w:rPr>
      </w:pPr>
      <w:r>
        <w:rPr>
          <w:color w:val="000000"/>
          <w:sz w:val="22"/>
          <w:szCs w:val="22"/>
        </w:rPr>
        <w:t>The meteorological data shows that temperatures in South Sudan are rising and the weather is becoming drier</w:t>
      </w:r>
      <w:r>
        <w:rPr>
          <w:color w:val="000000"/>
          <w:sz w:val="22"/>
          <w:szCs w:val="22"/>
          <w:vertAlign w:val="superscript"/>
        </w:rPr>
        <w:footnoteReference w:id="11"/>
      </w:r>
      <w:r>
        <w:rPr>
          <w:color w:val="000000"/>
          <w:sz w:val="22"/>
          <w:szCs w:val="22"/>
        </w:rPr>
        <w:t xml:space="preserve"> and it is likely that these changes are related to global climate change. Since the mid-1970s, average temperatures have increased by 1°C, while some regions have experienced temperature rises of up to 0.4°C per decade.</w:t>
      </w:r>
      <w:r>
        <w:rPr>
          <w:color w:val="000000"/>
          <w:sz w:val="22"/>
          <w:szCs w:val="22"/>
          <w:vertAlign w:val="superscript"/>
        </w:rPr>
        <w:footnoteReference w:id="12"/>
      </w:r>
      <w:r>
        <w:rPr>
          <w:color w:val="000000"/>
          <w:sz w:val="22"/>
          <w:szCs w:val="22"/>
        </w:rPr>
        <w:t xml:space="preserve"> Warming trends lead to decreased evapotranspiration and declining precipitation. Since the mid-1970s, South Sudan has experienced a decline of between 10 to 20 per cent in average precipitation as well as increased variability in the amount and timing of rainfall from year to year.</w:t>
      </w:r>
      <w:r>
        <w:rPr>
          <w:color w:val="000000"/>
          <w:sz w:val="22"/>
          <w:szCs w:val="22"/>
          <w:vertAlign w:val="superscript"/>
        </w:rPr>
        <w:footnoteReference w:id="13"/>
      </w:r>
      <w:r>
        <w:rPr>
          <w:color w:val="000000"/>
          <w:sz w:val="22"/>
          <w:szCs w:val="22"/>
        </w:rPr>
        <w:t xml:space="preserve"> There is also some evidence that the onset of rain now occurs one month later.</w:t>
      </w:r>
      <w:r>
        <w:rPr>
          <w:color w:val="000000"/>
          <w:sz w:val="22"/>
          <w:szCs w:val="22"/>
          <w:vertAlign w:val="superscript"/>
        </w:rPr>
        <w:footnoteReference w:id="14"/>
      </w:r>
    </w:p>
    <w:p w14:paraId="00000693" w14:textId="77777777" w:rsidR="00904BF5" w:rsidRDefault="00904BF5">
      <w:pPr>
        <w:pBdr>
          <w:top w:val="nil"/>
          <w:left w:val="nil"/>
          <w:bottom w:val="nil"/>
          <w:right w:val="nil"/>
          <w:between w:val="nil"/>
        </w:pBdr>
        <w:jc w:val="both"/>
        <w:rPr>
          <w:color w:val="000000"/>
          <w:sz w:val="22"/>
          <w:szCs w:val="22"/>
        </w:rPr>
      </w:pPr>
    </w:p>
    <w:p w14:paraId="00000694"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If the trend continues, by 2025 it is likely that the drying experienced in the north-eastern regions of Upper Nile, Jonglei and Eastern Equatoria will extend across the country, potentially affecting Bahr </w:t>
      </w:r>
      <w:proofErr w:type="spellStart"/>
      <w:r>
        <w:rPr>
          <w:color w:val="000000"/>
          <w:sz w:val="22"/>
          <w:szCs w:val="22"/>
        </w:rPr>
        <w:t>el</w:t>
      </w:r>
      <w:proofErr w:type="spellEnd"/>
      <w:r>
        <w:rPr>
          <w:color w:val="000000"/>
          <w:sz w:val="22"/>
          <w:szCs w:val="22"/>
        </w:rPr>
        <w:t xml:space="preserve"> Ghazal, Tonj and Unity in the North and Central Equatoria in the South.</w:t>
      </w:r>
      <w:r>
        <w:rPr>
          <w:color w:val="000000"/>
          <w:sz w:val="22"/>
          <w:szCs w:val="22"/>
          <w:vertAlign w:val="superscript"/>
        </w:rPr>
        <w:footnoteReference w:id="15"/>
      </w:r>
      <w:r>
        <w:rPr>
          <w:color w:val="000000"/>
          <w:sz w:val="22"/>
          <w:szCs w:val="22"/>
        </w:rPr>
        <w:t xml:space="preserve"> The Intergovernmental Panel on Climate Change regional models suggest that by the end of the 21st Century, most of Uganda, Kenya and South Sudan will experience drier weather in August and September.</w:t>
      </w:r>
      <w:r>
        <w:rPr>
          <w:color w:val="000000"/>
          <w:sz w:val="22"/>
          <w:szCs w:val="22"/>
          <w:vertAlign w:val="superscript"/>
        </w:rPr>
        <w:footnoteReference w:id="16"/>
      </w:r>
      <w:r>
        <w:rPr>
          <w:color w:val="000000"/>
          <w:sz w:val="22"/>
          <w:szCs w:val="22"/>
        </w:rPr>
        <w:t xml:space="preserve"> </w:t>
      </w:r>
    </w:p>
    <w:p w14:paraId="00000695" w14:textId="77777777" w:rsidR="00904BF5" w:rsidRDefault="00904BF5">
      <w:pPr>
        <w:pBdr>
          <w:top w:val="nil"/>
          <w:left w:val="nil"/>
          <w:bottom w:val="nil"/>
          <w:right w:val="nil"/>
          <w:between w:val="nil"/>
        </w:pBdr>
        <w:jc w:val="both"/>
        <w:rPr>
          <w:color w:val="000000"/>
          <w:sz w:val="22"/>
          <w:szCs w:val="22"/>
        </w:rPr>
      </w:pPr>
    </w:p>
    <w:p w14:paraId="00000696" w14:textId="5340F37F" w:rsidR="00904BF5" w:rsidRDefault="00E862F3">
      <w:pPr>
        <w:pBdr>
          <w:top w:val="nil"/>
          <w:left w:val="nil"/>
          <w:bottom w:val="nil"/>
          <w:right w:val="nil"/>
          <w:between w:val="nil"/>
        </w:pBdr>
        <w:jc w:val="both"/>
        <w:rPr>
          <w:color w:val="000000"/>
          <w:sz w:val="22"/>
          <w:szCs w:val="22"/>
        </w:rPr>
      </w:pPr>
      <w:r>
        <w:rPr>
          <w:color w:val="000000"/>
          <w:sz w:val="22"/>
          <w:szCs w:val="22"/>
        </w:rPr>
        <w:t xml:space="preserve">It is projected that average temperatures in South Sudan will rise by 1°C by 2060, with lower increases in the south (USAID, 2016). Climate changes can, besides its direct impact on food production, also lead to </w:t>
      </w:r>
      <w:r>
        <w:rPr>
          <w:color w:val="000000"/>
          <w:sz w:val="22"/>
          <w:szCs w:val="22"/>
        </w:rPr>
        <w:lastRenderedPageBreak/>
        <w:t xml:space="preserve">increased conflicts over scarce resources: pastoralists are forced to move to where there is pasture and water, often leading to conflicts with other groups of pastoralists or with farmers. It is not known how climate changes will affect the Nile. </w:t>
      </w:r>
    </w:p>
    <w:p w14:paraId="7DCA4452" w14:textId="4B5B9FAC" w:rsidR="00067DEF" w:rsidRDefault="00067DEF">
      <w:pPr>
        <w:pBdr>
          <w:top w:val="nil"/>
          <w:left w:val="nil"/>
          <w:bottom w:val="nil"/>
          <w:right w:val="nil"/>
          <w:between w:val="nil"/>
        </w:pBdr>
        <w:jc w:val="both"/>
        <w:rPr>
          <w:color w:val="000000"/>
          <w:sz w:val="22"/>
          <w:szCs w:val="22"/>
        </w:rPr>
      </w:pPr>
    </w:p>
    <w:p w14:paraId="15096A12" w14:textId="7D4C66C4" w:rsidR="00067DEF" w:rsidRDefault="00067DEF">
      <w:pPr>
        <w:pBdr>
          <w:top w:val="nil"/>
          <w:left w:val="nil"/>
          <w:bottom w:val="nil"/>
          <w:right w:val="nil"/>
          <w:between w:val="nil"/>
        </w:pBdr>
        <w:jc w:val="both"/>
        <w:rPr>
          <w:color w:val="000000"/>
          <w:sz w:val="22"/>
          <w:szCs w:val="22"/>
        </w:rPr>
      </w:pPr>
      <w:r>
        <w:rPr>
          <w:color w:val="000000"/>
          <w:sz w:val="22"/>
          <w:szCs w:val="22"/>
        </w:rPr>
        <w:t xml:space="preserve">South Sudan recently prepared its first National Adaptation Plan for Climate Change in 2021. The Plan’s primary objectives are to reduce vulnerability to the impacts of climate change by building adaptive capacity and resilience; and to facilitate the integration of climate change adaptation into relevant new and existing policies, </w:t>
      </w:r>
      <w:proofErr w:type="spellStart"/>
      <w:r>
        <w:rPr>
          <w:color w:val="000000"/>
          <w:sz w:val="22"/>
          <w:szCs w:val="22"/>
        </w:rPr>
        <w:t>programmes</w:t>
      </w:r>
      <w:proofErr w:type="spellEnd"/>
      <w:r>
        <w:rPr>
          <w:color w:val="000000"/>
          <w:sz w:val="22"/>
          <w:szCs w:val="22"/>
        </w:rPr>
        <w:t>, and activities.</w:t>
      </w:r>
      <w:r>
        <w:rPr>
          <w:rStyle w:val="FootnoteReference"/>
          <w:color w:val="000000"/>
          <w:sz w:val="22"/>
          <w:szCs w:val="22"/>
        </w:rPr>
        <w:footnoteReference w:id="17"/>
      </w:r>
    </w:p>
    <w:p w14:paraId="00000697" w14:textId="77777777" w:rsidR="00904BF5" w:rsidRDefault="00904BF5">
      <w:pPr>
        <w:pBdr>
          <w:top w:val="nil"/>
          <w:left w:val="nil"/>
          <w:bottom w:val="nil"/>
          <w:right w:val="nil"/>
          <w:between w:val="nil"/>
        </w:pBdr>
        <w:jc w:val="both"/>
        <w:rPr>
          <w:color w:val="000000"/>
          <w:sz w:val="22"/>
          <w:szCs w:val="22"/>
        </w:rPr>
      </w:pPr>
    </w:p>
    <w:p w14:paraId="00000698" w14:textId="77777777" w:rsidR="00904BF5" w:rsidRDefault="00904BF5">
      <w:pPr>
        <w:pBdr>
          <w:top w:val="nil"/>
          <w:left w:val="nil"/>
          <w:bottom w:val="nil"/>
          <w:right w:val="nil"/>
          <w:between w:val="nil"/>
        </w:pBdr>
        <w:jc w:val="both"/>
        <w:rPr>
          <w:color w:val="000000"/>
          <w:sz w:val="22"/>
          <w:szCs w:val="22"/>
        </w:rPr>
      </w:pPr>
    </w:p>
    <w:p w14:paraId="00000699" w14:textId="2C00259C" w:rsidR="00904BF5" w:rsidRDefault="000C2C9F">
      <w:pPr>
        <w:pStyle w:val="Heading3"/>
        <w:spacing w:before="0"/>
        <w:jc w:val="both"/>
        <w:rPr>
          <w:rFonts w:ascii="Calibri" w:eastAsia="Calibri" w:hAnsi="Calibri" w:cs="Calibri"/>
        </w:rPr>
      </w:pPr>
      <w:bookmarkStart w:id="127" w:name="_heading=h.49x2ik5" w:colFirst="0" w:colLast="0"/>
      <w:bookmarkStart w:id="128" w:name="_Toc42253144"/>
      <w:bookmarkStart w:id="129" w:name="_Toc91747647"/>
      <w:bookmarkStart w:id="130" w:name="_Toc99373495"/>
      <w:bookmarkStart w:id="131" w:name="_Toc99383256"/>
      <w:bookmarkStart w:id="132" w:name="_Toc105737189"/>
      <w:bookmarkEnd w:id="127"/>
      <w:r>
        <w:rPr>
          <w:rFonts w:ascii="Calibri" w:eastAsia="Calibri" w:hAnsi="Calibri" w:cs="Calibri"/>
        </w:rPr>
        <w:t xml:space="preserve">3.1.2 </w:t>
      </w:r>
      <w:r w:rsidR="00E862F3">
        <w:rPr>
          <w:rFonts w:ascii="Calibri" w:eastAsia="Calibri" w:hAnsi="Calibri" w:cs="Calibri"/>
        </w:rPr>
        <w:t>Disaster Vulnerability</w:t>
      </w:r>
      <w:bookmarkEnd w:id="128"/>
      <w:bookmarkEnd w:id="129"/>
      <w:bookmarkEnd w:id="130"/>
      <w:bookmarkEnd w:id="131"/>
      <w:bookmarkEnd w:id="132"/>
    </w:p>
    <w:p w14:paraId="0000069A" w14:textId="77777777" w:rsidR="00904BF5" w:rsidRDefault="00904BF5">
      <w:pPr>
        <w:jc w:val="both"/>
      </w:pPr>
    </w:p>
    <w:p w14:paraId="0000069B" w14:textId="18523014" w:rsidR="00904BF5" w:rsidRDefault="00E862F3">
      <w:pPr>
        <w:pBdr>
          <w:top w:val="nil"/>
          <w:left w:val="nil"/>
          <w:bottom w:val="nil"/>
          <w:right w:val="nil"/>
          <w:between w:val="nil"/>
        </w:pBdr>
        <w:jc w:val="both"/>
        <w:rPr>
          <w:color w:val="000000"/>
          <w:sz w:val="22"/>
          <w:szCs w:val="22"/>
        </w:rPr>
      </w:pPr>
      <w:r>
        <w:rPr>
          <w:color w:val="000000"/>
          <w:sz w:val="22"/>
          <w:szCs w:val="22"/>
        </w:rPr>
        <w:t>South Sudan is susceptible to natural hazards, especially drought and floods but climate change is exacerbating their intensity, frequency and duration. In addition, multiple socioeconomic stressors, including the ongoing conflict, poverty, famine and economic and political instability, create a state of extreme fragility and vulnerability to the impacts of these natural hazards. Given the population’s dependence on seasonal rains to support their livelihoods, the severe disruption of rainfall patterns combined with increased vulnerability will jeopardize the capacity of huge numbers of people to sustain themselves, a situation that is already occurring in several parts of the country.</w:t>
      </w:r>
    </w:p>
    <w:p w14:paraId="240B23DE" w14:textId="5BB95B2F" w:rsidR="001E05D9" w:rsidRDefault="001E05D9">
      <w:pPr>
        <w:pBdr>
          <w:top w:val="nil"/>
          <w:left w:val="nil"/>
          <w:bottom w:val="nil"/>
          <w:right w:val="nil"/>
          <w:between w:val="nil"/>
        </w:pBdr>
        <w:jc w:val="both"/>
        <w:rPr>
          <w:color w:val="000000"/>
          <w:sz w:val="22"/>
          <w:szCs w:val="22"/>
        </w:rPr>
      </w:pPr>
    </w:p>
    <w:p w14:paraId="70EC0837" w14:textId="53A7CB21" w:rsidR="001E05D9" w:rsidRDefault="001E05D9">
      <w:pPr>
        <w:pBdr>
          <w:top w:val="nil"/>
          <w:left w:val="nil"/>
          <w:bottom w:val="nil"/>
          <w:right w:val="nil"/>
          <w:between w:val="nil"/>
        </w:pBdr>
        <w:jc w:val="both"/>
        <w:rPr>
          <w:color w:val="000000"/>
          <w:sz w:val="22"/>
          <w:szCs w:val="22"/>
        </w:rPr>
      </w:pPr>
      <w:r>
        <w:rPr>
          <w:color w:val="000000"/>
          <w:sz w:val="22"/>
          <w:szCs w:val="22"/>
        </w:rPr>
        <w:t>Floods and droughts have always been a part of life in South Sudan and people have developed strategies to cope with them. However, anthropogenic global warming is contributing to increased climate changes at present. The changes will bring forth frequent extreme rainfall and flooding, and long-term stressors, including the gradual increases in temperature and changes to seasonal precipitation patters. These stresses have already had increased impacts on the socio-economic health of South Sudan, including through loss of pasture and livestock, reduction of critical habitats, and reduction in river flows.</w:t>
      </w:r>
      <w:r>
        <w:rPr>
          <w:rStyle w:val="FootnoteReference"/>
          <w:color w:val="000000"/>
          <w:sz w:val="22"/>
          <w:szCs w:val="22"/>
        </w:rPr>
        <w:footnoteReference w:id="18"/>
      </w:r>
      <w:r>
        <w:rPr>
          <w:color w:val="000000"/>
          <w:sz w:val="22"/>
          <w:szCs w:val="22"/>
        </w:rPr>
        <w:t xml:space="preserve"> </w:t>
      </w:r>
    </w:p>
    <w:p w14:paraId="0000069C" w14:textId="77777777" w:rsidR="00904BF5" w:rsidRDefault="00904BF5">
      <w:pPr>
        <w:pBdr>
          <w:top w:val="nil"/>
          <w:left w:val="nil"/>
          <w:bottom w:val="nil"/>
          <w:right w:val="nil"/>
          <w:between w:val="nil"/>
        </w:pBdr>
        <w:jc w:val="both"/>
        <w:rPr>
          <w:color w:val="000000"/>
          <w:sz w:val="22"/>
          <w:szCs w:val="22"/>
        </w:rPr>
      </w:pPr>
    </w:p>
    <w:p w14:paraId="0000069D" w14:textId="77777777" w:rsidR="00904BF5" w:rsidRDefault="00904BF5">
      <w:pPr>
        <w:pBdr>
          <w:top w:val="nil"/>
          <w:left w:val="nil"/>
          <w:bottom w:val="nil"/>
          <w:right w:val="nil"/>
          <w:between w:val="nil"/>
        </w:pBdr>
        <w:jc w:val="both"/>
        <w:rPr>
          <w:color w:val="000000"/>
          <w:sz w:val="22"/>
          <w:szCs w:val="22"/>
        </w:rPr>
      </w:pPr>
    </w:p>
    <w:p w14:paraId="0000069E" w14:textId="0389397D" w:rsidR="00904BF5" w:rsidRDefault="000C2C9F">
      <w:pPr>
        <w:pStyle w:val="Heading3"/>
        <w:spacing w:before="0"/>
        <w:jc w:val="both"/>
        <w:rPr>
          <w:rFonts w:ascii="Calibri" w:eastAsia="Calibri" w:hAnsi="Calibri" w:cs="Calibri"/>
        </w:rPr>
      </w:pPr>
      <w:bookmarkStart w:id="133" w:name="_heading=h.2p2csry" w:colFirst="0" w:colLast="0"/>
      <w:bookmarkStart w:id="134" w:name="_Toc42253145"/>
      <w:bookmarkStart w:id="135" w:name="_Toc91747648"/>
      <w:bookmarkStart w:id="136" w:name="_Toc99373496"/>
      <w:bookmarkStart w:id="137" w:name="_Toc99383257"/>
      <w:bookmarkStart w:id="138" w:name="_Toc105737190"/>
      <w:bookmarkEnd w:id="133"/>
      <w:r>
        <w:rPr>
          <w:rFonts w:ascii="Calibri" w:eastAsia="Calibri" w:hAnsi="Calibri" w:cs="Calibri"/>
        </w:rPr>
        <w:t xml:space="preserve">3.1.3 </w:t>
      </w:r>
      <w:r w:rsidR="00E862F3">
        <w:rPr>
          <w:rFonts w:ascii="Calibri" w:eastAsia="Calibri" w:hAnsi="Calibri" w:cs="Calibri"/>
        </w:rPr>
        <w:t>Agriculture</w:t>
      </w:r>
      <w:bookmarkEnd w:id="134"/>
      <w:bookmarkEnd w:id="135"/>
      <w:bookmarkEnd w:id="136"/>
      <w:bookmarkEnd w:id="137"/>
      <w:bookmarkEnd w:id="138"/>
    </w:p>
    <w:p w14:paraId="0000069F" w14:textId="77777777" w:rsidR="00904BF5" w:rsidRDefault="00904BF5">
      <w:pPr>
        <w:jc w:val="both"/>
      </w:pPr>
    </w:p>
    <w:p w14:paraId="000006A0" w14:textId="77777777" w:rsidR="00904BF5" w:rsidRDefault="00E862F3">
      <w:pPr>
        <w:pBdr>
          <w:top w:val="nil"/>
          <w:left w:val="nil"/>
          <w:bottom w:val="nil"/>
          <w:right w:val="nil"/>
          <w:between w:val="nil"/>
        </w:pBdr>
        <w:jc w:val="both"/>
        <w:rPr>
          <w:color w:val="000000"/>
          <w:sz w:val="22"/>
          <w:szCs w:val="22"/>
        </w:rPr>
      </w:pPr>
      <w:r>
        <w:rPr>
          <w:color w:val="000000"/>
          <w:sz w:val="22"/>
          <w:szCs w:val="22"/>
        </w:rPr>
        <w:t>Agriculture is the backbone of the subsistence economy of South Sudan, accounting for one-third of GDP in 2009. About 81 per cent of households cultivate land, about 22 per cent of the population is engaged in fishing and 74 per cent of the population keeps livestock. There is an estimated total of 38 million livestock in the country, compared to its human population of 12.3 million. A huge variety of crops are grown in South Sudan, where the diversity of soil and climatic conditions provide multiple options for different cereals, legumes, fruits and vegetables.</w:t>
      </w:r>
    </w:p>
    <w:p w14:paraId="000006A1" w14:textId="77777777" w:rsidR="00904BF5" w:rsidRDefault="00904BF5">
      <w:pPr>
        <w:pBdr>
          <w:top w:val="nil"/>
          <w:left w:val="nil"/>
          <w:bottom w:val="nil"/>
          <w:right w:val="nil"/>
          <w:between w:val="nil"/>
        </w:pBdr>
        <w:jc w:val="both"/>
        <w:rPr>
          <w:color w:val="000000"/>
          <w:sz w:val="22"/>
          <w:szCs w:val="22"/>
        </w:rPr>
      </w:pPr>
    </w:p>
    <w:p w14:paraId="000006A2" w14:textId="5ADFD14E" w:rsidR="00904BF5" w:rsidRDefault="00E862F3">
      <w:pPr>
        <w:pBdr>
          <w:top w:val="nil"/>
          <w:left w:val="nil"/>
          <w:bottom w:val="nil"/>
          <w:right w:val="nil"/>
          <w:between w:val="nil"/>
        </w:pBdr>
        <w:jc w:val="both"/>
        <w:rPr>
          <w:color w:val="000000"/>
          <w:sz w:val="22"/>
          <w:szCs w:val="22"/>
        </w:rPr>
      </w:pPr>
      <w:r>
        <w:rPr>
          <w:color w:val="000000"/>
          <w:sz w:val="22"/>
          <w:szCs w:val="22"/>
        </w:rPr>
        <w:t>Climate and soils are primary determinants of the type of agricultural occupations that can be undertaken along with how, where and when they occur. Generally, mixed cultivation takes place in the Green Belt, and livestock rearing and extensive cultivation are practiced in the Iron- stone Plateau and semi-arid zones.</w:t>
      </w:r>
      <w:r>
        <w:rPr>
          <w:color w:val="000000"/>
          <w:sz w:val="22"/>
          <w:szCs w:val="22"/>
          <w:vertAlign w:val="superscript"/>
        </w:rPr>
        <w:footnoteReference w:id="19"/>
      </w:r>
    </w:p>
    <w:p w14:paraId="576D7E11" w14:textId="77777777" w:rsidR="003F39C1" w:rsidRDefault="003F39C1">
      <w:pPr>
        <w:pBdr>
          <w:top w:val="nil"/>
          <w:left w:val="nil"/>
          <w:bottom w:val="nil"/>
          <w:right w:val="nil"/>
          <w:between w:val="nil"/>
        </w:pBdr>
        <w:jc w:val="both"/>
        <w:rPr>
          <w:color w:val="000000"/>
          <w:sz w:val="22"/>
          <w:szCs w:val="22"/>
        </w:rPr>
      </w:pPr>
    </w:p>
    <w:p w14:paraId="000006A3"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In South Sudan about 80 per cent of the population lives in rural areas where subsistence agriculture is the mainstay of people’s livelihoods. The agriculture sector is characterized by small, hand-cultivating </w:t>
      </w:r>
      <w:r>
        <w:rPr>
          <w:color w:val="000000"/>
          <w:sz w:val="22"/>
          <w:szCs w:val="22"/>
        </w:rPr>
        <w:lastRenderedPageBreak/>
        <w:t>household units belonging to larger family aggregations practicing different combinations of rain-fed agriculture, livestock grazing and pastoralism, wild food harvesting and fishing.</w:t>
      </w:r>
      <w:r>
        <w:rPr>
          <w:color w:val="000000"/>
          <w:sz w:val="22"/>
          <w:szCs w:val="22"/>
          <w:vertAlign w:val="superscript"/>
        </w:rPr>
        <w:footnoteReference w:id="20"/>
      </w:r>
      <w:r>
        <w:rPr>
          <w:color w:val="000000"/>
          <w:sz w:val="22"/>
          <w:szCs w:val="22"/>
        </w:rPr>
        <w:t xml:space="preserve"> About 81 per cent of house-holds cultivate land, 74 per cent own livestock and 22 per cent engage in fishing.</w:t>
      </w:r>
      <w:r>
        <w:rPr>
          <w:color w:val="000000"/>
          <w:sz w:val="22"/>
          <w:szCs w:val="22"/>
          <w:vertAlign w:val="superscript"/>
        </w:rPr>
        <w:footnoteReference w:id="21"/>
      </w:r>
    </w:p>
    <w:p w14:paraId="000006A4" w14:textId="77777777" w:rsidR="00904BF5" w:rsidRDefault="00904BF5">
      <w:pPr>
        <w:pBdr>
          <w:top w:val="nil"/>
          <w:left w:val="nil"/>
          <w:bottom w:val="nil"/>
          <w:right w:val="nil"/>
          <w:between w:val="nil"/>
        </w:pBdr>
        <w:jc w:val="both"/>
        <w:rPr>
          <w:color w:val="000000"/>
          <w:sz w:val="22"/>
          <w:szCs w:val="22"/>
        </w:rPr>
      </w:pPr>
    </w:p>
    <w:p w14:paraId="000006A5" w14:textId="7BFDF576" w:rsidR="00904BF5" w:rsidRDefault="00E862F3">
      <w:pPr>
        <w:pBdr>
          <w:top w:val="nil"/>
          <w:left w:val="nil"/>
          <w:bottom w:val="nil"/>
          <w:right w:val="nil"/>
          <w:between w:val="nil"/>
        </w:pBdr>
        <w:jc w:val="both"/>
        <w:rPr>
          <w:color w:val="000000"/>
          <w:sz w:val="22"/>
          <w:szCs w:val="22"/>
        </w:rPr>
      </w:pPr>
      <w:r>
        <w:rPr>
          <w:color w:val="000000"/>
          <w:sz w:val="22"/>
          <w:szCs w:val="22"/>
        </w:rPr>
        <w:t>Although agriculture is the back- bone of the subsistence economy of South Sudan</w:t>
      </w:r>
      <w:r>
        <w:rPr>
          <w:color w:val="000000"/>
          <w:sz w:val="22"/>
          <w:szCs w:val="22"/>
          <w:vertAlign w:val="superscript"/>
        </w:rPr>
        <w:footnoteReference w:id="22"/>
      </w:r>
      <w:r>
        <w:rPr>
          <w:color w:val="000000"/>
          <w:sz w:val="22"/>
          <w:szCs w:val="22"/>
        </w:rPr>
        <w:t xml:space="preserve"> production is very low. A 2012 analysis showed that the total value of agricultural production (or “reali</w:t>
      </w:r>
      <w:r w:rsidR="003F39C1">
        <w:rPr>
          <w:color w:val="000000"/>
          <w:sz w:val="22"/>
          <w:szCs w:val="22"/>
        </w:rPr>
        <w:t>z</w:t>
      </w:r>
      <w:r>
        <w:rPr>
          <w:color w:val="000000"/>
          <w:sz w:val="22"/>
          <w:szCs w:val="22"/>
        </w:rPr>
        <w:t>ed potential”) was about US$800 million (US$600 million from crops) or less than US$300 per hectare which is much lower than production in neighboring countries. In 2009, the agriculture sector contributed one-third of the country’s GDP.</w:t>
      </w:r>
    </w:p>
    <w:p w14:paraId="000006A6" w14:textId="77777777" w:rsidR="00904BF5" w:rsidRDefault="00904BF5">
      <w:pPr>
        <w:pBdr>
          <w:top w:val="nil"/>
          <w:left w:val="nil"/>
          <w:bottom w:val="nil"/>
          <w:right w:val="nil"/>
          <w:between w:val="nil"/>
        </w:pBdr>
        <w:jc w:val="both"/>
        <w:rPr>
          <w:color w:val="000000"/>
          <w:sz w:val="22"/>
          <w:szCs w:val="22"/>
        </w:rPr>
      </w:pPr>
    </w:p>
    <w:p w14:paraId="000006A7" w14:textId="77777777" w:rsidR="00904BF5" w:rsidRDefault="00E862F3">
      <w:pPr>
        <w:pBdr>
          <w:top w:val="nil"/>
          <w:left w:val="nil"/>
          <w:bottom w:val="nil"/>
          <w:right w:val="nil"/>
          <w:between w:val="nil"/>
        </w:pBdr>
        <w:jc w:val="both"/>
        <w:rPr>
          <w:color w:val="000000"/>
          <w:sz w:val="22"/>
          <w:szCs w:val="22"/>
        </w:rPr>
      </w:pPr>
      <w:r>
        <w:rPr>
          <w:color w:val="000000"/>
          <w:sz w:val="22"/>
          <w:szCs w:val="22"/>
        </w:rPr>
        <w:t>Individual households cultivate an average of between 0.84 and 2.4 hectares of cereals and other crops</w:t>
      </w:r>
      <w:r>
        <w:rPr>
          <w:color w:val="000000"/>
          <w:sz w:val="22"/>
          <w:szCs w:val="22"/>
          <w:vertAlign w:val="superscript"/>
        </w:rPr>
        <w:footnoteReference w:id="23"/>
      </w:r>
      <w:r>
        <w:rPr>
          <w:color w:val="000000"/>
          <w:sz w:val="22"/>
          <w:szCs w:val="22"/>
        </w:rPr>
        <w:t xml:space="preserve"> which are usually grown in mixed and / or sequential plantings (mixed cropping and inter-planting). Sorghum and millet, the main cereal crops, are usually grown with sesame while root crops such as cassava are often inter-planted with groundnuts, maize, pumpkins or other vegetables. Most farmers practice shifting cultivation</w:t>
      </w:r>
      <w:r>
        <w:rPr>
          <w:color w:val="000000"/>
          <w:sz w:val="22"/>
          <w:szCs w:val="22"/>
          <w:vertAlign w:val="superscript"/>
        </w:rPr>
        <w:footnoteReference w:id="24"/>
      </w:r>
      <w:r>
        <w:rPr>
          <w:color w:val="000000"/>
          <w:sz w:val="22"/>
          <w:szCs w:val="22"/>
        </w:rPr>
        <w:t xml:space="preserve"> an agricultural system based on field rotation rather than crops. Typically, crops are grown for several years or until yields decline appreciatively, and then the land is left to fallow.</w:t>
      </w:r>
    </w:p>
    <w:p w14:paraId="000006A8" w14:textId="415A5F31" w:rsidR="00904BF5" w:rsidRDefault="00904BF5">
      <w:pPr>
        <w:pBdr>
          <w:top w:val="nil"/>
          <w:left w:val="nil"/>
          <w:bottom w:val="nil"/>
          <w:right w:val="nil"/>
          <w:between w:val="nil"/>
        </w:pBdr>
        <w:jc w:val="both"/>
        <w:rPr>
          <w:color w:val="000000"/>
          <w:sz w:val="22"/>
          <w:szCs w:val="22"/>
        </w:rPr>
      </w:pPr>
    </w:p>
    <w:p w14:paraId="4302A1E8" w14:textId="77777777" w:rsidR="00FE3681" w:rsidRDefault="00FE3681">
      <w:pPr>
        <w:pBdr>
          <w:top w:val="nil"/>
          <w:left w:val="nil"/>
          <w:bottom w:val="nil"/>
          <w:right w:val="nil"/>
          <w:between w:val="nil"/>
        </w:pBdr>
        <w:jc w:val="both"/>
        <w:rPr>
          <w:color w:val="000000"/>
          <w:sz w:val="22"/>
          <w:szCs w:val="22"/>
        </w:rPr>
      </w:pPr>
    </w:p>
    <w:p w14:paraId="000006A9" w14:textId="39A228E2" w:rsidR="00904BF5" w:rsidRDefault="000C2C9F">
      <w:pPr>
        <w:pStyle w:val="Heading3"/>
        <w:spacing w:before="0"/>
        <w:jc w:val="both"/>
        <w:rPr>
          <w:rFonts w:ascii="Calibri" w:eastAsia="Calibri" w:hAnsi="Calibri" w:cs="Calibri"/>
        </w:rPr>
      </w:pPr>
      <w:bookmarkStart w:id="139" w:name="_heading=h.147n2zr" w:colFirst="0" w:colLast="0"/>
      <w:bookmarkStart w:id="140" w:name="_Toc42253146"/>
      <w:bookmarkStart w:id="141" w:name="_Toc91747649"/>
      <w:bookmarkStart w:id="142" w:name="_Toc99373497"/>
      <w:bookmarkStart w:id="143" w:name="_Toc99383258"/>
      <w:bookmarkStart w:id="144" w:name="_Toc105737191"/>
      <w:bookmarkEnd w:id="139"/>
      <w:r>
        <w:rPr>
          <w:rFonts w:ascii="Calibri" w:eastAsia="Calibri" w:hAnsi="Calibri" w:cs="Calibri"/>
        </w:rPr>
        <w:t xml:space="preserve">3.1.4 </w:t>
      </w:r>
      <w:r w:rsidR="00E862F3">
        <w:rPr>
          <w:rFonts w:ascii="Calibri" w:eastAsia="Calibri" w:hAnsi="Calibri" w:cs="Calibri"/>
        </w:rPr>
        <w:t>Livestock</w:t>
      </w:r>
      <w:bookmarkEnd w:id="140"/>
      <w:bookmarkEnd w:id="141"/>
      <w:bookmarkEnd w:id="142"/>
      <w:bookmarkEnd w:id="143"/>
      <w:bookmarkEnd w:id="144"/>
    </w:p>
    <w:p w14:paraId="000006AA" w14:textId="77777777" w:rsidR="00904BF5" w:rsidRDefault="00904BF5">
      <w:pPr>
        <w:jc w:val="both"/>
      </w:pPr>
    </w:p>
    <w:p w14:paraId="000006AB" w14:textId="77777777" w:rsidR="00904BF5" w:rsidRDefault="00E862F3">
      <w:pPr>
        <w:pBdr>
          <w:top w:val="nil"/>
          <w:left w:val="nil"/>
          <w:bottom w:val="nil"/>
          <w:right w:val="nil"/>
          <w:between w:val="nil"/>
        </w:pBdr>
        <w:jc w:val="both"/>
        <w:rPr>
          <w:color w:val="000000"/>
          <w:sz w:val="22"/>
          <w:szCs w:val="22"/>
        </w:rPr>
      </w:pPr>
      <w:r>
        <w:rPr>
          <w:color w:val="000000"/>
          <w:sz w:val="22"/>
          <w:szCs w:val="22"/>
        </w:rPr>
        <w:t>In addition to rain-fed farming, livestock keeping is the other dominant agricultural land use in South Sudan. Livestock are a productive livelihood asset, providing pastoralists with milk, which constitutes their main diet, but they also play a key role in socio-cultural life, especially for pastoralist peoples such as the Dinka, Nuer, Shilluk and Mundari.</w:t>
      </w:r>
      <w:r>
        <w:rPr>
          <w:color w:val="000000"/>
          <w:sz w:val="22"/>
          <w:szCs w:val="22"/>
          <w:vertAlign w:val="superscript"/>
        </w:rPr>
        <w:footnoteReference w:id="25"/>
      </w:r>
      <w:r>
        <w:rPr>
          <w:color w:val="000000"/>
          <w:sz w:val="22"/>
          <w:szCs w:val="22"/>
        </w:rPr>
        <w:t xml:space="preserve"> For those who keep cattle, the animals are traditionally the most significant source of prestige, providing the currency for marriage dowries, fines and other societal dealings, which account for about 80 per cent of cattle transactions.</w:t>
      </w:r>
    </w:p>
    <w:p w14:paraId="000006AC" w14:textId="570A2995" w:rsidR="00904BF5" w:rsidRDefault="00904BF5">
      <w:pPr>
        <w:pBdr>
          <w:top w:val="nil"/>
          <w:left w:val="nil"/>
          <w:bottom w:val="nil"/>
          <w:right w:val="nil"/>
          <w:between w:val="nil"/>
        </w:pBdr>
        <w:jc w:val="both"/>
        <w:rPr>
          <w:color w:val="000000"/>
          <w:sz w:val="22"/>
          <w:szCs w:val="22"/>
        </w:rPr>
      </w:pPr>
    </w:p>
    <w:p w14:paraId="3BEA0CF9" w14:textId="77777777" w:rsidR="00FE3681" w:rsidRDefault="00FE3681">
      <w:pPr>
        <w:pBdr>
          <w:top w:val="nil"/>
          <w:left w:val="nil"/>
          <w:bottom w:val="nil"/>
          <w:right w:val="nil"/>
          <w:between w:val="nil"/>
        </w:pBdr>
        <w:jc w:val="both"/>
        <w:rPr>
          <w:color w:val="000000"/>
          <w:sz w:val="22"/>
          <w:szCs w:val="22"/>
        </w:rPr>
      </w:pPr>
    </w:p>
    <w:p w14:paraId="000006AD" w14:textId="2419C369" w:rsidR="00904BF5" w:rsidRDefault="000C2C9F">
      <w:pPr>
        <w:pStyle w:val="Heading3"/>
        <w:spacing w:before="0"/>
        <w:jc w:val="both"/>
        <w:rPr>
          <w:rFonts w:ascii="Calibri" w:eastAsia="Calibri" w:hAnsi="Calibri" w:cs="Calibri"/>
        </w:rPr>
      </w:pPr>
      <w:bookmarkStart w:id="145" w:name="_heading=h.3o7alnk" w:colFirst="0" w:colLast="0"/>
      <w:bookmarkStart w:id="146" w:name="_Toc42253147"/>
      <w:bookmarkStart w:id="147" w:name="_Toc91747650"/>
      <w:bookmarkStart w:id="148" w:name="_Toc99373498"/>
      <w:bookmarkStart w:id="149" w:name="_Toc99383259"/>
      <w:bookmarkStart w:id="150" w:name="_Toc105737192"/>
      <w:bookmarkEnd w:id="145"/>
      <w:r>
        <w:rPr>
          <w:rFonts w:ascii="Calibri" w:eastAsia="Calibri" w:hAnsi="Calibri" w:cs="Calibri"/>
        </w:rPr>
        <w:t xml:space="preserve">3.1.5 </w:t>
      </w:r>
      <w:r w:rsidR="00E862F3">
        <w:rPr>
          <w:rFonts w:ascii="Calibri" w:eastAsia="Calibri" w:hAnsi="Calibri" w:cs="Calibri"/>
        </w:rPr>
        <w:t>Forests</w:t>
      </w:r>
      <w:bookmarkEnd w:id="146"/>
      <w:bookmarkEnd w:id="147"/>
      <w:bookmarkEnd w:id="148"/>
      <w:bookmarkEnd w:id="149"/>
      <w:bookmarkEnd w:id="150"/>
    </w:p>
    <w:p w14:paraId="000006AE" w14:textId="77777777" w:rsidR="00904BF5" w:rsidRDefault="00904BF5">
      <w:pPr>
        <w:jc w:val="both"/>
      </w:pPr>
    </w:p>
    <w:p w14:paraId="000006AF"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total area of forest cover in South Sudan is thought to be almost 20,000,000 ha, which represents about 30 per cent of the country’s total land area. Of this total, </w:t>
      </w:r>
      <w:proofErr w:type="spellStart"/>
      <w:r>
        <w:rPr>
          <w:color w:val="000000"/>
          <w:sz w:val="22"/>
          <w:szCs w:val="22"/>
        </w:rPr>
        <w:t>gazetted</w:t>
      </w:r>
      <w:proofErr w:type="spellEnd"/>
      <w:r>
        <w:rPr>
          <w:color w:val="000000"/>
          <w:sz w:val="22"/>
          <w:szCs w:val="22"/>
        </w:rPr>
        <w:t xml:space="preserve"> forest reserves account for 3.1 per cent and plantation forests represent 0.1 per cent. Plantations consist mostly of teak forests thought to be the oldest such forests in Africa and the largest plantations of its kind in the world. Acacia plantations for Gum Arabic are also important.</w:t>
      </w:r>
    </w:p>
    <w:p w14:paraId="000006B0" w14:textId="77777777" w:rsidR="00904BF5" w:rsidRDefault="00904BF5">
      <w:pPr>
        <w:pBdr>
          <w:top w:val="nil"/>
          <w:left w:val="nil"/>
          <w:bottom w:val="nil"/>
          <w:right w:val="nil"/>
          <w:between w:val="nil"/>
        </w:pBdr>
        <w:jc w:val="both"/>
        <w:rPr>
          <w:color w:val="000000"/>
          <w:sz w:val="22"/>
          <w:szCs w:val="22"/>
        </w:rPr>
      </w:pPr>
    </w:p>
    <w:p w14:paraId="000006B1" w14:textId="27C6CD42" w:rsidR="00904BF5" w:rsidRDefault="00E862F3">
      <w:pPr>
        <w:pBdr>
          <w:top w:val="nil"/>
          <w:left w:val="nil"/>
          <w:bottom w:val="nil"/>
          <w:right w:val="nil"/>
          <w:between w:val="nil"/>
        </w:pBdr>
        <w:jc w:val="both"/>
        <w:rPr>
          <w:color w:val="000000"/>
          <w:sz w:val="22"/>
          <w:szCs w:val="22"/>
        </w:rPr>
      </w:pPr>
      <w:r>
        <w:rPr>
          <w:color w:val="000000"/>
          <w:sz w:val="22"/>
          <w:szCs w:val="22"/>
        </w:rPr>
        <w:t>South Sudan’s forests are in danger of disappearing; the annual deforestation rate is likely between 1.5 and 2 per cent. The main drivers and pressures are population growth and the increased demand for fuelwood and charcoal, the conversion of forests to urban areas and uncontrolled fires and timber harvesting. This has led to the degradation or deforestation of parts of the country’s natural forest areas and woodlands, localized soil erosion, biodiversity loss and altered hydrological and nutrient cycles.</w:t>
      </w:r>
      <w:r w:rsidR="00067DEF">
        <w:rPr>
          <w:color w:val="000000"/>
          <w:sz w:val="22"/>
          <w:szCs w:val="22"/>
        </w:rPr>
        <w:t xml:space="preserve"> </w:t>
      </w:r>
      <w:r w:rsidR="00067DEF">
        <w:rPr>
          <w:color w:val="000000"/>
          <w:sz w:val="22"/>
          <w:szCs w:val="22"/>
        </w:rPr>
        <w:lastRenderedPageBreak/>
        <w:t>Generally, land degradation in South Sudan shows that 4.32 percent out of the country’s land was degraded.</w:t>
      </w:r>
      <w:r w:rsidR="00067DEF">
        <w:rPr>
          <w:rStyle w:val="FootnoteReference"/>
          <w:color w:val="000000"/>
          <w:sz w:val="22"/>
          <w:szCs w:val="22"/>
        </w:rPr>
        <w:footnoteReference w:id="26"/>
      </w:r>
    </w:p>
    <w:p w14:paraId="000006B2" w14:textId="77777777" w:rsidR="00904BF5" w:rsidRDefault="00904BF5">
      <w:pPr>
        <w:pBdr>
          <w:top w:val="nil"/>
          <w:left w:val="nil"/>
          <w:bottom w:val="nil"/>
          <w:right w:val="nil"/>
          <w:between w:val="nil"/>
        </w:pBdr>
        <w:jc w:val="both"/>
        <w:rPr>
          <w:color w:val="000000"/>
          <w:sz w:val="22"/>
          <w:szCs w:val="22"/>
        </w:rPr>
      </w:pPr>
    </w:p>
    <w:p w14:paraId="000006B3" w14:textId="77777777" w:rsidR="00904BF5" w:rsidRDefault="00E862F3">
      <w:pPr>
        <w:pBdr>
          <w:top w:val="nil"/>
          <w:left w:val="nil"/>
          <w:bottom w:val="nil"/>
          <w:right w:val="nil"/>
          <w:between w:val="nil"/>
        </w:pBdr>
        <w:jc w:val="both"/>
        <w:rPr>
          <w:color w:val="000000"/>
          <w:sz w:val="22"/>
          <w:szCs w:val="22"/>
        </w:rPr>
      </w:pPr>
      <w:r>
        <w:rPr>
          <w:color w:val="000000"/>
          <w:sz w:val="22"/>
          <w:szCs w:val="22"/>
        </w:rPr>
        <w:t>Sustainably managing its forest resources offers South Sudan the opportunity to provide jobs and income and to maintain the ecological goods and services they provide. The Government aims to set aside about 20 per cent of natural forests as reserve forests to protect them from deforestation and it has an ambitious afforestation program, amongst other plans and strategies. It has also made ambitious commitments related to forests under its Intended Nationally Determined Contributions for climate adaptation and mitigation. However, on-going conflicts prevent the forests from being developed and sustainably managed to provide goods and services for future generations.</w:t>
      </w:r>
      <w:r>
        <w:rPr>
          <w:color w:val="000000"/>
          <w:sz w:val="22"/>
          <w:szCs w:val="22"/>
          <w:vertAlign w:val="superscript"/>
        </w:rPr>
        <w:footnoteReference w:id="27"/>
      </w:r>
      <w:r>
        <w:rPr>
          <w:color w:val="000000"/>
          <w:sz w:val="22"/>
          <w:szCs w:val="22"/>
        </w:rPr>
        <w:t xml:space="preserve"> </w:t>
      </w:r>
    </w:p>
    <w:p w14:paraId="000006B4" w14:textId="77777777" w:rsidR="00904BF5" w:rsidRDefault="00904BF5">
      <w:pPr>
        <w:pBdr>
          <w:top w:val="nil"/>
          <w:left w:val="nil"/>
          <w:bottom w:val="nil"/>
          <w:right w:val="nil"/>
          <w:between w:val="nil"/>
        </w:pBdr>
        <w:jc w:val="both"/>
        <w:rPr>
          <w:color w:val="000000"/>
          <w:sz w:val="22"/>
          <w:szCs w:val="22"/>
        </w:rPr>
      </w:pPr>
    </w:p>
    <w:p w14:paraId="000006B5" w14:textId="77777777" w:rsidR="00904BF5" w:rsidRDefault="00904BF5">
      <w:pPr>
        <w:pBdr>
          <w:top w:val="nil"/>
          <w:left w:val="nil"/>
          <w:bottom w:val="nil"/>
          <w:right w:val="nil"/>
          <w:between w:val="nil"/>
        </w:pBdr>
        <w:jc w:val="both"/>
        <w:rPr>
          <w:color w:val="000000"/>
          <w:sz w:val="22"/>
          <w:szCs w:val="22"/>
        </w:rPr>
      </w:pPr>
    </w:p>
    <w:p w14:paraId="000006B6" w14:textId="05B0D377" w:rsidR="00904BF5" w:rsidRDefault="000C2C9F">
      <w:pPr>
        <w:pStyle w:val="Heading3"/>
        <w:spacing w:before="0"/>
        <w:jc w:val="both"/>
        <w:rPr>
          <w:rFonts w:ascii="Calibri" w:eastAsia="Calibri" w:hAnsi="Calibri" w:cs="Calibri"/>
        </w:rPr>
      </w:pPr>
      <w:bookmarkStart w:id="151" w:name="_heading=h.23ckvvd" w:colFirst="0" w:colLast="0"/>
      <w:bookmarkStart w:id="152" w:name="_Toc42253148"/>
      <w:bookmarkStart w:id="153" w:name="_Toc91747651"/>
      <w:bookmarkStart w:id="154" w:name="_Toc99373499"/>
      <w:bookmarkStart w:id="155" w:name="_Toc99383260"/>
      <w:bookmarkStart w:id="156" w:name="_Toc105737193"/>
      <w:bookmarkEnd w:id="151"/>
      <w:r>
        <w:rPr>
          <w:rFonts w:ascii="Calibri" w:eastAsia="Calibri" w:hAnsi="Calibri" w:cs="Calibri"/>
        </w:rPr>
        <w:t xml:space="preserve">3.1.6 </w:t>
      </w:r>
      <w:r w:rsidR="00E862F3">
        <w:rPr>
          <w:rFonts w:ascii="Calibri" w:eastAsia="Calibri" w:hAnsi="Calibri" w:cs="Calibri"/>
        </w:rPr>
        <w:t>Biodiversity and Protected Areas</w:t>
      </w:r>
      <w:bookmarkEnd w:id="152"/>
      <w:bookmarkEnd w:id="153"/>
      <w:bookmarkEnd w:id="154"/>
      <w:bookmarkEnd w:id="155"/>
      <w:bookmarkEnd w:id="156"/>
    </w:p>
    <w:p w14:paraId="000006B7" w14:textId="77777777" w:rsidR="00904BF5" w:rsidRDefault="00904BF5">
      <w:pPr>
        <w:jc w:val="both"/>
      </w:pPr>
    </w:p>
    <w:p w14:paraId="000006B8"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South Sudan is covered in a rich diversity of ecosystems which are dynamic complexes of plant, animal and microorganism communities and their non-living environment, interacting as functional units. South Sudan’s large range of ecosystems is most commonly divided into the following categories: </w:t>
      </w:r>
      <w:proofErr w:type="gramStart"/>
      <w:r>
        <w:rPr>
          <w:color w:val="000000"/>
          <w:sz w:val="22"/>
          <w:szCs w:val="22"/>
        </w:rPr>
        <w:t>Lowland forest</w:t>
      </w:r>
      <w:proofErr w:type="gramEnd"/>
      <w:r>
        <w:rPr>
          <w:color w:val="000000"/>
          <w:sz w:val="22"/>
          <w:szCs w:val="22"/>
        </w:rPr>
        <w:t>; Mountain forest; Savannah woodland; Grassland savanna; Sudd swamps and other wetland, and Semi-arid region.</w:t>
      </w:r>
    </w:p>
    <w:p w14:paraId="000006B9" w14:textId="77777777" w:rsidR="00904BF5" w:rsidRDefault="00904BF5">
      <w:pPr>
        <w:pBdr>
          <w:top w:val="nil"/>
          <w:left w:val="nil"/>
          <w:bottom w:val="nil"/>
          <w:right w:val="nil"/>
          <w:between w:val="nil"/>
        </w:pBdr>
        <w:jc w:val="both"/>
        <w:rPr>
          <w:color w:val="000000"/>
          <w:sz w:val="22"/>
          <w:szCs w:val="22"/>
        </w:rPr>
      </w:pPr>
    </w:p>
    <w:p w14:paraId="000006BA"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South Sudan’s wide range of habitats supports a very rich diversity of both animal and plant species.  However, the variety and number of different species is unknown. A glimpse of the richness of species is provided in a 2015 study by biologists who took 105,000 motion-controlled photos in an area of about 7,770 km2 of dense forest in former Western Equatoria State. They found a total of 37 species, including four species never before documented in South Sudan: </w:t>
      </w:r>
      <w:proofErr w:type="gramStart"/>
      <w:r>
        <w:rPr>
          <w:color w:val="000000"/>
          <w:sz w:val="22"/>
          <w:szCs w:val="22"/>
        </w:rPr>
        <w:t>the</w:t>
      </w:r>
      <w:proofErr w:type="gramEnd"/>
      <w:r>
        <w:rPr>
          <w:color w:val="000000"/>
          <w:sz w:val="22"/>
          <w:szCs w:val="22"/>
        </w:rPr>
        <w:t xml:space="preserve"> African golden cat (Caracal </w:t>
      </w:r>
      <w:proofErr w:type="spellStart"/>
      <w:r>
        <w:rPr>
          <w:color w:val="000000"/>
          <w:sz w:val="22"/>
          <w:szCs w:val="22"/>
        </w:rPr>
        <w:t>aurata</w:t>
      </w:r>
      <w:proofErr w:type="spellEnd"/>
      <w:r>
        <w:rPr>
          <w:color w:val="000000"/>
          <w:sz w:val="22"/>
          <w:szCs w:val="22"/>
        </w:rPr>
        <w:t>), water chevrotain (</w:t>
      </w:r>
      <w:proofErr w:type="spellStart"/>
      <w:r>
        <w:rPr>
          <w:color w:val="000000"/>
          <w:sz w:val="22"/>
          <w:szCs w:val="22"/>
        </w:rPr>
        <w:t>Hyemoschus</w:t>
      </w:r>
      <w:proofErr w:type="spellEnd"/>
      <w:r>
        <w:rPr>
          <w:color w:val="000000"/>
          <w:sz w:val="22"/>
          <w:szCs w:val="22"/>
        </w:rPr>
        <w:t xml:space="preserve"> aquaticus), red river hogs (</w:t>
      </w:r>
      <w:proofErr w:type="spellStart"/>
      <w:r>
        <w:rPr>
          <w:color w:val="000000"/>
          <w:sz w:val="22"/>
          <w:szCs w:val="22"/>
        </w:rPr>
        <w:t>Potamochoerus</w:t>
      </w:r>
      <w:proofErr w:type="spellEnd"/>
      <w:r>
        <w:rPr>
          <w:color w:val="000000"/>
          <w:sz w:val="22"/>
          <w:szCs w:val="22"/>
        </w:rPr>
        <w:t xml:space="preserve"> </w:t>
      </w:r>
      <w:proofErr w:type="spellStart"/>
      <w:r>
        <w:rPr>
          <w:color w:val="000000"/>
          <w:sz w:val="22"/>
          <w:szCs w:val="22"/>
        </w:rPr>
        <w:t>porcus</w:t>
      </w:r>
      <w:proofErr w:type="spellEnd"/>
      <w:r>
        <w:rPr>
          <w:color w:val="000000"/>
          <w:sz w:val="22"/>
          <w:szCs w:val="22"/>
        </w:rPr>
        <w:t>), and giant pangolin (Manis gigantea). It also captured chimpanzees, bongos, leopard, forest buffalo, honey badger and the rare forest elephant.</w:t>
      </w:r>
      <w:r>
        <w:rPr>
          <w:color w:val="000000"/>
          <w:sz w:val="22"/>
          <w:szCs w:val="22"/>
          <w:vertAlign w:val="superscript"/>
        </w:rPr>
        <w:footnoteReference w:id="28"/>
      </w:r>
      <w:r>
        <w:rPr>
          <w:color w:val="000000"/>
          <w:sz w:val="22"/>
          <w:szCs w:val="22"/>
        </w:rPr>
        <w:t xml:space="preserve"> Forest elephants (Loxodonta </w:t>
      </w:r>
      <w:proofErr w:type="spellStart"/>
      <w:r>
        <w:rPr>
          <w:color w:val="000000"/>
          <w:sz w:val="22"/>
          <w:szCs w:val="22"/>
        </w:rPr>
        <w:t>cyclotis</w:t>
      </w:r>
      <w:proofErr w:type="spellEnd"/>
      <w:r>
        <w:rPr>
          <w:color w:val="000000"/>
          <w:sz w:val="22"/>
          <w:szCs w:val="22"/>
        </w:rPr>
        <w:t>) are smaller than savannah elephants and tend to inhabit densely wooded rain forests. They play a crucial role in the ecosystem because they are voracious fruit eaters whose dung spreads tropical fruit tree seeds extensively. Numbers have declined dramatically over the last two decades however, primarily due to ivory poaching for international wildlife trafficking, and the species is critically endangered. Their presence in Western Equatoria is far to the north and east of forest elephants' previously known range.</w:t>
      </w:r>
      <w:r>
        <w:rPr>
          <w:color w:val="000000"/>
          <w:sz w:val="22"/>
          <w:szCs w:val="22"/>
          <w:vertAlign w:val="superscript"/>
        </w:rPr>
        <w:footnoteReference w:id="29"/>
      </w:r>
      <w:r>
        <w:rPr>
          <w:color w:val="000000"/>
          <w:sz w:val="22"/>
          <w:szCs w:val="22"/>
        </w:rPr>
        <w:t xml:space="preserve"> </w:t>
      </w:r>
    </w:p>
    <w:p w14:paraId="000006BB" w14:textId="77777777" w:rsidR="00904BF5" w:rsidRDefault="00904BF5">
      <w:pPr>
        <w:pBdr>
          <w:top w:val="nil"/>
          <w:left w:val="nil"/>
          <w:bottom w:val="nil"/>
          <w:right w:val="nil"/>
          <w:between w:val="nil"/>
        </w:pBdr>
        <w:jc w:val="both"/>
        <w:rPr>
          <w:color w:val="000000"/>
          <w:sz w:val="22"/>
          <w:szCs w:val="22"/>
        </w:rPr>
      </w:pPr>
    </w:p>
    <w:p w14:paraId="000006BC" w14:textId="77777777" w:rsidR="00904BF5" w:rsidRDefault="00E862F3">
      <w:pPr>
        <w:pBdr>
          <w:top w:val="nil"/>
          <w:left w:val="nil"/>
          <w:bottom w:val="nil"/>
          <w:right w:val="nil"/>
          <w:between w:val="nil"/>
        </w:pBdr>
        <w:jc w:val="both"/>
        <w:rPr>
          <w:color w:val="000000"/>
          <w:sz w:val="22"/>
          <w:szCs w:val="22"/>
        </w:rPr>
      </w:pPr>
      <w:r>
        <w:rPr>
          <w:color w:val="000000"/>
          <w:sz w:val="22"/>
          <w:szCs w:val="22"/>
        </w:rPr>
        <w:t>The IUCN Red List of Threatened Species for South Sudan lists 4 critically endangered species and 11 endangered species. The hooded vulture (</w:t>
      </w:r>
      <w:proofErr w:type="spellStart"/>
      <w:r>
        <w:rPr>
          <w:color w:val="000000"/>
          <w:sz w:val="22"/>
          <w:szCs w:val="22"/>
        </w:rPr>
        <w:t>Necrosyrtes</w:t>
      </w:r>
      <w:proofErr w:type="spellEnd"/>
      <w:r>
        <w:rPr>
          <w:color w:val="000000"/>
          <w:sz w:val="22"/>
          <w:szCs w:val="22"/>
        </w:rPr>
        <w:t xml:space="preserve"> </w:t>
      </w:r>
      <w:proofErr w:type="spellStart"/>
      <w:r>
        <w:rPr>
          <w:color w:val="000000"/>
          <w:sz w:val="22"/>
          <w:szCs w:val="22"/>
        </w:rPr>
        <w:t>monachus</w:t>
      </w:r>
      <w:proofErr w:type="spellEnd"/>
      <w:r>
        <w:rPr>
          <w:color w:val="000000"/>
          <w:sz w:val="22"/>
          <w:szCs w:val="22"/>
        </w:rPr>
        <w:t xml:space="preserve">), </w:t>
      </w:r>
      <w:proofErr w:type="spellStart"/>
      <w:r>
        <w:rPr>
          <w:color w:val="000000"/>
          <w:sz w:val="22"/>
          <w:szCs w:val="22"/>
        </w:rPr>
        <w:t>Rüeppell’s</w:t>
      </w:r>
      <w:proofErr w:type="spellEnd"/>
      <w:r>
        <w:rPr>
          <w:color w:val="000000"/>
          <w:sz w:val="22"/>
          <w:szCs w:val="22"/>
        </w:rPr>
        <w:t xml:space="preserve"> griffon (Gyps </w:t>
      </w:r>
      <w:proofErr w:type="spellStart"/>
      <w:r>
        <w:rPr>
          <w:color w:val="000000"/>
          <w:sz w:val="22"/>
          <w:szCs w:val="22"/>
        </w:rPr>
        <w:t>rueppellii</w:t>
      </w:r>
      <w:proofErr w:type="spellEnd"/>
      <w:r>
        <w:rPr>
          <w:color w:val="000000"/>
          <w:sz w:val="22"/>
          <w:szCs w:val="22"/>
        </w:rPr>
        <w:t>), white-backed vulture (Gyps africanus) and white-headed vulture (</w:t>
      </w:r>
      <w:proofErr w:type="spellStart"/>
      <w:r>
        <w:rPr>
          <w:color w:val="000000"/>
          <w:sz w:val="22"/>
          <w:szCs w:val="22"/>
        </w:rPr>
        <w:t>Trigonoceps</w:t>
      </w:r>
      <w:proofErr w:type="spellEnd"/>
      <w:r>
        <w:rPr>
          <w:color w:val="000000"/>
          <w:sz w:val="22"/>
          <w:szCs w:val="22"/>
        </w:rPr>
        <w:t xml:space="preserve"> occipitalis) are all critically endangered. Endangered species include three mammals: The Cape hunting dog (</w:t>
      </w:r>
      <w:proofErr w:type="spellStart"/>
      <w:r>
        <w:rPr>
          <w:color w:val="000000"/>
          <w:sz w:val="22"/>
          <w:szCs w:val="22"/>
        </w:rPr>
        <w:t>Lycaonpictus</w:t>
      </w:r>
      <w:proofErr w:type="spellEnd"/>
      <w:r>
        <w:rPr>
          <w:color w:val="000000"/>
          <w:sz w:val="22"/>
          <w:szCs w:val="22"/>
        </w:rPr>
        <w:t xml:space="preserve">), common chimpanzee (Pan troglodytes) and the Nile lechwe (Kobus </w:t>
      </w:r>
      <w:proofErr w:type="spellStart"/>
      <w:r>
        <w:rPr>
          <w:color w:val="000000"/>
          <w:sz w:val="22"/>
          <w:szCs w:val="22"/>
        </w:rPr>
        <w:t>megaceros</w:t>
      </w:r>
      <w:proofErr w:type="spellEnd"/>
      <w:r>
        <w:rPr>
          <w:color w:val="000000"/>
          <w:sz w:val="22"/>
          <w:szCs w:val="22"/>
        </w:rPr>
        <w:t>); six birds: Basra reed warbler (</w:t>
      </w:r>
      <w:proofErr w:type="spellStart"/>
      <w:r>
        <w:rPr>
          <w:color w:val="000000"/>
          <w:sz w:val="22"/>
          <w:szCs w:val="22"/>
        </w:rPr>
        <w:t>Acrocephalus</w:t>
      </w:r>
      <w:proofErr w:type="spellEnd"/>
      <w:r>
        <w:rPr>
          <w:color w:val="000000"/>
          <w:sz w:val="22"/>
          <w:szCs w:val="22"/>
        </w:rPr>
        <w:t xml:space="preserve"> </w:t>
      </w:r>
      <w:proofErr w:type="spellStart"/>
      <w:r>
        <w:rPr>
          <w:color w:val="000000"/>
          <w:sz w:val="22"/>
          <w:szCs w:val="22"/>
        </w:rPr>
        <w:t>Griseldis</w:t>
      </w:r>
      <w:proofErr w:type="spellEnd"/>
      <w:r>
        <w:rPr>
          <w:color w:val="000000"/>
          <w:sz w:val="22"/>
          <w:szCs w:val="22"/>
        </w:rPr>
        <w:t>), Egyptian eagle (</w:t>
      </w:r>
      <w:proofErr w:type="spellStart"/>
      <w:r>
        <w:rPr>
          <w:color w:val="000000"/>
          <w:sz w:val="22"/>
          <w:szCs w:val="22"/>
        </w:rPr>
        <w:t>Neophronpercnopterus</w:t>
      </w:r>
      <w:proofErr w:type="spellEnd"/>
      <w:r>
        <w:rPr>
          <w:color w:val="000000"/>
          <w:sz w:val="22"/>
          <w:szCs w:val="22"/>
        </w:rPr>
        <w:t>), lappet-faced vulture (</w:t>
      </w:r>
      <w:proofErr w:type="spellStart"/>
      <w:r>
        <w:rPr>
          <w:color w:val="000000"/>
          <w:sz w:val="22"/>
          <w:szCs w:val="22"/>
        </w:rPr>
        <w:t>Torgostracheliotos</w:t>
      </w:r>
      <w:proofErr w:type="spellEnd"/>
      <w:r>
        <w:rPr>
          <w:color w:val="000000"/>
          <w:sz w:val="22"/>
          <w:szCs w:val="22"/>
        </w:rPr>
        <w:t>), Natal thrush (</w:t>
      </w:r>
      <w:proofErr w:type="spellStart"/>
      <w:r>
        <w:rPr>
          <w:color w:val="000000"/>
          <w:sz w:val="22"/>
          <w:szCs w:val="22"/>
        </w:rPr>
        <w:t>Geokichla</w:t>
      </w:r>
      <w:proofErr w:type="spellEnd"/>
      <w:r>
        <w:rPr>
          <w:color w:val="000000"/>
          <w:sz w:val="22"/>
          <w:szCs w:val="22"/>
        </w:rPr>
        <w:t xml:space="preserve"> guttata), Saker falcon (Falco </w:t>
      </w:r>
      <w:proofErr w:type="spellStart"/>
      <w:r>
        <w:rPr>
          <w:color w:val="000000"/>
          <w:sz w:val="22"/>
          <w:szCs w:val="22"/>
        </w:rPr>
        <w:t>cherrug</w:t>
      </w:r>
      <w:proofErr w:type="spellEnd"/>
      <w:r>
        <w:rPr>
          <w:color w:val="000000"/>
          <w:sz w:val="22"/>
          <w:szCs w:val="22"/>
        </w:rPr>
        <w:t xml:space="preserve">) and Steppe eagle (Aquila </w:t>
      </w:r>
      <w:proofErr w:type="spellStart"/>
      <w:r>
        <w:rPr>
          <w:color w:val="000000"/>
          <w:sz w:val="22"/>
          <w:szCs w:val="22"/>
        </w:rPr>
        <w:t>nipalensis</w:t>
      </w:r>
      <w:proofErr w:type="spellEnd"/>
      <w:r>
        <w:rPr>
          <w:color w:val="000000"/>
          <w:sz w:val="22"/>
          <w:szCs w:val="22"/>
        </w:rPr>
        <w:t xml:space="preserve">). Two plants, Aloe </w:t>
      </w:r>
      <w:proofErr w:type="spellStart"/>
      <w:r>
        <w:rPr>
          <w:color w:val="000000"/>
          <w:sz w:val="22"/>
          <w:szCs w:val="22"/>
        </w:rPr>
        <w:t>erensii</w:t>
      </w:r>
      <w:proofErr w:type="spellEnd"/>
      <w:r>
        <w:rPr>
          <w:color w:val="000000"/>
          <w:sz w:val="22"/>
          <w:szCs w:val="22"/>
        </w:rPr>
        <w:t xml:space="preserve"> and Aloe </w:t>
      </w:r>
      <w:proofErr w:type="spellStart"/>
      <w:r>
        <w:rPr>
          <w:color w:val="000000"/>
          <w:sz w:val="22"/>
          <w:szCs w:val="22"/>
        </w:rPr>
        <w:t>macleayi</w:t>
      </w:r>
      <w:proofErr w:type="spellEnd"/>
      <w:r>
        <w:rPr>
          <w:color w:val="000000"/>
          <w:sz w:val="22"/>
          <w:szCs w:val="22"/>
        </w:rPr>
        <w:t>, while currently not threatened, are restricted to South Sudan (IUCN, 2016).</w:t>
      </w:r>
    </w:p>
    <w:p w14:paraId="000006BD" w14:textId="77777777" w:rsidR="00904BF5" w:rsidRDefault="00904BF5">
      <w:pPr>
        <w:pBdr>
          <w:top w:val="nil"/>
          <w:left w:val="nil"/>
          <w:bottom w:val="nil"/>
          <w:right w:val="nil"/>
          <w:between w:val="nil"/>
        </w:pBdr>
        <w:jc w:val="both"/>
        <w:rPr>
          <w:color w:val="000000"/>
          <w:sz w:val="22"/>
          <w:szCs w:val="22"/>
        </w:rPr>
      </w:pPr>
    </w:p>
    <w:p w14:paraId="000006BE" w14:textId="77777777" w:rsidR="00904BF5" w:rsidRDefault="00E862F3">
      <w:pPr>
        <w:pBdr>
          <w:top w:val="nil"/>
          <w:left w:val="nil"/>
          <w:bottom w:val="nil"/>
          <w:right w:val="nil"/>
          <w:between w:val="nil"/>
        </w:pBdr>
        <w:jc w:val="both"/>
        <w:rPr>
          <w:color w:val="000000"/>
          <w:sz w:val="22"/>
          <w:szCs w:val="22"/>
        </w:rPr>
      </w:pPr>
      <w:r>
        <w:rPr>
          <w:color w:val="000000"/>
          <w:sz w:val="22"/>
          <w:szCs w:val="22"/>
        </w:rPr>
        <w:t>The protected areas in South Sudan are shown in Figure 2.</w:t>
      </w:r>
    </w:p>
    <w:p w14:paraId="000006BF" w14:textId="77777777" w:rsidR="00904BF5" w:rsidRDefault="00904BF5">
      <w:pPr>
        <w:jc w:val="both"/>
      </w:pPr>
    </w:p>
    <w:p w14:paraId="000006C0" w14:textId="77777777" w:rsidR="00904BF5" w:rsidRDefault="00E862F3">
      <w:pPr>
        <w:jc w:val="both"/>
        <w:rPr>
          <w:i/>
          <w:color w:val="44546A"/>
          <w:sz w:val="18"/>
          <w:szCs w:val="18"/>
        </w:rPr>
      </w:pPr>
      <w:bookmarkStart w:id="157" w:name="_heading=h.ihv636" w:colFirst="0" w:colLast="0"/>
      <w:bookmarkEnd w:id="157"/>
      <w:r>
        <w:br w:type="page"/>
      </w:r>
    </w:p>
    <w:p w14:paraId="000006C2" w14:textId="77777777" w:rsidR="00904BF5" w:rsidRDefault="00E862F3">
      <w:pPr>
        <w:jc w:val="both"/>
      </w:pPr>
      <w:r>
        <w:rPr>
          <w:noProof/>
        </w:rPr>
        <w:lastRenderedPageBreak/>
        <w:drawing>
          <wp:inline distT="0" distB="0" distL="0" distR="0" wp14:anchorId="52E8DD2E" wp14:editId="4A79FD0F">
            <wp:extent cx="6269888" cy="4147313"/>
            <wp:effectExtent l="0" t="0" r="0" b="0"/>
            <wp:docPr id="14051669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r="625" b="1471"/>
                    <a:stretch>
                      <a:fillRect/>
                    </a:stretch>
                  </pic:blipFill>
                  <pic:spPr>
                    <a:xfrm>
                      <a:off x="0" y="0"/>
                      <a:ext cx="6269888" cy="4147313"/>
                    </a:xfrm>
                    <a:prstGeom prst="rect">
                      <a:avLst/>
                    </a:prstGeom>
                    <a:ln/>
                  </pic:spPr>
                </pic:pic>
              </a:graphicData>
            </a:graphic>
          </wp:inline>
        </w:drawing>
      </w:r>
    </w:p>
    <w:p w14:paraId="000006C3" w14:textId="5E9EB9D4" w:rsidR="00904BF5" w:rsidRDefault="000F7564" w:rsidP="002578E7">
      <w:pPr>
        <w:pStyle w:val="Caption"/>
      </w:pPr>
      <w:bookmarkStart w:id="158" w:name="_Toc91749017"/>
      <w:bookmarkStart w:id="159" w:name="_Toc99373583"/>
      <w:bookmarkStart w:id="160" w:name="_Toc103362855"/>
      <w:r>
        <w:t xml:space="preserve">Figure </w:t>
      </w:r>
      <w:r w:rsidR="00E950C5">
        <w:fldChar w:fldCharType="begin"/>
      </w:r>
      <w:r w:rsidR="00E950C5">
        <w:instrText xml:space="preserve"> SEQ Figure \* ARABIC </w:instrText>
      </w:r>
      <w:r w:rsidR="00E950C5">
        <w:fldChar w:fldCharType="separate"/>
      </w:r>
      <w:r w:rsidR="00280E96">
        <w:rPr>
          <w:noProof/>
        </w:rPr>
        <w:t>1</w:t>
      </w:r>
      <w:r w:rsidR="00E950C5">
        <w:rPr>
          <w:noProof/>
        </w:rPr>
        <w:fldChar w:fldCharType="end"/>
      </w:r>
      <w:r>
        <w:t xml:space="preserve"> </w:t>
      </w:r>
      <w:r w:rsidRPr="005754FF">
        <w:t>Protected Areas in South Sudan (source: Ministry of Environment, 2015)</w:t>
      </w:r>
      <w:bookmarkEnd w:id="158"/>
      <w:bookmarkEnd w:id="159"/>
      <w:bookmarkEnd w:id="160"/>
    </w:p>
    <w:p w14:paraId="000006C4" w14:textId="77777777" w:rsidR="00904BF5" w:rsidRDefault="00E862F3">
      <w:pPr>
        <w:pBdr>
          <w:top w:val="nil"/>
          <w:left w:val="nil"/>
          <w:bottom w:val="nil"/>
          <w:right w:val="nil"/>
          <w:between w:val="nil"/>
        </w:pBdr>
        <w:jc w:val="both"/>
        <w:rPr>
          <w:color w:val="000000"/>
          <w:sz w:val="22"/>
          <w:szCs w:val="22"/>
        </w:rPr>
      </w:pPr>
      <w:r>
        <w:rPr>
          <w:color w:val="000000"/>
          <w:sz w:val="22"/>
          <w:szCs w:val="22"/>
        </w:rPr>
        <w:t>South Sudan’s remarkable biodiversity is of global significance – the Sudd swamp is one of the world’s largest tropical wetlands and the country is home to one of the planet’s greatest circular wildlife migrations. Biodiversity is also of extreme national importance since the country’s ecosystem goods and services are the foundation of South Sudan’s socioeconomic development.</w:t>
      </w:r>
    </w:p>
    <w:p w14:paraId="000006C5" w14:textId="77777777" w:rsidR="00904BF5" w:rsidRDefault="00904BF5">
      <w:pPr>
        <w:jc w:val="both"/>
      </w:pPr>
    </w:p>
    <w:p w14:paraId="000006C6" w14:textId="77777777" w:rsidR="00904BF5" w:rsidRDefault="00904BF5">
      <w:pPr>
        <w:jc w:val="both"/>
      </w:pPr>
    </w:p>
    <w:p w14:paraId="000006C7" w14:textId="05D5A7BF" w:rsidR="00904BF5" w:rsidRDefault="000C2C9F">
      <w:pPr>
        <w:pStyle w:val="Heading3"/>
        <w:spacing w:before="0"/>
        <w:jc w:val="both"/>
        <w:rPr>
          <w:rFonts w:ascii="Calibri" w:eastAsia="Calibri" w:hAnsi="Calibri" w:cs="Calibri"/>
        </w:rPr>
      </w:pPr>
      <w:bookmarkStart w:id="161" w:name="_heading=h.32hioqz" w:colFirst="0" w:colLast="0"/>
      <w:bookmarkStart w:id="162" w:name="_Toc42253149"/>
      <w:bookmarkStart w:id="163" w:name="_Toc91747652"/>
      <w:bookmarkStart w:id="164" w:name="_Toc99373500"/>
      <w:bookmarkStart w:id="165" w:name="_Toc99383261"/>
      <w:bookmarkStart w:id="166" w:name="_Toc105737194"/>
      <w:bookmarkEnd w:id="161"/>
      <w:r>
        <w:rPr>
          <w:rFonts w:ascii="Calibri" w:eastAsia="Calibri" w:hAnsi="Calibri" w:cs="Calibri"/>
        </w:rPr>
        <w:t xml:space="preserve">3.1.7 </w:t>
      </w:r>
      <w:r w:rsidR="00E862F3">
        <w:rPr>
          <w:rFonts w:ascii="Calibri" w:eastAsia="Calibri" w:hAnsi="Calibri" w:cs="Calibri"/>
        </w:rPr>
        <w:t>Water Resources and Wetlands</w:t>
      </w:r>
      <w:bookmarkEnd w:id="162"/>
      <w:bookmarkEnd w:id="163"/>
      <w:bookmarkEnd w:id="164"/>
      <w:bookmarkEnd w:id="165"/>
      <w:bookmarkEnd w:id="166"/>
    </w:p>
    <w:p w14:paraId="000006C8" w14:textId="77777777" w:rsidR="00904BF5" w:rsidRDefault="00904BF5">
      <w:pPr>
        <w:jc w:val="both"/>
      </w:pPr>
    </w:p>
    <w:p w14:paraId="000006C9" w14:textId="0D70E960" w:rsidR="00904BF5" w:rsidRDefault="00E862F3">
      <w:pPr>
        <w:pBdr>
          <w:top w:val="nil"/>
          <w:left w:val="nil"/>
          <w:bottom w:val="nil"/>
          <w:right w:val="nil"/>
          <w:between w:val="nil"/>
        </w:pBdr>
        <w:jc w:val="both"/>
        <w:rPr>
          <w:color w:val="000000"/>
          <w:sz w:val="22"/>
          <w:szCs w:val="22"/>
        </w:rPr>
      </w:pPr>
      <w:r>
        <w:rPr>
          <w:color w:val="000000"/>
          <w:sz w:val="22"/>
          <w:szCs w:val="22"/>
        </w:rPr>
        <w:t>South Sudan’s water resources are unevenly distributed both spatially across the country, and temporally, since water quantities vary substantially between years depending on periodic major flood and drought events. The Nile River hydrological basin covers most of the country. Water is held in perennial rivers, lakes and wetland areas, in seasonal pools, ponds, rivers, streams and extensive flood</w:t>
      </w:r>
      <w:r w:rsidR="004144DB">
        <w:rPr>
          <w:color w:val="000000"/>
          <w:sz w:val="22"/>
          <w:szCs w:val="22"/>
        </w:rPr>
        <w:t xml:space="preserve"> </w:t>
      </w:r>
      <w:r>
        <w:rPr>
          <w:color w:val="000000"/>
          <w:sz w:val="22"/>
          <w:szCs w:val="22"/>
        </w:rPr>
        <w:t>plains. Water demand is still low given the country’s relatively small population, density and the lack of industrial development but it is expected to increase rapidly in the future with projected population growth and economic development. In 2007, the Ministry of Water Resources and Irrigation reported that the impact of human activities on the availability and quality of water resources was already evident and a growing concern. There is increased pollution, reduced river flows, declining water tables in urban areas and both surface and ground waters are becoming contaminated.</w:t>
      </w:r>
      <w:r>
        <w:rPr>
          <w:color w:val="000000"/>
          <w:sz w:val="22"/>
          <w:szCs w:val="22"/>
          <w:vertAlign w:val="superscript"/>
        </w:rPr>
        <w:footnoteReference w:id="30"/>
      </w:r>
      <w:r>
        <w:rPr>
          <w:color w:val="000000"/>
          <w:sz w:val="22"/>
          <w:szCs w:val="22"/>
        </w:rPr>
        <w:t xml:space="preserve"> </w:t>
      </w:r>
    </w:p>
    <w:p w14:paraId="000006CA" w14:textId="77777777" w:rsidR="00904BF5" w:rsidRDefault="00904BF5">
      <w:pPr>
        <w:jc w:val="both"/>
      </w:pPr>
    </w:p>
    <w:p w14:paraId="000006CB" w14:textId="77777777" w:rsidR="00904BF5" w:rsidRDefault="00E862F3">
      <w:pPr>
        <w:pBdr>
          <w:top w:val="nil"/>
          <w:left w:val="nil"/>
          <w:bottom w:val="nil"/>
          <w:right w:val="nil"/>
          <w:between w:val="nil"/>
        </w:pBdr>
        <w:jc w:val="both"/>
        <w:rPr>
          <w:color w:val="000000"/>
          <w:sz w:val="22"/>
          <w:szCs w:val="22"/>
        </w:rPr>
      </w:pPr>
      <w:r>
        <w:rPr>
          <w:color w:val="000000"/>
          <w:sz w:val="22"/>
          <w:szCs w:val="22"/>
        </w:rPr>
        <w:lastRenderedPageBreak/>
        <w:t>About 7 per cent of South Sudan is covered by vast expanses of tropical freshwater wetlands that occur at the confluence of the White Nile’s main tributaries. They have a significant influence on the Nile’s hydrologic regime, storing and releasing water, retaining suspended solids, decreasing dissolved oxygen concentrations, increasing acidity and dissolved carbon dioxide concentrations, reducing sulphate concentrations, increasing total dissolved solids concentrations and losing water to evapotranspiration (NBI, 2012).</w:t>
      </w:r>
    </w:p>
    <w:p w14:paraId="000006CC" w14:textId="77777777" w:rsidR="00904BF5" w:rsidRDefault="00904BF5">
      <w:pPr>
        <w:pBdr>
          <w:top w:val="nil"/>
          <w:left w:val="nil"/>
          <w:bottom w:val="nil"/>
          <w:right w:val="nil"/>
          <w:between w:val="nil"/>
        </w:pBdr>
        <w:jc w:val="both"/>
        <w:rPr>
          <w:color w:val="000000"/>
          <w:sz w:val="22"/>
          <w:szCs w:val="22"/>
        </w:rPr>
      </w:pPr>
    </w:p>
    <w:p w14:paraId="000006CD"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Sudd, an inland delta of the White Nile, is the country’s largest wetland, covering about 5 per cent of the country’s land area. It is made up of lakes, swamps, marshes and extensive flood plains. It includes the Bahr </w:t>
      </w:r>
      <w:proofErr w:type="spellStart"/>
      <w:r>
        <w:rPr>
          <w:color w:val="000000"/>
          <w:sz w:val="22"/>
          <w:szCs w:val="22"/>
        </w:rPr>
        <w:t>el</w:t>
      </w:r>
      <w:proofErr w:type="spellEnd"/>
      <w:r>
        <w:rPr>
          <w:color w:val="000000"/>
          <w:sz w:val="22"/>
          <w:szCs w:val="22"/>
        </w:rPr>
        <w:t xml:space="preserve"> Jebel swamps, the Bahr </w:t>
      </w:r>
      <w:proofErr w:type="spellStart"/>
      <w:r>
        <w:rPr>
          <w:color w:val="000000"/>
          <w:sz w:val="22"/>
          <w:szCs w:val="22"/>
        </w:rPr>
        <w:t>el</w:t>
      </w:r>
      <w:proofErr w:type="spellEnd"/>
      <w:r>
        <w:rPr>
          <w:color w:val="000000"/>
          <w:sz w:val="22"/>
          <w:szCs w:val="22"/>
        </w:rPr>
        <w:t xml:space="preserve"> Ghazal swamps, the wetlands at the </w:t>
      </w:r>
      <w:proofErr w:type="spellStart"/>
      <w:r>
        <w:rPr>
          <w:color w:val="000000"/>
          <w:sz w:val="22"/>
          <w:szCs w:val="22"/>
        </w:rPr>
        <w:t>Baro</w:t>
      </w:r>
      <w:proofErr w:type="spellEnd"/>
      <w:r>
        <w:rPr>
          <w:color w:val="000000"/>
          <w:sz w:val="22"/>
          <w:szCs w:val="22"/>
        </w:rPr>
        <w:t>-Pibor-Akobo confluence and the Machar marshes.</w:t>
      </w:r>
      <w:r>
        <w:rPr>
          <w:color w:val="000000"/>
          <w:sz w:val="22"/>
          <w:szCs w:val="22"/>
          <w:vertAlign w:val="superscript"/>
        </w:rPr>
        <w:footnoteReference w:id="31"/>
      </w:r>
      <w:r>
        <w:rPr>
          <w:color w:val="000000"/>
          <w:sz w:val="22"/>
          <w:szCs w:val="22"/>
        </w:rPr>
        <w:t xml:space="preserve"> </w:t>
      </w:r>
    </w:p>
    <w:p w14:paraId="000006CE" w14:textId="77777777" w:rsidR="00904BF5" w:rsidRDefault="00904BF5">
      <w:pPr>
        <w:pBdr>
          <w:top w:val="nil"/>
          <w:left w:val="nil"/>
          <w:bottom w:val="nil"/>
          <w:right w:val="nil"/>
          <w:between w:val="nil"/>
        </w:pBdr>
        <w:jc w:val="both"/>
        <w:rPr>
          <w:color w:val="000000"/>
          <w:sz w:val="22"/>
          <w:szCs w:val="22"/>
        </w:rPr>
      </w:pPr>
    </w:p>
    <w:p w14:paraId="000006CF" w14:textId="77777777" w:rsidR="00904BF5" w:rsidRDefault="00E862F3">
      <w:pPr>
        <w:pBdr>
          <w:top w:val="nil"/>
          <w:left w:val="nil"/>
          <w:bottom w:val="nil"/>
          <w:right w:val="nil"/>
          <w:between w:val="nil"/>
        </w:pBdr>
        <w:jc w:val="both"/>
        <w:rPr>
          <w:color w:val="000000"/>
          <w:sz w:val="22"/>
          <w:szCs w:val="22"/>
        </w:rPr>
      </w:pPr>
      <w:r>
        <w:rPr>
          <w:color w:val="000000"/>
          <w:sz w:val="22"/>
          <w:szCs w:val="22"/>
        </w:rPr>
        <w:t>In 2016, South Sudan’s Ministry of Environment and Forestry reported that over the past two decades, water flow in a number of previously perennial rivers along the border with the Central African Republic had become seasonal. One of the main ecological impacts of decreased water flow is river siltation. A large part of the sediment created in the White Nile headwaters becomes confined in the Equatorial Lakes, held in the Sudd marshes or deposited along the river course downstream of the Sudd; thus, over its low-gradient course, the Nile’s flow is very sluggish.</w:t>
      </w:r>
      <w:r>
        <w:rPr>
          <w:color w:val="000000"/>
          <w:sz w:val="22"/>
          <w:szCs w:val="22"/>
          <w:vertAlign w:val="superscript"/>
        </w:rPr>
        <w:footnoteReference w:id="32"/>
      </w:r>
      <w:r>
        <w:rPr>
          <w:color w:val="000000"/>
          <w:sz w:val="22"/>
          <w:szCs w:val="22"/>
        </w:rPr>
        <w:t xml:space="preserve"> Other impacts include the congestion of irrigation channels, water-table declines, receding wetland areas and the loss of vegetation due to the lack of water. In turn, the loss of ecosystem goods and services is having adverse effects on the livelihoods of people who depend on wetlands within South Sudan.</w:t>
      </w:r>
      <w:r>
        <w:rPr>
          <w:color w:val="000000"/>
          <w:sz w:val="22"/>
          <w:szCs w:val="22"/>
          <w:vertAlign w:val="superscript"/>
        </w:rPr>
        <w:footnoteReference w:id="33"/>
      </w:r>
      <w:r>
        <w:rPr>
          <w:color w:val="000000"/>
          <w:sz w:val="22"/>
          <w:szCs w:val="22"/>
        </w:rPr>
        <w:t xml:space="preserve"> </w:t>
      </w:r>
    </w:p>
    <w:p w14:paraId="000006D0" w14:textId="77777777" w:rsidR="00904BF5" w:rsidRDefault="00904BF5">
      <w:pPr>
        <w:pBdr>
          <w:top w:val="nil"/>
          <w:left w:val="nil"/>
          <w:bottom w:val="nil"/>
          <w:right w:val="nil"/>
          <w:between w:val="nil"/>
        </w:pBdr>
        <w:jc w:val="both"/>
        <w:rPr>
          <w:color w:val="000000"/>
          <w:sz w:val="22"/>
          <w:szCs w:val="22"/>
        </w:rPr>
      </w:pPr>
    </w:p>
    <w:p w14:paraId="000006D1" w14:textId="77777777" w:rsidR="00904BF5" w:rsidRDefault="00E862F3">
      <w:pPr>
        <w:pBdr>
          <w:top w:val="nil"/>
          <w:left w:val="nil"/>
          <w:bottom w:val="nil"/>
          <w:right w:val="nil"/>
          <w:between w:val="nil"/>
        </w:pBdr>
        <w:jc w:val="both"/>
        <w:rPr>
          <w:color w:val="000000"/>
          <w:sz w:val="22"/>
          <w:szCs w:val="22"/>
        </w:rPr>
      </w:pPr>
      <w:r>
        <w:rPr>
          <w:color w:val="000000"/>
          <w:sz w:val="22"/>
          <w:szCs w:val="22"/>
        </w:rPr>
        <w:t>It is thought that large areas of South Sudan are underlain by rich aquifers that are recharged by seasonal rainfall and river flooding, with some of these underground water reservoirs extending across inter- national boundaries. There is little information on the distribution and hydrology of these under-ground waters, or about the rates of water extraction and the impacts of human activities, such as potential over-abstraction and pollution.</w:t>
      </w:r>
      <w:r>
        <w:rPr>
          <w:color w:val="000000"/>
          <w:sz w:val="22"/>
          <w:szCs w:val="22"/>
          <w:vertAlign w:val="superscript"/>
        </w:rPr>
        <w:footnoteReference w:id="34"/>
      </w:r>
      <w:r>
        <w:rPr>
          <w:color w:val="000000"/>
          <w:sz w:val="22"/>
          <w:szCs w:val="22"/>
        </w:rPr>
        <w:t xml:space="preserve"> </w:t>
      </w:r>
    </w:p>
    <w:p w14:paraId="000006D2" w14:textId="77777777" w:rsidR="00904BF5" w:rsidRDefault="00904BF5">
      <w:pPr>
        <w:pBdr>
          <w:top w:val="nil"/>
          <w:left w:val="nil"/>
          <w:bottom w:val="nil"/>
          <w:right w:val="nil"/>
          <w:between w:val="nil"/>
        </w:pBdr>
        <w:jc w:val="both"/>
        <w:rPr>
          <w:color w:val="000000"/>
          <w:sz w:val="22"/>
          <w:szCs w:val="22"/>
        </w:rPr>
      </w:pPr>
    </w:p>
    <w:p w14:paraId="000006D3" w14:textId="77777777" w:rsidR="00904BF5" w:rsidRDefault="00E862F3">
      <w:pPr>
        <w:pBdr>
          <w:top w:val="nil"/>
          <w:left w:val="nil"/>
          <w:bottom w:val="nil"/>
          <w:right w:val="nil"/>
          <w:between w:val="nil"/>
        </w:pBdr>
        <w:jc w:val="both"/>
        <w:rPr>
          <w:color w:val="000000"/>
          <w:sz w:val="22"/>
          <w:szCs w:val="22"/>
        </w:rPr>
      </w:pPr>
      <w:r>
        <w:rPr>
          <w:color w:val="000000"/>
          <w:sz w:val="22"/>
          <w:szCs w:val="22"/>
        </w:rPr>
        <w:t>Water quantity and quality in South Sudan have declined in the past two decades. In a number of previously perennial rivers, for example, water flow has become seasonal. Lower water flows can lead to siltation. Large quantities of sediment are held in the Sudd marshes or deposited along the river course downstream of the Sudd. With municipal wastewater, sewage and industrial effluents running straight into water sources due to a lack of wastewater and sanitation management, water quality is declining in urban areas and contaminated water is responsible for recurring incidences of gastrointestinal diseases. Other significant threats to water resources include the construction of large hydroelectric dams and other related development schemes within the Nile Basin, the overuse of agrochemicals and spillage during oil exploration, which risk polluting the Sudd wetlands.</w:t>
      </w:r>
    </w:p>
    <w:p w14:paraId="000006D4" w14:textId="77777777" w:rsidR="00904BF5" w:rsidRDefault="00904BF5">
      <w:pPr>
        <w:pBdr>
          <w:top w:val="nil"/>
          <w:left w:val="nil"/>
          <w:bottom w:val="nil"/>
          <w:right w:val="nil"/>
          <w:between w:val="nil"/>
        </w:pBdr>
        <w:jc w:val="both"/>
        <w:rPr>
          <w:color w:val="000000"/>
          <w:sz w:val="22"/>
          <w:szCs w:val="22"/>
        </w:rPr>
      </w:pPr>
    </w:p>
    <w:p w14:paraId="61865CCD" w14:textId="77777777" w:rsidR="00932A21" w:rsidRDefault="00932A21" w:rsidP="00932A21">
      <w:pPr>
        <w:pBdr>
          <w:top w:val="nil"/>
          <w:left w:val="nil"/>
          <w:bottom w:val="nil"/>
          <w:right w:val="nil"/>
          <w:between w:val="nil"/>
        </w:pBdr>
        <w:jc w:val="both"/>
        <w:rPr>
          <w:color w:val="000000"/>
          <w:sz w:val="22"/>
          <w:szCs w:val="22"/>
        </w:rPr>
      </w:pPr>
      <w:r>
        <w:rPr>
          <w:color w:val="000000"/>
          <w:sz w:val="22"/>
          <w:szCs w:val="22"/>
        </w:rPr>
        <w:t>For three consecutive years, since 2019, South Sudan has been experiencing severe flooding. In November 2021, 800,000 people had been affected by the flooding across 10 states since May 2021.</w:t>
      </w:r>
      <w:r>
        <w:rPr>
          <w:rStyle w:val="FootnoteReference"/>
          <w:color w:val="000000"/>
          <w:sz w:val="22"/>
          <w:szCs w:val="22"/>
        </w:rPr>
        <w:footnoteReference w:id="35"/>
      </w:r>
      <w:r>
        <w:rPr>
          <w:color w:val="000000"/>
          <w:sz w:val="22"/>
          <w:szCs w:val="22"/>
        </w:rPr>
        <w:t xml:space="preserve"> Mainly affected were Jonglei and Unity States. Jonglei is the worst affected with 278,000 people, followed by </w:t>
      </w:r>
      <w:r>
        <w:rPr>
          <w:color w:val="000000"/>
          <w:sz w:val="22"/>
          <w:szCs w:val="22"/>
        </w:rPr>
        <w:lastRenderedPageBreak/>
        <w:t xml:space="preserve">Unity with 208,000 people. Other people were affected in Upper Nile, northern Bahr </w:t>
      </w:r>
      <w:proofErr w:type="spellStart"/>
      <w:r>
        <w:rPr>
          <w:color w:val="000000"/>
          <w:sz w:val="22"/>
          <w:szCs w:val="22"/>
        </w:rPr>
        <w:t>el</w:t>
      </w:r>
      <w:proofErr w:type="spellEnd"/>
      <w:r>
        <w:rPr>
          <w:color w:val="000000"/>
          <w:sz w:val="22"/>
          <w:szCs w:val="22"/>
        </w:rPr>
        <w:t xml:space="preserve"> Ghazal, Lakes, Warrap, Western Bahr </w:t>
      </w:r>
      <w:proofErr w:type="spellStart"/>
      <w:r>
        <w:rPr>
          <w:color w:val="000000"/>
          <w:sz w:val="22"/>
          <w:szCs w:val="22"/>
        </w:rPr>
        <w:t>el</w:t>
      </w:r>
      <w:proofErr w:type="spellEnd"/>
      <w:r>
        <w:rPr>
          <w:color w:val="000000"/>
          <w:sz w:val="22"/>
          <w:szCs w:val="22"/>
        </w:rPr>
        <w:t xml:space="preserve"> Ghazal and Central Equatoria.</w:t>
      </w:r>
      <w:r>
        <w:rPr>
          <w:rStyle w:val="FootnoteReference"/>
          <w:color w:val="000000"/>
          <w:sz w:val="22"/>
          <w:szCs w:val="22"/>
        </w:rPr>
        <w:footnoteReference w:id="36"/>
      </w:r>
      <w:r>
        <w:rPr>
          <w:color w:val="000000"/>
          <w:sz w:val="22"/>
          <w:szCs w:val="22"/>
        </w:rPr>
        <w:t xml:space="preserve">  In Jonglei State the wetlands and tributaries of the White Nile overflowed as seasonal rains arrived earlier than usual. The earlier rains resulted in the </w:t>
      </w:r>
      <w:proofErr w:type="gramStart"/>
      <w:r>
        <w:rPr>
          <w:color w:val="000000"/>
          <w:sz w:val="22"/>
          <w:szCs w:val="22"/>
        </w:rPr>
        <w:t>Nile river</w:t>
      </w:r>
      <w:proofErr w:type="gramEnd"/>
      <w:r>
        <w:rPr>
          <w:color w:val="000000"/>
          <w:sz w:val="22"/>
          <w:szCs w:val="22"/>
        </w:rPr>
        <w:t xml:space="preserve">, Sudd wetlands, the Lol and </w:t>
      </w:r>
      <w:proofErr w:type="spellStart"/>
      <w:r>
        <w:rPr>
          <w:color w:val="000000"/>
          <w:sz w:val="22"/>
          <w:szCs w:val="22"/>
        </w:rPr>
        <w:t>Sobat</w:t>
      </w:r>
      <w:proofErr w:type="spellEnd"/>
      <w:r>
        <w:rPr>
          <w:color w:val="000000"/>
          <w:sz w:val="22"/>
          <w:szCs w:val="22"/>
        </w:rPr>
        <w:t xml:space="preserve"> rivers to overflow, flooding vast areas of land and settlements. The floods have been impacting livelihoods, schools, health facilities and private houses. Community members have moved to higher grounds without new houses being constructed in the new sites.</w:t>
      </w:r>
      <w:r>
        <w:rPr>
          <w:rStyle w:val="FootnoteReference"/>
          <w:color w:val="000000"/>
          <w:sz w:val="22"/>
          <w:szCs w:val="22"/>
        </w:rPr>
        <w:footnoteReference w:id="37"/>
      </w:r>
      <w:r>
        <w:rPr>
          <w:color w:val="000000"/>
          <w:sz w:val="22"/>
          <w:szCs w:val="22"/>
        </w:rPr>
        <w:t xml:space="preserve"> According to OCHA, the humanitarian response is ongoing, but it is inadequate in meeting the diverse needs of the affected communities.</w:t>
      </w:r>
      <w:r>
        <w:rPr>
          <w:rStyle w:val="FootnoteReference"/>
          <w:color w:val="000000"/>
          <w:sz w:val="22"/>
          <w:szCs w:val="22"/>
        </w:rPr>
        <w:footnoteReference w:id="38"/>
      </w:r>
    </w:p>
    <w:p w14:paraId="48A11B8B" w14:textId="2747C9A6" w:rsidR="00D357CB" w:rsidRDefault="00D357CB" w:rsidP="00C539EB">
      <w:pPr>
        <w:pStyle w:val="Caption"/>
        <w:rPr>
          <w:color w:val="000000"/>
          <w:sz w:val="22"/>
          <w:szCs w:val="22"/>
        </w:rPr>
      </w:pPr>
    </w:p>
    <w:p w14:paraId="40CC45A6" w14:textId="77777777" w:rsidR="00FE3681" w:rsidRDefault="00FE3681">
      <w:pPr>
        <w:pBdr>
          <w:top w:val="nil"/>
          <w:left w:val="nil"/>
          <w:bottom w:val="nil"/>
          <w:right w:val="nil"/>
          <w:between w:val="nil"/>
        </w:pBdr>
        <w:jc w:val="both"/>
        <w:rPr>
          <w:color w:val="000000"/>
          <w:sz w:val="22"/>
          <w:szCs w:val="22"/>
        </w:rPr>
      </w:pPr>
    </w:p>
    <w:p w14:paraId="70EE6FEB" w14:textId="7B63A49F" w:rsidR="00280E96" w:rsidRDefault="00D357CB" w:rsidP="000F7564">
      <w:bookmarkStart w:id="167" w:name="_heading=h.1hmsyys" w:colFirst="0" w:colLast="0"/>
      <w:bookmarkStart w:id="168" w:name="_Toc42253150"/>
      <w:bookmarkStart w:id="169" w:name="_Toc42254459"/>
      <w:bookmarkEnd w:id="167"/>
      <w:r>
        <w:rPr>
          <w:noProof/>
          <w:color w:val="2F5496" w:themeColor="accent1" w:themeShade="BF"/>
          <w:sz w:val="26"/>
          <w:szCs w:val="26"/>
        </w:rPr>
        <w:drawing>
          <wp:inline distT="0" distB="0" distL="0" distR="0" wp14:anchorId="0B1C6B56" wp14:editId="2DEB697F">
            <wp:extent cx="5251450" cy="438008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1120" cy="4396495"/>
                    </a:xfrm>
                    <a:prstGeom prst="rect">
                      <a:avLst/>
                    </a:prstGeom>
                  </pic:spPr>
                </pic:pic>
              </a:graphicData>
            </a:graphic>
          </wp:inline>
        </w:drawing>
      </w:r>
    </w:p>
    <w:p w14:paraId="45AED572" w14:textId="0C12DC35" w:rsidR="00280E96" w:rsidRDefault="00280E96" w:rsidP="004D459C">
      <w:pPr>
        <w:pStyle w:val="Caption"/>
      </w:pPr>
      <w:bookmarkStart w:id="170" w:name="_Toc103362856"/>
      <w:r>
        <w:t xml:space="preserve">Figure </w:t>
      </w:r>
      <w:r w:rsidR="00E950C5">
        <w:fldChar w:fldCharType="begin"/>
      </w:r>
      <w:r w:rsidR="00E950C5">
        <w:instrText xml:space="preserve"> SEQ Figure \* ARABIC </w:instrText>
      </w:r>
      <w:r w:rsidR="00E950C5">
        <w:fldChar w:fldCharType="separate"/>
      </w:r>
      <w:r>
        <w:rPr>
          <w:noProof/>
        </w:rPr>
        <w:t>2</w:t>
      </w:r>
      <w:r w:rsidR="00E950C5">
        <w:rPr>
          <w:noProof/>
        </w:rPr>
        <w:fldChar w:fldCharType="end"/>
      </w:r>
      <w:r>
        <w:t xml:space="preserve"> </w:t>
      </w:r>
      <w:r w:rsidRPr="00D351DD">
        <w:t>Flood-Affected People by State</w:t>
      </w:r>
      <w:bookmarkEnd w:id="170"/>
    </w:p>
    <w:p w14:paraId="77C2ECB8" w14:textId="6E3940E4" w:rsidR="00D357CB" w:rsidRDefault="00D357CB" w:rsidP="00280E96"/>
    <w:p w14:paraId="180E5D4D" w14:textId="77777777" w:rsidR="000F7564" w:rsidRPr="002578E7" w:rsidRDefault="000F7564" w:rsidP="002578E7">
      <w:pPr>
        <w:rPr>
          <w:color w:val="2F5496" w:themeColor="accent1" w:themeShade="BF"/>
          <w:sz w:val="26"/>
          <w:szCs w:val="26"/>
        </w:rPr>
      </w:pPr>
    </w:p>
    <w:p w14:paraId="000006D6" w14:textId="6636AE63" w:rsidR="00904BF5" w:rsidRDefault="000C2C9F">
      <w:pPr>
        <w:pStyle w:val="Heading2"/>
        <w:spacing w:before="0"/>
        <w:jc w:val="both"/>
        <w:rPr>
          <w:rFonts w:ascii="Calibri" w:eastAsia="Calibri" w:hAnsi="Calibri" w:cs="Calibri"/>
        </w:rPr>
      </w:pPr>
      <w:bookmarkStart w:id="171" w:name="_Toc91747653"/>
      <w:bookmarkStart w:id="172" w:name="_Toc99373501"/>
      <w:bookmarkStart w:id="173" w:name="_Toc99383262"/>
      <w:bookmarkStart w:id="174" w:name="_Toc105737195"/>
      <w:r>
        <w:rPr>
          <w:rFonts w:ascii="Calibri" w:eastAsia="Calibri" w:hAnsi="Calibri" w:cs="Calibri"/>
        </w:rPr>
        <w:lastRenderedPageBreak/>
        <w:t xml:space="preserve">3.2 </w:t>
      </w:r>
      <w:r w:rsidR="00E862F3">
        <w:rPr>
          <w:rFonts w:ascii="Calibri" w:eastAsia="Calibri" w:hAnsi="Calibri" w:cs="Calibri"/>
        </w:rPr>
        <w:t>Socioeconomic Baseline</w:t>
      </w:r>
      <w:bookmarkEnd w:id="168"/>
      <w:bookmarkEnd w:id="169"/>
      <w:bookmarkEnd w:id="171"/>
      <w:bookmarkEnd w:id="172"/>
      <w:bookmarkEnd w:id="173"/>
      <w:bookmarkEnd w:id="174"/>
    </w:p>
    <w:p w14:paraId="000006D7" w14:textId="77777777" w:rsidR="00904BF5" w:rsidRDefault="00904BF5">
      <w:pPr>
        <w:jc w:val="both"/>
      </w:pPr>
    </w:p>
    <w:p w14:paraId="000006D8" w14:textId="7234A053" w:rsidR="00904BF5" w:rsidRDefault="00E862F3">
      <w:pPr>
        <w:pBdr>
          <w:top w:val="nil"/>
          <w:left w:val="nil"/>
          <w:bottom w:val="nil"/>
          <w:right w:val="nil"/>
          <w:between w:val="nil"/>
        </w:pBdr>
        <w:jc w:val="both"/>
        <w:rPr>
          <w:color w:val="000000"/>
          <w:sz w:val="22"/>
          <w:szCs w:val="22"/>
        </w:rPr>
      </w:pPr>
      <w:r>
        <w:rPr>
          <w:color w:val="000000"/>
          <w:sz w:val="22"/>
          <w:szCs w:val="22"/>
        </w:rPr>
        <w:t xml:space="preserve">South Sudan became independent from Sudan in 2011, following protracted war with the neighbor country. However, in 2013 additional civil war among internal factions – along ethnic and clan lines - left the country shattered. In September 2018 a peace agreement was signed between the warring factions. </w:t>
      </w:r>
      <w:r w:rsidR="00F024FC">
        <w:rPr>
          <w:color w:val="000000"/>
          <w:sz w:val="22"/>
          <w:szCs w:val="22"/>
        </w:rPr>
        <w:t xml:space="preserve">The peace deal moved forward in 2020, when the key opponents agreed to form a unity government. The ceasefire between the two has since held. </w:t>
      </w:r>
      <w:r>
        <w:rPr>
          <w:color w:val="000000"/>
          <w:sz w:val="22"/>
          <w:szCs w:val="22"/>
        </w:rPr>
        <w:t xml:space="preserve">However, </w:t>
      </w:r>
      <w:r w:rsidR="002053B8">
        <w:rPr>
          <w:color w:val="000000"/>
          <w:sz w:val="22"/>
          <w:szCs w:val="22"/>
        </w:rPr>
        <w:t xml:space="preserve">the agreement has </w:t>
      </w:r>
      <w:r w:rsidR="00F024FC">
        <w:rPr>
          <w:color w:val="000000"/>
          <w:sz w:val="22"/>
          <w:szCs w:val="22"/>
        </w:rPr>
        <w:t xml:space="preserve">otherwise </w:t>
      </w:r>
      <w:r w:rsidR="002053B8">
        <w:rPr>
          <w:color w:val="000000"/>
          <w:sz w:val="22"/>
          <w:szCs w:val="22"/>
        </w:rPr>
        <w:t>proven extremely fragile</w:t>
      </w:r>
      <w:r>
        <w:rPr>
          <w:color w:val="000000"/>
          <w:sz w:val="22"/>
          <w:szCs w:val="22"/>
        </w:rPr>
        <w:t>.</w:t>
      </w:r>
      <w:r w:rsidR="002053B8">
        <w:rPr>
          <w:color w:val="000000"/>
          <w:sz w:val="22"/>
          <w:szCs w:val="22"/>
        </w:rPr>
        <w:t xml:space="preserve"> An insurgency in the nation’s south has continued and local violence has continued to flare up. Potential elections in 2022 may </w:t>
      </w:r>
      <w:r w:rsidR="00F024FC">
        <w:rPr>
          <w:color w:val="000000"/>
          <w:sz w:val="22"/>
          <w:szCs w:val="22"/>
        </w:rPr>
        <w:t>threaten elements of the peace deal from 2018.</w:t>
      </w:r>
      <w:r w:rsidR="00F024FC">
        <w:rPr>
          <w:rStyle w:val="FootnoteReference"/>
          <w:color w:val="000000"/>
          <w:sz w:val="22"/>
          <w:szCs w:val="22"/>
        </w:rPr>
        <w:footnoteReference w:id="39"/>
      </w:r>
    </w:p>
    <w:p w14:paraId="000006D9" w14:textId="77777777" w:rsidR="00904BF5" w:rsidRDefault="00904BF5">
      <w:pPr>
        <w:pBdr>
          <w:top w:val="nil"/>
          <w:left w:val="nil"/>
          <w:bottom w:val="nil"/>
          <w:right w:val="nil"/>
          <w:between w:val="nil"/>
        </w:pBdr>
        <w:jc w:val="both"/>
        <w:rPr>
          <w:color w:val="000000"/>
          <w:sz w:val="22"/>
          <w:szCs w:val="22"/>
        </w:rPr>
      </w:pPr>
    </w:p>
    <w:p w14:paraId="000006DA" w14:textId="67F77321" w:rsidR="00904BF5" w:rsidRDefault="00E862F3">
      <w:pPr>
        <w:pBdr>
          <w:top w:val="nil"/>
          <w:left w:val="nil"/>
          <w:bottom w:val="nil"/>
          <w:right w:val="nil"/>
          <w:between w:val="nil"/>
        </w:pBdr>
        <w:jc w:val="both"/>
        <w:rPr>
          <w:color w:val="000000"/>
          <w:sz w:val="22"/>
          <w:szCs w:val="22"/>
        </w:rPr>
      </w:pPr>
      <w:r>
        <w:rPr>
          <w:color w:val="000000"/>
          <w:sz w:val="22"/>
          <w:szCs w:val="22"/>
        </w:rPr>
        <w:t xml:space="preserve">South Sudan remains one of the least developed countries in the world. High levels of vulnerability arising from two decades of civil war have forced a sizeable proportion of the population to rely on humanitarian relief assistance to meet their livelihood needs. Key education and health indicators are among the lowest in the world. Infrastructure is virtually non-existent and a public administration system has to be developed almost from scratch. Low levels of income and purchasing power, together with disruption associated with conflict and very limited infrastructure, have constrained economic activity and market development. </w:t>
      </w:r>
    </w:p>
    <w:p w14:paraId="000006DB" w14:textId="77777777" w:rsidR="00904BF5" w:rsidRDefault="00904BF5">
      <w:pPr>
        <w:pBdr>
          <w:top w:val="nil"/>
          <w:left w:val="nil"/>
          <w:bottom w:val="nil"/>
          <w:right w:val="nil"/>
          <w:between w:val="nil"/>
        </w:pBdr>
        <w:jc w:val="both"/>
        <w:rPr>
          <w:color w:val="000000"/>
          <w:sz w:val="22"/>
          <w:szCs w:val="22"/>
        </w:rPr>
      </w:pPr>
    </w:p>
    <w:p w14:paraId="000006DC" w14:textId="386AA1D6" w:rsidR="00904BF5" w:rsidRDefault="00AC0EEC">
      <w:pPr>
        <w:pBdr>
          <w:top w:val="nil"/>
          <w:left w:val="nil"/>
          <w:bottom w:val="nil"/>
          <w:right w:val="nil"/>
          <w:between w:val="nil"/>
        </w:pBdr>
        <w:jc w:val="both"/>
        <w:rPr>
          <w:color w:val="000000"/>
          <w:sz w:val="22"/>
          <w:szCs w:val="22"/>
        </w:rPr>
      </w:pPr>
      <w:r>
        <w:rPr>
          <w:color w:val="000000"/>
          <w:sz w:val="22"/>
          <w:szCs w:val="22"/>
        </w:rPr>
        <w:t>As of 2020, South Sudan has a total population of 11,193,729. 49.9 per cent of the population is female, and 50 per cent is male.</w:t>
      </w:r>
      <w:r w:rsidR="008E5B5E">
        <w:rPr>
          <w:color w:val="000000"/>
          <w:sz w:val="22"/>
          <w:szCs w:val="22"/>
        </w:rPr>
        <w:t xml:space="preserve"> The total labor force consists of 4,581,565 people. International migrants number 824,122.</w:t>
      </w:r>
      <w:r>
        <w:rPr>
          <w:rStyle w:val="FootnoteReference"/>
          <w:color w:val="000000"/>
          <w:sz w:val="22"/>
          <w:szCs w:val="22"/>
        </w:rPr>
        <w:footnoteReference w:id="40"/>
      </w:r>
      <w:r w:rsidR="00F77052">
        <w:rPr>
          <w:color w:val="000000"/>
          <w:sz w:val="22"/>
          <w:szCs w:val="22"/>
        </w:rPr>
        <w:t xml:space="preserve"> South Sudan also has an extremely young population, with 73 per cent of the population aged under 30.</w:t>
      </w:r>
      <w:r w:rsidR="00F77052">
        <w:rPr>
          <w:rStyle w:val="FootnoteReference"/>
          <w:color w:val="000000"/>
          <w:sz w:val="22"/>
          <w:szCs w:val="22"/>
        </w:rPr>
        <w:footnoteReference w:id="41"/>
      </w:r>
    </w:p>
    <w:p w14:paraId="000006DD" w14:textId="77777777" w:rsidR="00904BF5" w:rsidRDefault="00904BF5">
      <w:pPr>
        <w:pBdr>
          <w:top w:val="nil"/>
          <w:left w:val="nil"/>
          <w:bottom w:val="nil"/>
          <w:right w:val="nil"/>
          <w:between w:val="nil"/>
        </w:pBdr>
        <w:jc w:val="both"/>
        <w:rPr>
          <w:color w:val="000000"/>
          <w:sz w:val="22"/>
          <w:szCs w:val="22"/>
        </w:rPr>
      </w:pPr>
    </w:p>
    <w:p w14:paraId="000006DE" w14:textId="7D83D508" w:rsidR="00904BF5" w:rsidRDefault="00E862F3">
      <w:pPr>
        <w:pBdr>
          <w:top w:val="nil"/>
          <w:left w:val="nil"/>
          <w:bottom w:val="nil"/>
          <w:right w:val="nil"/>
          <w:between w:val="nil"/>
        </w:pBdr>
        <w:jc w:val="both"/>
        <w:rPr>
          <w:color w:val="000000"/>
          <w:sz w:val="22"/>
          <w:szCs w:val="22"/>
        </w:rPr>
      </w:pPr>
      <w:r>
        <w:rPr>
          <w:color w:val="000000"/>
          <w:sz w:val="22"/>
          <w:szCs w:val="22"/>
        </w:rPr>
        <w:t xml:space="preserve">South Sudan is a socio-culturally, politically and economically very diverse country, which makes it difficult to make generalized statements about the whole country. As locations of implementation are not known yet, it is very important that more detailed contextual analysis is conducted when entering a specific project area (see Annex </w:t>
      </w:r>
      <w:r w:rsidR="00D06D8D">
        <w:rPr>
          <w:color w:val="000000"/>
          <w:sz w:val="22"/>
          <w:szCs w:val="22"/>
        </w:rPr>
        <w:t>9</w:t>
      </w:r>
      <w:r>
        <w:rPr>
          <w:color w:val="000000"/>
          <w:sz w:val="22"/>
          <w:szCs w:val="22"/>
        </w:rPr>
        <w:t xml:space="preserve">). </w:t>
      </w:r>
    </w:p>
    <w:p w14:paraId="000006DF" w14:textId="77777777" w:rsidR="00904BF5" w:rsidRDefault="00904BF5">
      <w:pPr>
        <w:pBdr>
          <w:top w:val="nil"/>
          <w:left w:val="nil"/>
          <w:bottom w:val="nil"/>
          <w:right w:val="nil"/>
          <w:between w:val="nil"/>
        </w:pBdr>
        <w:jc w:val="both"/>
        <w:rPr>
          <w:color w:val="000000"/>
          <w:sz w:val="22"/>
          <w:szCs w:val="22"/>
        </w:rPr>
      </w:pPr>
    </w:p>
    <w:p w14:paraId="000006E0" w14:textId="77777777" w:rsidR="00904BF5" w:rsidRDefault="00904BF5">
      <w:pPr>
        <w:pBdr>
          <w:top w:val="nil"/>
          <w:left w:val="nil"/>
          <w:bottom w:val="nil"/>
          <w:right w:val="nil"/>
          <w:between w:val="nil"/>
        </w:pBdr>
        <w:jc w:val="both"/>
        <w:rPr>
          <w:color w:val="000000"/>
          <w:sz w:val="22"/>
          <w:szCs w:val="22"/>
        </w:rPr>
      </w:pPr>
    </w:p>
    <w:p w14:paraId="000006E1" w14:textId="42ACDAD8" w:rsidR="00904BF5" w:rsidRDefault="000C2C9F">
      <w:pPr>
        <w:pStyle w:val="Heading3"/>
        <w:spacing w:before="0"/>
        <w:jc w:val="both"/>
        <w:rPr>
          <w:rFonts w:ascii="Calibri" w:eastAsia="Calibri" w:hAnsi="Calibri" w:cs="Calibri"/>
        </w:rPr>
      </w:pPr>
      <w:bookmarkStart w:id="175" w:name="_heading=h.41mghml" w:colFirst="0" w:colLast="0"/>
      <w:bookmarkStart w:id="176" w:name="_Toc42253151"/>
      <w:bookmarkStart w:id="177" w:name="_Toc91747654"/>
      <w:bookmarkStart w:id="178" w:name="_Toc99373502"/>
      <w:bookmarkStart w:id="179" w:name="_Toc99383263"/>
      <w:bookmarkStart w:id="180" w:name="_Toc105737196"/>
      <w:bookmarkEnd w:id="175"/>
      <w:r>
        <w:rPr>
          <w:rFonts w:ascii="Calibri" w:eastAsia="Calibri" w:hAnsi="Calibri" w:cs="Calibri"/>
        </w:rPr>
        <w:t xml:space="preserve">3.2.1 </w:t>
      </w:r>
      <w:r w:rsidR="00E862F3">
        <w:rPr>
          <w:rFonts w:ascii="Calibri" w:eastAsia="Calibri" w:hAnsi="Calibri" w:cs="Calibri"/>
        </w:rPr>
        <w:t>Economic Outlook and Macroeconomic Performance</w:t>
      </w:r>
      <w:bookmarkEnd w:id="176"/>
      <w:bookmarkEnd w:id="177"/>
      <w:bookmarkEnd w:id="178"/>
      <w:bookmarkEnd w:id="179"/>
      <w:bookmarkEnd w:id="180"/>
    </w:p>
    <w:p w14:paraId="000006E2" w14:textId="77777777" w:rsidR="00904BF5" w:rsidRDefault="00904BF5">
      <w:pPr>
        <w:jc w:val="both"/>
      </w:pPr>
    </w:p>
    <w:p w14:paraId="000006E3" w14:textId="30FC6962" w:rsidR="00904BF5" w:rsidRDefault="00E862F3">
      <w:pPr>
        <w:pBdr>
          <w:top w:val="nil"/>
          <w:left w:val="nil"/>
          <w:bottom w:val="nil"/>
          <w:right w:val="nil"/>
          <w:between w:val="nil"/>
        </w:pBdr>
        <w:jc w:val="both"/>
        <w:rPr>
          <w:color w:val="000000"/>
          <w:sz w:val="22"/>
          <w:szCs w:val="22"/>
        </w:rPr>
      </w:pPr>
      <w:r>
        <w:rPr>
          <w:color w:val="000000"/>
          <w:sz w:val="22"/>
          <w:szCs w:val="22"/>
        </w:rPr>
        <w:t>The country’s economy has essentially collapsed since 2016. According to the World Bank, it depends on crude oil, which accounts for 90 per</w:t>
      </w:r>
      <w:r w:rsidR="009128E7">
        <w:rPr>
          <w:color w:val="000000"/>
          <w:sz w:val="22"/>
          <w:szCs w:val="22"/>
        </w:rPr>
        <w:t xml:space="preserve"> </w:t>
      </w:r>
      <w:r>
        <w:rPr>
          <w:color w:val="000000"/>
          <w:sz w:val="22"/>
          <w:szCs w:val="22"/>
        </w:rPr>
        <w:t>cent of government revenue and 60 percent of GDP. The crude oil made up 95 percent of total exports from South Sudan in 2016. Oil production is considered the key for economic growth in the short and medium term.</w:t>
      </w:r>
      <w:r>
        <w:rPr>
          <w:color w:val="000000"/>
          <w:sz w:val="22"/>
          <w:szCs w:val="22"/>
          <w:vertAlign w:val="superscript"/>
        </w:rPr>
        <w:footnoteReference w:id="42"/>
      </w:r>
      <w:r>
        <w:rPr>
          <w:color w:val="000000"/>
          <w:sz w:val="22"/>
          <w:szCs w:val="22"/>
        </w:rPr>
        <w:t xml:space="preserve"> Exports of goods and services otherwise declined to 61.1 percent of GDP in 2017, from 66.3 in 2016. A World Bank economic brief estimates that the economy contracted by 3.5 percent during 2018 due to mismanagement and conflict. Due to conflict and economic shocks, the economy had negative GDP growth for five of the past seven years. Inflation has left food prices high. The cost of the minimum expenditure basket increased by 489 percent between May 2016 </w:t>
      </w:r>
      <w:r>
        <w:rPr>
          <w:color w:val="000000"/>
          <w:sz w:val="22"/>
          <w:szCs w:val="22"/>
        </w:rPr>
        <w:lastRenderedPageBreak/>
        <w:t>and May 2018.</w:t>
      </w:r>
      <w:r>
        <w:rPr>
          <w:color w:val="000000"/>
          <w:sz w:val="22"/>
          <w:szCs w:val="22"/>
          <w:vertAlign w:val="superscript"/>
        </w:rPr>
        <w:footnoteReference w:id="43"/>
      </w:r>
      <w:r>
        <w:rPr>
          <w:color w:val="000000"/>
          <w:sz w:val="22"/>
          <w:szCs w:val="22"/>
        </w:rPr>
        <w:t xml:space="preserve"> Foreign investment has been volatile due to the conflict situation. </w:t>
      </w:r>
      <w:r w:rsidR="009128E7">
        <w:rPr>
          <w:color w:val="000000"/>
          <w:sz w:val="22"/>
          <w:szCs w:val="22"/>
        </w:rPr>
        <w:t>Since then a decline in the oil and non-oil sectors and several concurrent shocks, such as Covid-19, have led to predications by the World Bank that the economy will contract by -4.1 per cent. Declining exports and private consumption, as well as the effects of Covid-19, floods, locust invasion and higher subnation</w:t>
      </w:r>
      <w:r w:rsidR="00207FF1">
        <w:rPr>
          <w:color w:val="000000"/>
          <w:sz w:val="22"/>
          <w:szCs w:val="22"/>
        </w:rPr>
        <w:t>al</w:t>
      </w:r>
      <w:r w:rsidR="009128E7">
        <w:rPr>
          <w:color w:val="000000"/>
          <w:sz w:val="22"/>
          <w:szCs w:val="22"/>
        </w:rPr>
        <w:t xml:space="preserve"> conflict intensity have contributed to this outlook.</w:t>
      </w:r>
      <w:r w:rsidR="005371B1">
        <w:rPr>
          <w:color w:val="000000"/>
          <w:sz w:val="22"/>
          <w:szCs w:val="22"/>
        </w:rPr>
        <w:t xml:space="preserve"> The oil sector now accounts for more than one-third of the GDP (90 per cent of central government revenue and more than 95 per cent of the country’s exports).</w:t>
      </w:r>
      <w:r w:rsidR="00207FF1">
        <w:rPr>
          <w:rStyle w:val="FootnoteReference"/>
          <w:color w:val="000000"/>
          <w:sz w:val="22"/>
          <w:szCs w:val="22"/>
        </w:rPr>
        <w:footnoteReference w:id="44"/>
      </w:r>
    </w:p>
    <w:p w14:paraId="63AF12E7" w14:textId="0FCA0170" w:rsidR="005371B1" w:rsidRDefault="005371B1">
      <w:pPr>
        <w:pBdr>
          <w:top w:val="nil"/>
          <w:left w:val="nil"/>
          <w:bottom w:val="nil"/>
          <w:right w:val="nil"/>
          <w:between w:val="nil"/>
        </w:pBdr>
        <w:jc w:val="both"/>
        <w:rPr>
          <w:color w:val="000000"/>
          <w:sz w:val="22"/>
          <w:szCs w:val="22"/>
        </w:rPr>
      </w:pPr>
    </w:p>
    <w:p w14:paraId="53A5E813" w14:textId="3F38551C" w:rsidR="005371B1" w:rsidRDefault="005371B1">
      <w:pPr>
        <w:pBdr>
          <w:top w:val="nil"/>
          <w:left w:val="nil"/>
          <w:bottom w:val="nil"/>
          <w:right w:val="nil"/>
          <w:between w:val="nil"/>
        </w:pBdr>
        <w:jc w:val="both"/>
        <w:rPr>
          <w:color w:val="000000"/>
          <w:sz w:val="22"/>
          <w:szCs w:val="22"/>
        </w:rPr>
      </w:pPr>
      <w:r>
        <w:rPr>
          <w:color w:val="000000"/>
          <w:sz w:val="22"/>
          <w:szCs w:val="22"/>
        </w:rPr>
        <w:t xml:space="preserve">Covid-19 has severely affected the country’s economy, as it impacts economic growth and development, while further driving vulnerabilities. </w:t>
      </w:r>
      <w:r w:rsidR="00207FF1">
        <w:rPr>
          <w:color w:val="000000"/>
          <w:sz w:val="22"/>
          <w:szCs w:val="22"/>
        </w:rPr>
        <w:t>In December 2021, 12,873 cases of coronavirus have been recorded in South Sudan, as well as 133 deaths.</w:t>
      </w:r>
      <w:r w:rsidR="00207FF1">
        <w:rPr>
          <w:rStyle w:val="FootnoteReference"/>
          <w:color w:val="000000"/>
          <w:sz w:val="22"/>
          <w:szCs w:val="22"/>
        </w:rPr>
        <w:footnoteReference w:id="45"/>
      </w:r>
      <w:r w:rsidR="005A5452">
        <w:rPr>
          <w:color w:val="000000"/>
          <w:sz w:val="22"/>
          <w:szCs w:val="22"/>
        </w:rPr>
        <w:t xml:space="preserve"> Increased incidents in security and the Covid-19 containment measures have put additional strain on the already weak healthcare system in the country. Furthermore, jobs have been lost due to Covid-19, especially in the non-farming self-employment sector. This has come along with a loss of revenue and income.</w:t>
      </w:r>
      <w:r w:rsidR="005A5452">
        <w:rPr>
          <w:rStyle w:val="FootnoteReference"/>
          <w:color w:val="000000"/>
          <w:sz w:val="22"/>
          <w:szCs w:val="22"/>
        </w:rPr>
        <w:footnoteReference w:id="46"/>
      </w:r>
      <w:r w:rsidR="005A5452">
        <w:rPr>
          <w:color w:val="000000"/>
          <w:sz w:val="22"/>
          <w:szCs w:val="22"/>
        </w:rPr>
        <w:t xml:space="preserve"> </w:t>
      </w:r>
    </w:p>
    <w:p w14:paraId="000006E4" w14:textId="77777777" w:rsidR="00904BF5" w:rsidRDefault="00904BF5">
      <w:pPr>
        <w:pBdr>
          <w:top w:val="nil"/>
          <w:left w:val="nil"/>
          <w:bottom w:val="nil"/>
          <w:right w:val="nil"/>
          <w:between w:val="nil"/>
        </w:pBdr>
        <w:jc w:val="both"/>
        <w:rPr>
          <w:color w:val="000000"/>
          <w:sz w:val="22"/>
          <w:szCs w:val="22"/>
        </w:rPr>
      </w:pPr>
    </w:p>
    <w:p w14:paraId="000006E5" w14:textId="6DA2A463" w:rsidR="00904BF5" w:rsidRDefault="00E862F3">
      <w:pPr>
        <w:pBdr>
          <w:top w:val="nil"/>
          <w:left w:val="nil"/>
          <w:bottom w:val="nil"/>
          <w:right w:val="nil"/>
          <w:between w:val="nil"/>
        </w:pBdr>
        <w:jc w:val="both"/>
        <w:rPr>
          <w:color w:val="000000"/>
          <w:sz w:val="22"/>
          <w:szCs w:val="22"/>
        </w:rPr>
      </w:pPr>
      <w:r>
        <w:rPr>
          <w:color w:val="000000"/>
          <w:sz w:val="22"/>
          <w:szCs w:val="22"/>
        </w:rPr>
        <w:t>South Sudan ranks</w:t>
      </w:r>
      <w:r w:rsidR="00EF5714">
        <w:rPr>
          <w:color w:val="000000"/>
          <w:sz w:val="22"/>
          <w:szCs w:val="22"/>
        </w:rPr>
        <w:t xml:space="preserve"> last</w:t>
      </w:r>
      <w:r>
        <w:rPr>
          <w:color w:val="000000"/>
          <w:sz w:val="22"/>
          <w:szCs w:val="22"/>
        </w:rPr>
        <w:t xml:space="preserve"> </w:t>
      </w:r>
      <w:r w:rsidR="00EF5714">
        <w:rPr>
          <w:color w:val="000000"/>
          <w:sz w:val="22"/>
          <w:szCs w:val="22"/>
        </w:rPr>
        <w:t>(</w:t>
      </w:r>
      <w:r>
        <w:rPr>
          <w:color w:val="000000"/>
          <w:sz w:val="22"/>
          <w:szCs w:val="22"/>
        </w:rPr>
        <w:t>1</w:t>
      </w:r>
      <w:r w:rsidR="006B219B">
        <w:rPr>
          <w:color w:val="000000"/>
          <w:sz w:val="22"/>
          <w:szCs w:val="22"/>
        </w:rPr>
        <w:t>80</w:t>
      </w:r>
      <w:r>
        <w:rPr>
          <w:color w:val="000000"/>
          <w:sz w:val="22"/>
          <w:szCs w:val="22"/>
        </w:rPr>
        <w:t xml:space="preserve"> out of 1</w:t>
      </w:r>
      <w:r w:rsidR="006B219B">
        <w:rPr>
          <w:color w:val="000000"/>
          <w:sz w:val="22"/>
          <w:szCs w:val="22"/>
        </w:rPr>
        <w:t>80</w:t>
      </w:r>
      <w:r>
        <w:rPr>
          <w:color w:val="000000"/>
          <w:sz w:val="22"/>
          <w:szCs w:val="22"/>
        </w:rPr>
        <w:t xml:space="preserve"> economies</w:t>
      </w:r>
      <w:r w:rsidR="00EF5714">
        <w:rPr>
          <w:color w:val="000000"/>
          <w:sz w:val="22"/>
          <w:szCs w:val="22"/>
        </w:rPr>
        <w:t>)</w:t>
      </w:r>
      <w:r>
        <w:rPr>
          <w:color w:val="000000"/>
          <w:sz w:val="22"/>
          <w:szCs w:val="22"/>
          <w:vertAlign w:val="superscript"/>
        </w:rPr>
        <w:footnoteReference w:id="47"/>
      </w:r>
      <w:r w:rsidR="00EF5714">
        <w:rPr>
          <w:color w:val="000000"/>
          <w:sz w:val="22"/>
          <w:szCs w:val="22"/>
        </w:rPr>
        <w:t xml:space="preserve"> </w:t>
      </w:r>
      <w:r>
        <w:rPr>
          <w:color w:val="000000"/>
          <w:sz w:val="22"/>
          <w:szCs w:val="22"/>
        </w:rPr>
        <w:t>on Transparency International’s Corruption Perception Index 20</w:t>
      </w:r>
      <w:r w:rsidR="00EF5714">
        <w:rPr>
          <w:color w:val="000000"/>
          <w:sz w:val="22"/>
          <w:szCs w:val="22"/>
        </w:rPr>
        <w:t>2</w:t>
      </w:r>
      <w:r w:rsidR="006B219B">
        <w:rPr>
          <w:color w:val="000000"/>
          <w:sz w:val="22"/>
          <w:szCs w:val="22"/>
        </w:rPr>
        <w:t>1</w:t>
      </w:r>
      <w:r>
        <w:rPr>
          <w:color w:val="000000"/>
          <w:sz w:val="22"/>
          <w:szCs w:val="22"/>
        </w:rPr>
        <w:t>.</w:t>
      </w:r>
      <w:r>
        <w:rPr>
          <w:color w:val="000000"/>
          <w:sz w:val="22"/>
          <w:szCs w:val="22"/>
          <w:vertAlign w:val="superscript"/>
        </w:rPr>
        <w:footnoteReference w:id="48"/>
      </w:r>
      <w:r>
        <w:rPr>
          <w:color w:val="000000"/>
          <w:sz w:val="22"/>
          <w:szCs w:val="22"/>
        </w:rPr>
        <w:t xml:space="preserve"> </w:t>
      </w:r>
    </w:p>
    <w:p w14:paraId="000006E8" w14:textId="77777777" w:rsidR="00904BF5" w:rsidRDefault="00904BF5">
      <w:pPr>
        <w:pBdr>
          <w:top w:val="nil"/>
          <w:left w:val="nil"/>
          <w:bottom w:val="nil"/>
          <w:right w:val="nil"/>
          <w:between w:val="nil"/>
        </w:pBdr>
        <w:jc w:val="both"/>
        <w:rPr>
          <w:color w:val="000000"/>
          <w:sz w:val="22"/>
          <w:szCs w:val="22"/>
        </w:rPr>
      </w:pPr>
    </w:p>
    <w:p w14:paraId="000006E9" w14:textId="77777777" w:rsidR="00904BF5" w:rsidRDefault="00904BF5">
      <w:pPr>
        <w:pBdr>
          <w:top w:val="nil"/>
          <w:left w:val="nil"/>
          <w:bottom w:val="nil"/>
          <w:right w:val="nil"/>
          <w:between w:val="nil"/>
        </w:pBdr>
        <w:jc w:val="both"/>
        <w:rPr>
          <w:color w:val="000000"/>
          <w:sz w:val="22"/>
          <w:szCs w:val="22"/>
        </w:rPr>
      </w:pPr>
    </w:p>
    <w:p w14:paraId="000006EA" w14:textId="0D80F844" w:rsidR="00904BF5" w:rsidRDefault="000C2C9F">
      <w:pPr>
        <w:pStyle w:val="Heading3"/>
        <w:spacing w:before="0"/>
        <w:jc w:val="both"/>
        <w:rPr>
          <w:rFonts w:ascii="Calibri" w:eastAsia="Calibri" w:hAnsi="Calibri" w:cs="Calibri"/>
        </w:rPr>
      </w:pPr>
      <w:bookmarkStart w:id="181" w:name="_heading=h.2grqrue" w:colFirst="0" w:colLast="0"/>
      <w:bookmarkStart w:id="182" w:name="_Toc42253152"/>
      <w:bookmarkStart w:id="183" w:name="_Toc91747655"/>
      <w:bookmarkStart w:id="184" w:name="_Toc99373503"/>
      <w:bookmarkStart w:id="185" w:name="_Toc99383264"/>
      <w:bookmarkStart w:id="186" w:name="_Toc105737197"/>
      <w:bookmarkEnd w:id="181"/>
      <w:r>
        <w:rPr>
          <w:rFonts w:ascii="Calibri" w:eastAsia="Calibri" w:hAnsi="Calibri" w:cs="Calibri"/>
        </w:rPr>
        <w:t xml:space="preserve">3.2.2 </w:t>
      </w:r>
      <w:r w:rsidR="00E862F3">
        <w:rPr>
          <w:rFonts w:ascii="Calibri" w:eastAsia="Calibri" w:hAnsi="Calibri" w:cs="Calibri"/>
        </w:rPr>
        <w:t>Human Development</w:t>
      </w:r>
      <w:bookmarkEnd w:id="182"/>
      <w:bookmarkEnd w:id="183"/>
      <w:bookmarkEnd w:id="184"/>
      <w:bookmarkEnd w:id="185"/>
      <w:bookmarkEnd w:id="186"/>
    </w:p>
    <w:p w14:paraId="000006EB" w14:textId="77777777" w:rsidR="00904BF5" w:rsidRDefault="00904BF5">
      <w:pPr>
        <w:jc w:val="both"/>
      </w:pPr>
    </w:p>
    <w:p w14:paraId="000006EC" w14:textId="016E7C38" w:rsidR="00904BF5" w:rsidRDefault="00E862F3">
      <w:pPr>
        <w:pBdr>
          <w:top w:val="nil"/>
          <w:left w:val="nil"/>
          <w:bottom w:val="nil"/>
          <w:right w:val="nil"/>
          <w:between w:val="nil"/>
        </w:pBdr>
        <w:jc w:val="both"/>
        <w:rPr>
          <w:color w:val="000000"/>
          <w:sz w:val="22"/>
          <w:szCs w:val="22"/>
        </w:rPr>
      </w:pPr>
      <w:r>
        <w:rPr>
          <w:color w:val="000000"/>
          <w:sz w:val="22"/>
          <w:szCs w:val="22"/>
        </w:rPr>
        <w:t>South Sudan ranks 18</w:t>
      </w:r>
      <w:r w:rsidR="005200B3">
        <w:rPr>
          <w:color w:val="000000"/>
          <w:sz w:val="22"/>
          <w:szCs w:val="22"/>
        </w:rPr>
        <w:t>5</w:t>
      </w:r>
      <w:r>
        <w:rPr>
          <w:color w:val="000000"/>
          <w:sz w:val="22"/>
          <w:szCs w:val="22"/>
        </w:rPr>
        <w:t xml:space="preserve"> out of 189 countries on the Human Development Index, with a score of 0.4</w:t>
      </w:r>
      <w:r w:rsidR="005200B3">
        <w:rPr>
          <w:color w:val="000000"/>
          <w:sz w:val="22"/>
          <w:szCs w:val="22"/>
        </w:rPr>
        <w:t>33</w:t>
      </w:r>
      <w:r>
        <w:rPr>
          <w:color w:val="000000"/>
          <w:sz w:val="22"/>
          <w:szCs w:val="22"/>
        </w:rPr>
        <w:t>.</w:t>
      </w:r>
      <w:r w:rsidR="005200B3">
        <w:rPr>
          <w:color w:val="000000"/>
          <w:sz w:val="22"/>
          <w:szCs w:val="22"/>
        </w:rPr>
        <w:t xml:space="preserve"> However, the 2020 HDI Index did not yet reflect the outcomes of the COVID-19 pandemic</w:t>
      </w:r>
      <w:r>
        <w:rPr>
          <w:color w:val="000000"/>
          <w:sz w:val="22"/>
          <w:szCs w:val="22"/>
        </w:rPr>
        <w:t>.</w:t>
      </w:r>
      <w:r>
        <w:rPr>
          <w:color w:val="000000"/>
          <w:sz w:val="22"/>
          <w:szCs w:val="22"/>
          <w:vertAlign w:val="superscript"/>
        </w:rPr>
        <w:footnoteReference w:id="49"/>
      </w:r>
    </w:p>
    <w:p w14:paraId="000006ED" w14:textId="77777777" w:rsidR="00904BF5" w:rsidRDefault="00904BF5">
      <w:pPr>
        <w:pBdr>
          <w:top w:val="nil"/>
          <w:left w:val="nil"/>
          <w:bottom w:val="nil"/>
          <w:right w:val="nil"/>
          <w:between w:val="nil"/>
        </w:pBdr>
        <w:jc w:val="both"/>
        <w:rPr>
          <w:color w:val="000000"/>
          <w:sz w:val="22"/>
          <w:szCs w:val="22"/>
        </w:rPr>
      </w:pPr>
    </w:p>
    <w:p w14:paraId="000006EE" w14:textId="0DA63254" w:rsidR="00904BF5" w:rsidRDefault="00E862F3">
      <w:pPr>
        <w:pBdr>
          <w:top w:val="nil"/>
          <w:left w:val="nil"/>
          <w:bottom w:val="nil"/>
          <w:right w:val="nil"/>
          <w:between w:val="nil"/>
        </w:pBdr>
        <w:jc w:val="both"/>
        <w:rPr>
          <w:color w:val="000000"/>
          <w:sz w:val="22"/>
          <w:szCs w:val="22"/>
        </w:rPr>
      </w:pPr>
      <w:r>
        <w:rPr>
          <w:color w:val="000000"/>
          <w:sz w:val="22"/>
          <w:szCs w:val="22"/>
        </w:rPr>
        <w:t xml:space="preserve">South Sudan has further one of the world’s worst health indicator outcomes globally. The maternal mortality ratio is </w:t>
      </w:r>
      <w:r w:rsidR="00DE4B50">
        <w:rPr>
          <w:color w:val="000000"/>
          <w:sz w:val="22"/>
          <w:szCs w:val="22"/>
        </w:rPr>
        <w:t xml:space="preserve">789 </w:t>
      </w:r>
      <w:r>
        <w:rPr>
          <w:color w:val="000000"/>
          <w:sz w:val="22"/>
          <w:szCs w:val="22"/>
        </w:rPr>
        <w:t xml:space="preserve">per 100 000 </w:t>
      </w:r>
      <w:r w:rsidR="00DE4B50">
        <w:rPr>
          <w:color w:val="000000"/>
          <w:sz w:val="22"/>
          <w:szCs w:val="22"/>
        </w:rPr>
        <w:t xml:space="preserve">live </w:t>
      </w:r>
      <w:r>
        <w:rPr>
          <w:color w:val="000000"/>
          <w:sz w:val="22"/>
          <w:szCs w:val="22"/>
        </w:rPr>
        <w:t xml:space="preserve">births, and the mortality rate of children under five is </w:t>
      </w:r>
      <w:r w:rsidR="00DE4B50">
        <w:rPr>
          <w:color w:val="000000"/>
          <w:sz w:val="22"/>
          <w:szCs w:val="22"/>
        </w:rPr>
        <w:t xml:space="preserve">99.2 </w:t>
      </w:r>
      <w:r>
        <w:rPr>
          <w:color w:val="000000"/>
          <w:sz w:val="22"/>
          <w:szCs w:val="22"/>
        </w:rPr>
        <w:t>per 1000 live births.</w:t>
      </w:r>
      <w:r>
        <w:rPr>
          <w:color w:val="000000"/>
          <w:sz w:val="22"/>
          <w:szCs w:val="22"/>
          <w:vertAlign w:val="superscript"/>
        </w:rPr>
        <w:footnoteReference w:id="50"/>
      </w:r>
      <w:r>
        <w:rPr>
          <w:color w:val="000000"/>
          <w:sz w:val="22"/>
          <w:szCs w:val="22"/>
        </w:rPr>
        <w:t xml:space="preserve"> </w:t>
      </w:r>
      <w:r w:rsidR="00DE4B50">
        <w:rPr>
          <w:color w:val="000000"/>
          <w:sz w:val="22"/>
          <w:szCs w:val="22"/>
        </w:rPr>
        <w:t>1.4 million children are expected to suffer from acute malnutrition in 2021.</w:t>
      </w:r>
      <w:r w:rsidR="00DE4B50">
        <w:rPr>
          <w:rStyle w:val="FootnoteReference"/>
          <w:color w:val="000000"/>
          <w:sz w:val="22"/>
          <w:szCs w:val="22"/>
        </w:rPr>
        <w:footnoteReference w:id="51"/>
      </w:r>
      <w:r w:rsidR="00DE4B50">
        <w:rPr>
          <w:color w:val="000000"/>
          <w:sz w:val="22"/>
          <w:szCs w:val="22"/>
        </w:rPr>
        <w:t xml:space="preserve"> </w:t>
      </w:r>
      <w:r>
        <w:rPr>
          <w:color w:val="000000"/>
          <w:sz w:val="22"/>
          <w:szCs w:val="22"/>
        </w:rPr>
        <w:t xml:space="preserve">Life expectancy </w:t>
      </w:r>
      <w:r>
        <w:rPr>
          <w:color w:val="000000"/>
          <w:sz w:val="22"/>
          <w:szCs w:val="22"/>
        </w:rPr>
        <w:lastRenderedPageBreak/>
        <w:t>at birth is 58 years for men and 60 years for women.</w:t>
      </w:r>
      <w:r>
        <w:rPr>
          <w:color w:val="000000"/>
          <w:sz w:val="22"/>
          <w:szCs w:val="22"/>
          <w:vertAlign w:val="superscript"/>
        </w:rPr>
        <w:footnoteReference w:id="52"/>
      </w:r>
      <w:r>
        <w:rPr>
          <w:color w:val="000000"/>
          <w:sz w:val="22"/>
          <w:szCs w:val="22"/>
        </w:rPr>
        <w:t xml:space="preserve"> </w:t>
      </w:r>
      <w:r w:rsidR="00B32F73">
        <w:rPr>
          <w:color w:val="000000"/>
          <w:sz w:val="22"/>
          <w:szCs w:val="22"/>
        </w:rPr>
        <w:t>8.3</w:t>
      </w:r>
      <w:r>
        <w:rPr>
          <w:color w:val="000000"/>
          <w:sz w:val="22"/>
          <w:szCs w:val="22"/>
        </w:rPr>
        <w:t xml:space="preserve"> million people in South Sudan are in need of humanitarian assistance, and </w:t>
      </w:r>
      <w:r w:rsidR="00B32F73">
        <w:rPr>
          <w:color w:val="000000"/>
          <w:sz w:val="22"/>
          <w:szCs w:val="22"/>
        </w:rPr>
        <w:t xml:space="preserve">2 </w:t>
      </w:r>
      <w:r>
        <w:rPr>
          <w:color w:val="000000"/>
          <w:sz w:val="22"/>
          <w:szCs w:val="22"/>
        </w:rPr>
        <w:t>million are internally displaced, with 2.</w:t>
      </w:r>
      <w:r w:rsidR="00B32F73">
        <w:rPr>
          <w:color w:val="000000"/>
          <w:sz w:val="22"/>
          <w:szCs w:val="22"/>
        </w:rPr>
        <w:t>3</w:t>
      </w:r>
      <w:r>
        <w:rPr>
          <w:color w:val="000000"/>
          <w:sz w:val="22"/>
          <w:szCs w:val="22"/>
        </w:rPr>
        <w:t xml:space="preserve"> million refugees</w:t>
      </w:r>
      <w:r w:rsidR="00B32F73">
        <w:rPr>
          <w:color w:val="000000"/>
          <w:sz w:val="22"/>
          <w:szCs w:val="22"/>
        </w:rPr>
        <w:t xml:space="preserve"> that originated from South Sudan and 329.000 refugees in South Sudan</w:t>
      </w:r>
      <w:r>
        <w:rPr>
          <w:color w:val="000000"/>
          <w:sz w:val="22"/>
          <w:szCs w:val="22"/>
        </w:rPr>
        <w:t>.</w:t>
      </w:r>
      <w:r w:rsidR="00B32F73">
        <w:rPr>
          <w:rStyle w:val="FootnoteReference"/>
          <w:color w:val="000000"/>
          <w:sz w:val="22"/>
          <w:szCs w:val="22"/>
        </w:rPr>
        <w:footnoteReference w:id="53"/>
      </w:r>
      <w:r>
        <w:rPr>
          <w:color w:val="000000"/>
          <w:sz w:val="22"/>
          <w:szCs w:val="22"/>
        </w:rPr>
        <w:t xml:space="preserve"> </w:t>
      </w:r>
    </w:p>
    <w:p w14:paraId="000006EF" w14:textId="77777777" w:rsidR="00904BF5" w:rsidRDefault="00904BF5">
      <w:pPr>
        <w:pBdr>
          <w:top w:val="nil"/>
          <w:left w:val="nil"/>
          <w:bottom w:val="nil"/>
          <w:right w:val="nil"/>
          <w:between w:val="nil"/>
        </w:pBdr>
        <w:jc w:val="both"/>
        <w:rPr>
          <w:color w:val="000000"/>
          <w:sz w:val="22"/>
          <w:szCs w:val="22"/>
        </w:rPr>
      </w:pPr>
    </w:p>
    <w:p w14:paraId="000006F0" w14:textId="77777777" w:rsidR="00904BF5" w:rsidRDefault="00E862F3">
      <w:pPr>
        <w:pBdr>
          <w:top w:val="nil"/>
          <w:left w:val="nil"/>
          <w:bottom w:val="nil"/>
          <w:right w:val="nil"/>
          <w:between w:val="nil"/>
        </w:pBdr>
        <w:jc w:val="both"/>
        <w:rPr>
          <w:color w:val="000000"/>
          <w:sz w:val="22"/>
          <w:szCs w:val="22"/>
        </w:rPr>
      </w:pPr>
      <w:r>
        <w:rPr>
          <w:color w:val="000000"/>
          <w:sz w:val="22"/>
          <w:szCs w:val="22"/>
        </w:rPr>
        <w:t>The conflict situation further undermines any attempts of establishing sustainable services or simply delivering health and other services. For example, a World Bank study shows that there is perceived non-neutrality in service delivery across areas held by the government or opposition forces, as well as limited oversight and ability by the government to provide satisfactory justification and evidence of supplies, drugs, and services arriving at their intended destinations.</w:t>
      </w:r>
      <w:r>
        <w:rPr>
          <w:color w:val="000000"/>
          <w:sz w:val="22"/>
          <w:szCs w:val="22"/>
          <w:vertAlign w:val="superscript"/>
        </w:rPr>
        <w:footnoteReference w:id="54"/>
      </w:r>
      <w:r>
        <w:rPr>
          <w:color w:val="000000"/>
          <w:sz w:val="22"/>
          <w:szCs w:val="22"/>
        </w:rPr>
        <w:t xml:space="preserve"> </w:t>
      </w:r>
    </w:p>
    <w:p w14:paraId="000006F1" w14:textId="77777777" w:rsidR="00904BF5" w:rsidRDefault="00904BF5">
      <w:pPr>
        <w:pBdr>
          <w:top w:val="nil"/>
          <w:left w:val="nil"/>
          <w:bottom w:val="nil"/>
          <w:right w:val="nil"/>
          <w:between w:val="nil"/>
        </w:pBdr>
        <w:jc w:val="both"/>
        <w:rPr>
          <w:color w:val="000000"/>
          <w:sz w:val="22"/>
          <w:szCs w:val="22"/>
        </w:rPr>
      </w:pPr>
    </w:p>
    <w:p w14:paraId="000006F2" w14:textId="0F329D31" w:rsidR="00904BF5" w:rsidRDefault="00E862F3">
      <w:pPr>
        <w:pBdr>
          <w:top w:val="nil"/>
          <w:left w:val="nil"/>
          <w:bottom w:val="nil"/>
          <w:right w:val="nil"/>
          <w:between w:val="nil"/>
        </w:pBdr>
        <w:jc w:val="both"/>
        <w:rPr>
          <w:color w:val="000000"/>
          <w:sz w:val="22"/>
          <w:szCs w:val="22"/>
        </w:rPr>
      </w:pPr>
      <w:r>
        <w:rPr>
          <w:color w:val="000000"/>
          <w:sz w:val="22"/>
          <w:szCs w:val="22"/>
        </w:rPr>
        <w:t>Education in South Sudan has been similarly undermined by displacement, hyperinflation, civil conflict and food insecurity. The average duration of schooling is 4.8 years.</w:t>
      </w:r>
      <w:r>
        <w:rPr>
          <w:color w:val="000000"/>
          <w:sz w:val="22"/>
          <w:szCs w:val="22"/>
          <w:vertAlign w:val="superscript"/>
        </w:rPr>
        <w:footnoteReference w:id="55"/>
      </w:r>
      <w:r>
        <w:rPr>
          <w:color w:val="000000"/>
          <w:sz w:val="22"/>
          <w:szCs w:val="22"/>
        </w:rPr>
        <w:t xml:space="preserve"> According to a UNICEF report, </w:t>
      </w:r>
      <w:r w:rsidR="00530975">
        <w:rPr>
          <w:color w:val="000000"/>
          <w:sz w:val="22"/>
          <w:szCs w:val="22"/>
        </w:rPr>
        <w:t xml:space="preserve">there has been a significant increase in out-of-school children from </w:t>
      </w:r>
      <w:r>
        <w:rPr>
          <w:color w:val="000000"/>
          <w:sz w:val="22"/>
          <w:szCs w:val="22"/>
        </w:rPr>
        <w:t xml:space="preserve">2.2 million </w:t>
      </w:r>
      <w:r w:rsidR="00530975">
        <w:rPr>
          <w:color w:val="000000"/>
          <w:sz w:val="22"/>
          <w:szCs w:val="22"/>
        </w:rPr>
        <w:t>in 2018 to 2.8 million in 2021. In addition, school closures due to Covid-19 and non-payments of salaries for teachers increased the risk of drop-outs for teachers.</w:t>
      </w:r>
      <w:r w:rsidR="00530975">
        <w:rPr>
          <w:rStyle w:val="FootnoteReference"/>
          <w:color w:val="000000"/>
          <w:sz w:val="22"/>
          <w:szCs w:val="22"/>
        </w:rPr>
        <w:footnoteReference w:id="56"/>
      </w:r>
      <w:r w:rsidR="00530975">
        <w:rPr>
          <w:color w:val="000000"/>
          <w:sz w:val="22"/>
          <w:szCs w:val="22"/>
        </w:rPr>
        <w:t xml:space="preserve"> </w:t>
      </w:r>
    </w:p>
    <w:p w14:paraId="000006F3" w14:textId="77777777" w:rsidR="00904BF5" w:rsidRDefault="00904BF5">
      <w:pPr>
        <w:pBdr>
          <w:top w:val="nil"/>
          <w:left w:val="nil"/>
          <w:bottom w:val="nil"/>
          <w:right w:val="nil"/>
          <w:between w:val="nil"/>
        </w:pBdr>
        <w:jc w:val="both"/>
        <w:rPr>
          <w:color w:val="000000"/>
          <w:sz w:val="22"/>
          <w:szCs w:val="22"/>
        </w:rPr>
      </w:pPr>
    </w:p>
    <w:p w14:paraId="000006F4" w14:textId="77777777" w:rsidR="00904BF5" w:rsidRDefault="00904BF5">
      <w:pPr>
        <w:pBdr>
          <w:top w:val="nil"/>
          <w:left w:val="nil"/>
          <w:bottom w:val="nil"/>
          <w:right w:val="nil"/>
          <w:between w:val="nil"/>
        </w:pBdr>
        <w:jc w:val="both"/>
        <w:rPr>
          <w:color w:val="000000"/>
          <w:sz w:val="22"/>
          <w:szCs w:val="22"/>
        </w:rPr>
      </w:pPr>
    </w:p>
    <w:p w14:paraId="000006F5" w14:textId="5BE585BF" w:rsidR="00904BF5" w:rsidRDefault="000C2C9F">
      <w:pPr>
        <w:pStyle w:val="Heading3"/>
        <w:spacing w:before="0"/>
        <w:jc w:val="both"/>
        <w:rPr>
          <w:rFonts w:ascii="Calibri" w:eastAsia="Calibri" w:hAnsi="Calibri" w:cs="Calibri"/>
        </w:rPr>
      </w:pPr>
      <w:bookmarkStart w:id="187" w:name="_heading=h.vx1227" w:colFirst="0" w:colLast="0"/>
      <w:bookmarkStart w:id="188" w:name="_Toc42253153"/>
      <w:bookmarkStart w:id="189" w:name="_Toc91747656"/>
      <w:bookmarkStart w:id="190" w:name="_Toc99373504"/>
      <w:bookmarkStart w:id="191" w:name="_Toc99383265"/>
      <w:bookmarkStart w:id="192" w:name="_Toc105737198"/>
      <w:bookmarkEnd w:id="187"/>
      <w:r>
        <w:rPr>
          <w:rFonts w:ascii="Calibri" w:eastAsia="Calibri" w:hAnsi="Calibri" w:cs="Calibri"/>
        </w:rPr>
        <w:t xml:space="preserve">3.2.3 </w:t>
      </w:r>
      <w:r w:rsidR="00E862F3">
        <w:rPr>
          <w:rFonts w:ascii="Calibri" w:eastAsia="Calibri" w:hAnsi="Calibri" w:cs="Calibri"/>
        </w:rPr>
        <w:t>Social Structure</w:t>
      </w:r>
      <w:bookmarkEnd w:id="188"/>
      <w:bookmarkEnd w:id="189"/>
      <w:bookmarkEnd w:id="190"/>
      <w:bookmarkEnd w:id="191"/>
      <w:bookmarkEnd w:id="192"/>
    </w:p>
    <w:p w14:paraId="000006F6" w14:textId="77777777" w:rsidR="00904BF5" w:rsidRDefault="00904BF5">
      <w:pPr>
        <w:jc w:val="both"/>
      </w:pPr>
    </w:p>
    <w:p w14:paraId="000006F7" w14:textId="77777777" w:rsidR="00904BF5" w:rsidRDefault="00E862F3">
      <w:pPr>
        <w:pBdr>
          <w:top w:val="nil"/>
          <w:left w:val="nil"/>
          <w:bottom w:val="nil"/>
          <w:right w:val="nil"/>
          <w:between w:val="nil"/>
        </w:pBdr>
        <w:jc w:val="both"/>
        <w:rPr>
          <w:color w:val="000000"/>
          <w:sz w:val="22"/>
          <w:szCs w:val="22"/>
        </w:rPr>
      </w:pPr>
      <w:r>
        <w:rPr>
          <w:color w:val="000000"/>
          <w:sz w:val="22"/>
          <w:szCs w:val="22"/>
        </w:rPr>
        <w:t>South Sudan consists of a broad variety of ethno-linguistic groups. Those entail three sub categories of speakers of the Nilo-Saharan language family: speakers of</w:t>
      </w:r>
      <w:r>
        <w:rPr>
          <w:i/>
          <w:color w:val="000000"/>
          <w:sz w:val="22"/>
          <w:szCs w:val="22"/>
        </w:rPr>
        <w:t xml:space="preserve"> West Nilotic</w:t>
      </w:r>
      <w:r>
        <w:rPr>
          <w:color w:val="000000"/>
          <w:sz w:val="22"/>
          <w:szCs w:val="22"/>
        </w:rPr>
        <w:t xml:space="preserve"> languages (Dinka, Nuer, </w:t>
      </w:r>
      <w:proofErr w:type="spellStart"/>
      <w:r>
        <w:rPr>
          <w:color w:val="000000"/>
          <w:sz w:val="22"/>
          <w:szCs w:val="22"/>
        </w:rPr>
        <w:t>Atuot</w:t>
      </w:r>
      <w:proofErr w:type="spellEnd"/>
      <w:r>
        <w:rPr>
          <w:color w:val="000000"/>
          <w:sz w:val="22"/>
          <w:szCs w:val="22"/>
        </w:rPr>
        <w:t xml:space="preserve">); speakers of </w:t>
      </w:r>
      <w:r>
        <w:rPr>
          <w:i/>
          <w:color w:val="000000"/>
          <w:sz w:val="22"/>
          <w:szCs w:val="22"/>
        </w:rPr>
        <w:t>Western Nilotic / Luo</w:t>
      </w:r>
      <w:r>
        <w:rPr>
          <w:color w:val="000000"/>
          <w:sz w:val="22"/>
          <w:szCs w:val="22"/>
        </w:rPr>
        <w:t xml:space="preserve"> languages (Shilluk, Annual, </w:t>
      </w:r>
      <w:proofErr w:type="spellStart"/>
      <w:r>
        <w:rPr>
          <w:color w:val="000000"/>
          <w:sz w:val="22"/>
          <w:szCs w:val="22"/>
        </w:rPr>
        <w:t>Maban</w:t>
      </w:r>
      <w:proofErr w:type="spellEnd"/>
      <w:r>
        <w:rPr>
          <w:color w:val="000000"/>
          <w:sz w:val="22"/>
          <w:szCs w:val="22"/>
        </w:rPr>
        <w:t xml:space="preserve"> in Upper Nile and Ethiopian borderlands; Acholi in Eastern Equatoria; and </w:t>
      </w:r>
      <w:proofErr w:type="spellStart"/>
      <w:r>
        <w:rPr>
          <w:color w:val="000000"/>
          <w:sz w:val="22"/>
          <w:szCs w:val="22"/>
        </w:rPr>
        <w:t>Jur</w:t>
      </w:r>
      <w:proofErr w:type="spellEnd"/>
      <w:r>
        <w:rPr>
          <w:color w:val="000000"/>
          <w:sz w:val="22"/>
          <w:szCs w:val="22"/>
        </w:rPr>
        <w:t xml:space="preserve">-Luo in Western Bahr </w:t>
      </w:r>
      <w:proofErr w:type="spellStart"/>
      <w:r>
        <w:rPr>
          <w:color w:val="000000"/>
          <w:sz w:val="22"/>
          <w:szCs w:val="22"/>
        </w:rPr>
        <w:t>el</w:t>
      </w:r>
      <w:proofErr w:type="spellEnd"/>
      <w:r>
        <w:rPr>
          <w:color w:val="000000"/>
          <w:sz w:val="22"/>
          <w:szCs w:val="22"/>
        </w:rPr>
        <w:t xml:space="preserve">-Ghazal); and speakers of </w:t>
      </w:r>
      <w:r>
        <w:rPr>
          <w:i/>
          <w:color w:val="000000"/>
          <w:sz w:val="22"/>
          <w:szCs w:val="22"/>
        </w:rPr>
        <w:t>Eastern Nilotic</w:t>
      </w:r>
      <w:r>
        <w:rPr>
          <w:color w:val="000000"/>
          <w:sz w:val="22"/>
          <w:szCs w:val="22"/>
        </w:rPr>
        <w:t xml:space="preserve"> languages (Eastern and Central Equatoria: Bari, </w:t>
      </w:r>
      <w:proofErr w:type="spellStart"/>
      <w:r>
        <w:rPr>
          <w:color w:val="000000"/>
          <w:sz w:val="22"/>
          <w:szCs w:val="22"/>
        </w:rPr>
        <w:t>Lotuho</w:t>
      </w:r>
      <w:proofErr w:type="spellEnd"/>
      <w:r>
        <w:rPr>
          <w:color w:val="000000"/>
          <w:sz w:val="22"/>
          <w:szCs w:val="22"/>
        </w:rPr>
        <w:t xml:space="preserve"> and </w:t>
      </w:r>
      <w:proofErr w:type="spellStart"/>
      <w:r>
        <w:rPr>
          <w:color w:val="000000"/>
          <w:sz w:val="22"/>
          <w:szCs w:val="22"/>
        </w:rPr>
        <w:t>Teso</w:t>
      </w:r>
      <w:proofErr w:type="spellEnd"/>
      <w:r>
        <w:rPr>
          <w:color w:val="000000"/>
          <w:sz w:val="22"/>
          <w:szCs w:val="22"/>
        </w:rPr>
        <w:t xml:space="preserve">). Furthermore, there are speakers of the </w:t>
      </w:r>
      <w:r>
        <w:rPr>
          <w:i/>
          <w:color w:val="000000"/>
          <w:sz w:val="22"/>
          <w:szCs w:val="22"/>
        </w:rPr>
        <w:t>Niger-Congo</w:t>
      </w:r>
      <w:r>
        <w:rPr>
          <w:color w:val="000000"/>
          <w:sz w:val="22"/>
          <w:szCs w:val="22"/>
        </w:rPr>
        <w:t xml:space="preserve"> language family, including the Zande in Western Equatoria.</w:t>
      </w:r>
      <w:r>
        <w:rPr>
          <w:color w:val="000000"/>
          <w:sz w:val="22"/>
          <w:szCs w:val="22"/>
          <w:vertAlign w:val="superscript"/>
        </w:rPr>
        <w:footnoteReference w:id="57"/>
      </w:r>
    </w:p>
    <w:p w14:paraId="000006F8" w14:textId="77777777" w:rsidR="00904BF5" w:rsidRDefault="00904BF5">
      <w:pPr>
        <w:pBdr>
          <w:top w:val="nil"/>
          <w:left w:val="nil"/>
          <w:bottom w:val="nil"/>
          <w:right w:val="nil"/>
          <w:between w:val="nil"/>
        </w:pBdr>
        <w:jc w:val="both"/>
        <w:rPr>
          <w:color w:val="000000"/>
          <w:sz w:val="22"/>
          <w:szCs w:val="22"/>
        </w:rPr>
      </w:pPr>
    </w:p>
    <w:p w14:paraId="000006F9"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For pastoralists, such as the Nilotic Dinka, Nuer and </w:t>
      </w:r>
      <w:proofErr w:type="spellStart"/>
      <w:r>
        <w:rPr>
          <w:color w:val="000000"/>
          <w:sz w:val="22"/>
          <w:szCs w:val="22"/>
        </w:rPr>
        <w:t>Atuot</w:t>
      </w:r>
      <w:proofErr w:type="spellEnd"/>
      <w:r>
        <w:rPr>
          <w:color w:val="000000"/>
          <w:sz w:val="22"/>
          <w:szCs w:val="22"/>
        </w:rPr>
        <w:t xml:space="preserve"> the search for pasture shapes most of their socio-cultural life. They may migrate from homesteads on high grounds in the wet season to mobile cattle camps on the dried-out swamps in the dry season. Closely linked to this lifestyle is a social structure, which gives preference to an ‘acephalous’ (‘headless’) socio-political organization rather than a central authority. Similarly, systems of exchange are based on social connections established through marriage rather than open markets.</w:t>
      </w:r>
      <w:r>
        <w:rPr>
          <w:color w:val="000000"/>
          <w:sz w:val="22"/>
          <w:szCs w:val="22"/>
          <w:vertAlign w:val="superscript"/>
        </w:rPr>
        <w:footnoteReference w:id="58"/>
      </w:r>
    </w:p>
    <w:p w14:paraId="000006FA" w14:textId="77777777" w:rsidR="00904BF5" w:rsidRDefault="00904BF5">
      <w:pPr>
        <w:pBdr>
          <w:top w:val="nil"/>
          <w:left w:val="nil"/>
          <w:bottom w:val="nil"/>
          <w:right w:val="nil"/>
          <w:between w:val="nil"/>
        </w:pBdr>
        <w:jc w:val="both"/>
        <w:rPr>
          <w:color w:val="000000"/>
          <w:sz w:val="22"/>
          <w:szCs w:val="22"/>
        </w:rPr>
      </w:pPr>
    </w:p>
    <w:p w14:paraId="000006FB" w14:textId="77777777" w:rsidR="00904BF5" w:rsidRDefault="00E862F3">
      <w:pPr>
        <w:pBdr>
          <w:top w:val="nil"/>
          <w:left w:val="nil"/>
          <w:bottom w:val="nil"/>
          <w:right w:val="nil"/>
          <w:between w:val="nil"/>
        </w:pBdr>
        <w:jc w:val="both"/>
        <w:rPr>
          <w:color w:val="000000"/>
          <w:sz w:val="22"/>
          <w:szCs w:val="22"/>
        </w:rPr>
      </w:pPr>
      <w:r>
        <w:rPr>
          <w:color w:val="000000"/>
          <w:sz w:val="22"/>
          <w:szCs w:val="22"/>
        </w:rPr>
        <w:lastRenderedPageBreak/>
        <w:t xml:space="preserve">Farming communities, on the other hand, present a settled lifestyle. This usually goes along with central authority and/or hierarchical leadership structure, such as kingdoms or provincial chiefs (the latter were often instated by foreign rulers). For example, early accounts of the Zande kingdom around Yambio showed state-like elements, such as tribute paying, taxation or the death penalty. Both, the Shilluk and </w:t>
      </w:r>
      <w:proofErr w:type="spellStart"/>
      <w:r>
        <w:rPr>
          <w:color w:val="000000"/>
          <w:sz w:val="22"/>
          <w:szCs w:val="22"/>
        </w:rPr>
        <w:t>Anuak</w:t>
      </w:r>
      <w:proofErr w:type="spellEnd"/>
      <w:r>
        <w:rPr>
          <w:color w:val="000000"/>
          <w:sz w:val="22"/>
          <w:szCs w:val="22"/>
        </w:rPr>
        <w:t xml:space="preserve"> (Luo speakers) had systems of sacral kingship, which differed from the secular authoritarianism of the Zande state.</w:t>
      </w:r>
    </w:p>
    <w:p w14:paraId="000006FC" w14:textId="77777777" w:rsidR="00904BF5" w:rsidRDefault="00904BF5">
      <w:pPr>
        <w:pBdr>
          <w:top w:val="nil"/>
          <w:left w:val="nil"/>
          <w:bottom w:val="nil"/>
          <w:right w:val="nil"/>
          <w:between w:val="nil"/>
        </w:pBdr>
        <w:jc w:val="both"/>
        <w:rPr>
          <w:color w:val="000000"/>
          <w:sz w:val="22"/>
          <w:szCs w:val="22"/>
        </w:rPr>
      </w:pPr>
    </w:p>
    <w:p w14:paraId="000006FD" w14:textId="77777777" w:rsidR="00904BF5" w:rsidRDefault="00E862F3">
      <w:pPr>
        <w:pBdr>
          <w:top w:val="nil"/>
          <w:left w:val="nil"/>
          <w:bottom w:val="nil"/>
          <w:right w:val="nil"/>
          <w:between w:val="nil"/>
        </w:pBdr>
        <w:jc w:val="both"/>
        <w:rPr>
          <w:color w:val="000000"/>
          <w:sz w:val="22"/>
          <w:szCs w:val="22"/>
        </w:rPr>
      </w:pPr>
      <w:r>
        <w:rPr>
          <w:color w:val="000000"/>
          <w:sz w:val="22"/>
          <w:szCs w:val="22"/>
        </w:rPr>
        <w:t>In many cases ‘traditional’ authorities were invented or established by outsiders in order to act as intermediaries for taxation, labor mobilization, and other forms of coercion. This was especially instrumental vis-à-vis the acephalous societies, as they were otherwise difficult to engage with or to rule over. This means that there needs to be a careful contextual analysis before entering a new area to create understanding about the actual representativeness of ‘traditional authorities’ for a community. Alongside these instated authorities existed other and older forms of authorities, which were based on local concepts of origin, power and authority.</w:t>
      </w:r>
      <w:r>
        <w:rPr>
          <w:color w:val="000000"/>
          <w:sz w:val="22"/>
          <w:szCs w:val="22"/>
          <w:vertAlign w:val="superscript"/>
        </w:rPr>
        <w:footnoteReference w:id="59"/>
      </w:r>
      <w:r>
        <w:rPr>
          <w:color w:val="000000"/>
          <w:sz w:val="22"/>
          <w:szCs w:val="22"/>
        </w:rPr>
        <w:t xml:space="preserve"> Many of the different forms of social structures in South Sudan are therefore based on the kinship concepts of a ‘segment’ or a lineage. Wealth is still a major marker in the social strata and the size of cattle herds – among the pastoralist societies - is a significant indicator for wealth. </w:t>
      </w:r>
    </w:p>
    <w:p w14:paraId="000006FE" w14:textId="77777777" w:rsidR="00904BF5" w:rsidRDefault="00904BF5">
      <w:pPr>
        <w:pBdr>
          <w:top w:val="nil"/>
          <w:left w:val="nil"/>
          <w:bottom w:val="nil"/>
          <w:right w:val="nil"/>
          <w:between w:val="nil"/>
        </w:pBdr>
        <w:jc w:val="both"/>
        <w:rPr>
          <w:color w:val="000000"/>
          <w:sz w:val="22"/>
          <w:szCs w:val="22"/>
        </w:rPr>
      </w:pPr>
    </w:p>
    <w:p w14:paraId="000006FF" w14:textId="77777777" w:rsidR="00904BF5" w:rsidRDefault="00E862F3">
      <w:pPr>
        <w:pBdr>
          <w:top w:val="nil"/>
          <w:left w:val="nil"/>
          <w:bottom w:val="nil"/>
          <w:right w:val="nil"/>
          <w:between w:val="nil"/>
        </w:pBdr>
        <w:jc w:val="both"/>
        <w:rPr>
          <w:color w:val="000000"/>
          <w:sz w:val="22"/>
          <w:szCs w:val="22"/>
        </w:rPr>
      </w:pPr>
      <w:r>
        <w:rPr>
          <w:color w:val="000000"/>
          <w:sz w:val="22"/>
          <w:szCs w:val="22"/>
        </w:rPr>
        <w:t>‘Civil society’, however, is a difficult term in South Sudan, as most people belong to communities defined by lineages. Markets, on the other hand are poorly developed and most societies have been militarized so that distinctions between civilian and combatant young men are difficult. Literature mostly treats ‘civil society’ as organizations that are dependent on foreign resources and deploying foreign rhetoric of rights and development.</w:t>
      </w:r>
      <w:r>
        <w:rPr>
          <w:color w:val="000000"/>
          <w:sz w:val="22"/>
          <w:szCs w:val="22"/>
          <w:vertAlign w:val="superscript"/>
        </w:rPr>
        <w:footnoteReference w:id="60"/>
      </w:r>
    </w:p>
    <w:p w14:paraId="00000700" w14:textId="77777777" w:rsidR="00904BF5" w:rsidRDefault="00904BF5">
      <w:pPr>
        <w:pBdr>
          <w:top w:val="nil"/>
          <w:left w:val="nil"/>
          <w:bottom w:val="nil"/>
          <w:right w:val="nil"/>
          <w:between w:val="nil"/>
        </w:pBdr>
        <w:jc w:val="both"/>
        <w:rPr>
          <w:color w:val="000000"/>
          <w:sz w:val="22"/>
          <w:szCs w:val="22"/>
        </w:rPr>
      </w:pPr>
    </w:p>
    <w:p w14:paraId="00000701" w14:textId="1AD3D3CC" w:rsidR="00904BF5" w:rsidRDefault="00E862F3">
      <w:pPr>
        <w:pBdr>
          <w:top w:val="nil"/>
          <w:left w:val="nil"/>
          <w:bottom w:val="nil"/>
          <w:right w:val="nil"/>
          <w:between w:val="nil"/>
        </w:pBdr>
        <w:jc w:val="both"/>
        <w:rPr>
          <w:color w:val="000000"/>
          <w:sz w:val="22"/>
          <w:szCs w:val="22"/>
        </w:rPr>
      </w:pPr>
      <w:r>
        <w:rPr>
          <w:color w:val="000000"/>
          <w:sz w:val="22"/>
          <w:szCs w:val="22"/>
        </w:rPr>
        <w:t xml:space="preserve">Furthermore, it is important to understand that ethnic groups can be heterogenous. As different experiences in the recent civil war have shown, those differences can even occur in the same localities. Many of the recent clashes have taken place in an intra-ethnic manner, such as among Nuer clans in Unity State. </w:t>
      </w:r>
    </w:p>
    <w:p w14:paraId="4B710BDE" w14:textId="3016B488" w:rsidR="004A4CD7" w:rsidRDefault="004A4CD7">
      <w:pPr>
        <w:pBdr>
          <w:top w:val="nil"/>
          <w:left w:val="nil"/>
          <w:bottom w:val="nil"/>
          <w:right w:val="nil"/>
          <w:between w:val="nil"/>
        </w:pBdr>
        <w:jc w:val="both"/>
        <w:rPr>
          <w:color w:val="000000"/>
          <w:sz w:val="22"/>
          <w:szCs w:val="22"/>
        </w:rPr>
      </w:pPr>
    </w:p>
    <w:p w14:paraId="7218A46A" w14:textId="7B6BD630" w:rsidR="004A4CD7" w:rsidRDefault="004A4CD7" w:rsidP="00DD6E39">
      <w:pPr>
        <w:pBdr>
          <w:top w:val="nil"/>
          <w:left w:val="nil"/>
          <w:bottom w:val="nil"/>
          <w:right w:val="nil"/>
          <w:between w:val="nil"/>
        </w:pBdr>
        <w:jc w:val="both"/>
        <w:rPr>
          <w:color w:val="000000"/>
          <w:sz w:val="22"/>
          <w:szCs w:val="22"/>
        </w:rPr>
      </w:pPr>
      <w:bookmarkStart w:id="193" w:name="_Hlk106030845"/>
      <w:r>
        <w:rPr>
          <w:color w:val="000000"/>
          <w:sz w:val="22"/>
          <w:szCs w:val="22"/>
        </w:rPr>
        <w:t xml:space="preserve">In the context of ESS 7, the overwhelming majority of the ethnic and social groups in South Sudan meet the criteria of ESS 7 as ‘Sub-Saharan African Historically Underserved Traditional Local Communities’. The only exclusions are recent immigrants from other countries. This means that the entire project is embedded in the principles of ESS7, rather than the targeting of a few selected groups. </w:t>
      </w:r>
      <w:r w:rsidR="00DD6E39" w:rsidRPr="00DD6E39">
        <w:rPr>
          <w:color w:val="000000"/>
          <w:sz w:val="22"/>
          <w:szCs w:val="22"/>
        </w:rPr>
        <w:t>Key identified risks include social ills, SEA/SH,</w:t>
      </w:r>
      <w:r w:rsidR="00EB6927">
        <w:rPr>
          <w:color w:val="000000"/>
          <w:sz w:val="22"/>
          <w:szCs w:val="22"/>
        </w:rPr>
        <w:t xml:space="preserve"> </w:t>
      </w:r>
      <w:r w:rsidR="00DD6E39" w:rsidRPr="00DD6E39">
        <w:rPr>
          <w:color w:val="000000"/>
          <w:sz w:val="22"/>
          <w:szCs w:val="22"/>
        </w:rPr>
        <w:t>land conflicts, equity issues/targeting as well as elite capture, ethnicity of project staff, exclusion of pastoralists, intercommunal</w:t>
      </w:r>
      <w:r w:rsidR="00EB6927">
        <w:rPr>
          <w:color w:val="000000"/>
          <w:sz w:val="22"/>
          <w:szCs w:val="22"/>
        </w:rPr>
        <w:t xml:space="preserve"> </w:t>
      </w:r>
      <w:r w:rsidR="00DD6E39" w:rsidRPr="00DD6E39">
        <w:rPr>
          <w:color w:val="000000"/>
          <w:sz w:val="22"/>
          <w:szCs w:val="22"/>
        </w:rPr>
        <w:t>conflicts, violent attacks, and grievances of non-beneficiaries especially pertaining to exclusion of</w:t>
      </w:r>
      <w:r w:rsidR="00EB6927">
        <w:rPr>
          <w:color w:val="000000"/>
          <w:sz w:val="22"/>
          <w:szCs w:val="22"/>
        </w:rPr>
        <w:t xml:space="preserve"> </w:t>
      </w:r>
      <w:r w:rsidR="00DD6E39" w:rsidRPr="00DD6E39">
        <w:rPr>
          <w:color w:val="000000"/>
          <w:sz w:val="22"/>
          <w:szCs w:val="22"/>
        </w:rPr>
        <w:t>IDPs/returnees. Mitigation measures encompass, among others, awareness campaigns, transparent disclosure of</w:t>
      </w:r>
      <w:r w:rsidR="00EB6927">
        <w:rPr>
          <w:color w:val="000000"/>
          <w:sz w:val="22"/>
          <w:szCs w:val="22"/>
        </w:rPr>
        <w:t xml:space="preserve"> </w:t>
      </w:r>
      <w:r w:rsidR="00DD6E39" w:rsidRPr="00DD6E39">
        <w:rPr>
          <w:color w:val="000000"/>
          <w:sz w:val="22"/>
          <w:szCs w:val="22"/>
        </w:rPr>
        <w:t>project activities, analysis of risks throughout the project lifecycle, meaningful consultations and participatory</w:t>
      </w:r>
      <w:r w:rsidR="00EB6927">
        <w:rPr>
          <w:color w:val="000000"/>
          <w:sz w:val="22"/>
          <w:szCs w:val="22"/>
        </w:rPr>
        <w:t xml:space="preserve"> </w:t>
      </w:r>
      <w:r w:rsidR="00DD6E39" w:rsidRPr="00DD6E39">
        <w:rPr>
          <w:color w:val="000000"/>
          <w:sz w:val="22"/>
          <w:szCs w:val="22"/>
        </w:rPr>
        <w:t>approach towards project activities on the ground including site selection, Codes of Conduct, integration of women</w:t>
      </w:r>
      <w:r w:rsidR="00EB6927">
        <w:rPr>
          <w:color w:val="000000"/>
          <w:sz w:val="22"/>
          <w:szCs w:val="22"/>
        </w:rPr>
        <w:t xml:space="preserve"> </w:t>
      </w:r>
      <w:r w:rsidR="00DD6E39" w:rsidRPr="00DD6E39">
        <w:rPr>
          <w:color w:val="000000"/>
          <w:sz w:val="22"/>
          <w:szCs w:val="22"/>
        </w:rPr>
        <w:t>into committees, transparent procedures on benefit sharing, and ensuring availability of a functional GRM.</w:t>
      </w:r>
    </w:p>
    <w:bookmarkEnd w:id="193"/>
    <w:p w14:paraId="00000702" w14:textId="77777777" w:rsidR="00904BF5" w:rsidRDefault="00904BF5">
      <w:pPr>
        <w:pBdr>
          <w:top w:val="nil"/>
          <w:left w:val="nil"/>
          <w:bottom w:val="nil"/>
          <w:right w:val="nil"/>
          <w:between w:val="nil"/>
        </w:pBdr>
        <w:jc w:val="both"/>
        <w:rPr>
          <w:color w:val="000000"/>
          <w:sz w:val="22"/>
          <w:szCs w:val="22"/>
        </w:rPr>
      </w:pPr>
    </w:p>
    <w:p w14:paraId="00000703" w14:textId="77777777" w:rsidR="00904BF5" w:rsidRDefault="00904BF5">
      <w:pPr>
        <w:pStyle w:val="Heading3"/>
        <w:spacing w:before="0"/>
        <w:jc w:val="both"/>
        <w:rPr>
          <w:rFonts w:ascii="Calibri" w:eastAsia="Calibri" w:hAnsi="Calibri" w:cs="Calibri"/>
        </w:rPr>
      </w:pPr>
      <w:bookmarkStart w:id="194" w:name="_heading=h.3fwokq0" w:colFirst="0" w:colLast="0"/>
      <w:bookmarkEnd w:id="194"/>
    </w:p>
    <w:p w14:paraId="00000704" w14:textId="3230657B" w:rsidR="00904BF5" w:rsidRDefault="000C2C9F">
      <w:pPr>
        <w:pStyle w:val="Heading3"/>
        <w:spacing w:before="0"/>
        <w:jc w:val="both"/>
        <w:rPr>
          <w:rFonts w:ascii="Calibri" w:eastAsia="Calibri" w:hAnsi="Calibri" w:cs="Calibri"/>
        </w:rPr>
      </w:pPr>
      <w:bookmarkStart w:id="195" w:name="_heading=h.1v1yuxt" w:colFirst="0" w:colLast="0"/>
      <w:bookmarkStart w:id="196" w:name="_Toc42253154"/>
      <w:bookmarkStart w:id="197" w:name="_Toc91747657"/>
      <w:bookmarkStart w:id="198" w:name="_Toc99373505"/>
      <w:bookmarkStart w:id="199" w:name="_Toc99383266"/>
      <w:bookmarkStart w:id="200" w:name="_Toc105737199"/>
      <w:bookmarkEnd w:id="195"/>
      <w:r>
        <w:rPr>
          <w:rFonts w:ascii="Calibri" w:eastAsia="Calibri" w:hAnsi="Calibri" w:cs="Calibri"/>
        </w:rPr>
        <w:t xml:space="preserve">3.2.4 </w:t>
      </w:r>
      <w:r w:rsidR="00E862F3">
        <w:rPr>
          <w:rFonts w:ascii="Calibri" w:eastAsia="Calibri" w:hAnsi="Calibri" w:cs="Calibri"/>
        </w:rPr>
        <w:t>Formal and Informal Governance Structures</w:t>
      </w:r>
      <w:bookmarkEnd w:id="196"/>
      <w:bookmarkEnd w:id="197"/>
      <w:bookmarkEnd w:id="198"/>
      <w:bookmarkEnd w:id="199"/>
      <w:bookmarkEnd w:id="200"/>
    </w:p>
    <w:p w14:paraId="00000705" w14:textId="77777777" w:rsidR="00904BF5" w:rsidRDefault="00904BF5">
      <w:pPr>
        <w:jc w:val="both"/>
      </w:pPr>
    </w:p>
    <w:p w14:paraId="00000706" w14:textId="77777777" w:rsidR="00904BF5" w:rsidRDefault="00E862F3">
      <w:pPr>
        <w:pBdr>
          <w:top w:val="nil"/>
          <w:left w:val="nil"/>
          <w:bottom w:val="nil"/>
          <w:right w:val="nil"/>
          <w:between w:val="nil"/>
        </w:pBdr>
        <w:jc w:val="both"/>
        <w:rPr>
          <w:color w:val="000000"/>
          <w:sz w:val="22"/>
          <w:szCs w:val="22"/>
        </w:rPr>
      </w:pPr>
      <w:r>
        <w:rPr>
          <w:color w:val="000000"/>
          <w:sz w:val="22"/>
          <w:szCs w:val="22"/>
        </w:rPr>
        <w:lastRenderedPageBreak/>
        <w:t>After a general agreement in the 2005 Comprehensive Peace Agreement (CPA) that governance in South Sudan needs to be decentralized, the 2009 Local Government Act decentralized and devolved decision-making powers from the national level to the states, to county and sub-county (</w:t>
      </w:r>
      <w:proofErr w:type="spellStart"/>
      <w:r>
        <w:rPr>
          <w:color w:val="000000"/>
          <w:sz w:val="22"/>
          <w:szCs w:val="22"/>
        </w:rPr>
        <w:t>payam</w:t>
      </w:r>
      <w:proofErr w:type="spellEnd"/>
      <w:r>
        <w:rPr>
          <w:color w:val="000000"/>
          <w:sz w:val="22"/>
          <w:szCs w:val="22"/>
        </w:rPr>
        <w:t xml:space="preserve">) levels and to bomas. County commissioners and county legislative councils are elected representatives. Participation at the county level in decision-making fora must therefore be as inclusive as possible, representing the different interest groups at the </w:t>
      </w:r>
      <w:proofErr w:type="spellStart"/>
      <w:r>
        <w:rPr>
          <w:color w:val="000000"/>
          <w:sz w:val="22"/>
          <w:szCs w:val="22"/>
        </w:rPr>
        <w:t>payam</w:t>
      </w:r>
      <w:proofErr w:type="spellEnd"/>
      <w:r>
        <w:rPr>
          <w:color w:val="000000"/>
          <w:sz w:val="22"/>
          <w:szCs w:val="22"/>
        </w:rPr>
        <w:t xml:space="preserve"> level. At the county level citizens’ development committees are formed for this reason.</w:t>
      </w:r>
      <w:r>
        <w:rPr>
          <w:color w:val="000000"/>
          <w:sz w:val="22"/>
          <w:szCs w:val="22"/>
          <w:vertAlign w:val="superscript"/>
        </w:rPr>
        <w:footnoteReference w:id="61"/>
      </w:r>
      <w:r>
        <w:rPr>
          <w:color w:val="000000"/>
          <w:sz w:val="22"/>
          <w:szCs w:val="22"/>
        </w:rPr>
        <w:t xml:space="preserve"> However, since 2011 many powers have been moved back to the central level in order to create a strong executive government model. Furthermore, the states also exercise a significant amount of power as they appoint state governors and control resources.</w:t>
      </w:r>
      <w:r>
        <w:rPr>
          <w:color w:val="000000"/>
          <w:sz w:val="22"/>
          <w:szCs w:val="22"/>
          <w:vertAlign w:val="superscript"/>
        </w:rPr>
        <w:t xml:space="preserve"> </w:t>
      </w:r>
      <w:r>
        <w:rPr>
          <w:color w:val="000000"/>
          <w:sz w:val="22"/>
          <w:szCs w:val="22"/>
          <w:vertAlign w:val="superscript"/>
        </w:rPr>
        <w:footnoteReference w:id="62"/>
      </w:r>
    </w:p>
    <w:p w14:paraId="00000707" w14:textId="77777777" w:rsidR="00904BF5" w:rsidRDefault="00904BF5">
      <w:pPr>
        <w:pBdr>
          <w:top w:val="nil"/>
          <w:left w:val="nil"/>
          <w:bottom w:val="nil"/>
          <w:right w:val="nil"/>
          <w:between w:val="nil"/>
        </w:pBdr>
        <w:jc w:val="both"/>
        <w:rPr>
          <w:color w:val="000000"/>
          <w:sz w:val="22"/>
          <w:szCs w:val="22"/>
        </w:rPr>
      </w:pPr>
    </w:p>
    <w:p w14:paraId="00000708" w14:textId="77777777" w:rsidR="00904BF5" w:rsidRDefault="00E862F3">
      <w:pPr>
        <w:pBdr>
          <w:top w:val="nil"/>
          <w:left w:val="nil"/>
          <w:bottom w:val="nil"/>
          <w:right w:val="nil"/>
          <w:between w:val="nil"/>
        </w:pBdr>
        <w:jc w:val="both"/>
        <w:rPr>
          <w:color w:val="000000"/>
          <w:sz w:val="22"/>
          <w:szCs w:val="22"/>
        </w:rPr>
      </w:pPr>
      <w:r>
        <w:rPr>
          <w:color w:val="000000"/>
          <w:sz w:val="22"/>
          <w:szCs w:val="22"/>
        </w:rPr>
        <w:t>In 2015 the national government decided to form an additional 18 states to the existing 10 states. It added another 4 States in 2017, making it a total of 32, from an initial number of 10 at the signing of the CPA (2005) and independence (2011). The move was perceived to expand the patronage network of the President’s Dinka tribe and his supporters.</w:t>
      </w:r>
      <w:r>
        <w:rPr>
          <w:color w:val="000000"/>
          <w:sz w:val="22"/>
          <w:szCs w:val="22"/>
          <w:vertAlign w:val="superscript"/>
        </w:rPr>
        <w:t xml:space="preserve"> </w:t>
      </w:r>
      <w:r>
        <w:rPr>
          <w:color w:val="000000"/>
          <w:sz w:val="22"/>
          <w:szCs w:val="22"/>
          <w:vertAlign w:val="superscript"/>
        </w:rPr>
        <w:footnoteReference w:id="63"/>
      </w:r>
    </w:p>
    <w:p w14:paraId="00000709" w14:textId="77777777" w:rsidR="00904BF5" w:rsidRDefault="00904BF5">
      <w:pPr>
        <w:pBdr>
          <w:top w:val="nil"/>
          <w:left w:val="nil"/>
          <w:bottom w:val="nil"/>
          <w:right w:val="nil"/>
          <w:between w:val="nil"/>
        </w:pBdr>
        <w:jc w:val="both"/>
        <w:rPr>
          <w:color w:val="000000"/>
          <w:sz w:val="22"/>
          <w:szCs w:val="22"/>
        </w:rPr>
      </w:pPr>
    </w:p>
    <w:p w14:paraId="0000070A"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Traditional authorities, in their various forms, have been integrated into local governance structures in order to improve service delivery, access to justice and eradicate poverty. The Local Governance Act deals with the distribution of powers between county, </w:t>
      </w:r>
      <w:proofErr w:type="spellStart"/>
      <w:r>
        <w:rPr>
          <w:color w:val="000000"/>
          <w:sz w:val="22"/>
          <w:szCs w:val="22"/>
        </w:rPr>
        <w:t>payam</w:t>
      </w:r>
      <w:proofErr w:type="spellEnd"/>
      <w:r>
        <w:rPr>
          <w:color w:val="000000"/>
          <w:sz w:val="22"/>
          <w:szCs w:val="22"/>
        </w:rPr>
        <w:t xml:space="preserve"> and traditional leaders. Chiefs can be elected conventionally or according to traditional practice. However, in addition to the fact that many traditional authorities historically had been appointed and empowered by outside sources, their power was further eroded in the recent civil war. Massive displacement of populations saw new chiefs emerging, factions of the conflict appointed their own chiefs, and existing traditional chiefs often had to side with the dominant political and militant groups in a given area.</w:t>
      </w:r>
      <w:r>
        <w:rPr>
          <w:color w:val="000000"/>
          <w:sz w:val="22"/>
          <w:szCs w:val="22"/>
          <w:vertAlign w:val="superscript"/>
        </w:rPr>
        <w:t xml:space="preserve"> </w:t>
      </w:r>
      <w:r>
        <w:rPr>
          <w:color w:val="000000"/>
          <w:sz w:val="22"/>
          <w:szCs w:val="22"/>
          <w:vertAlign w:val="superscript"/>
        </w:rPr>
        <w:footnoteReference w:id="64"/>
      </w:r>
    </w:p>
    <w:p w14:paraId="0000070B" w14:textId="77777777" w:rsidR="00904BF5" w:rsidRDefault="00904BF5">
      <w:pPr>
        <w:pBdr>
          <w:top w:val="nil"/>
          <w:left w:val="nil"/>
          <w:bottom w:val="nil"/>
          <w:right w:val="nil"/>
          <w:between w:val="nil"/>
        </w:pBdr>
        <w:jc w:val="both"/>
        <w:rPr>
          <w:color w:val="000000"/>
          <w:sz w:val="22"/>
          <w:szCs w:val="22"/>
        </w:rPr>
      </w:pPr>
    </w:p>
    <w:p w14:paraId="0000070C" w14:textId="77777777" w:rsidR="00904BF5" w:rsidRDefault="00E862F3">
      <w:pPr>
        <w:pBdr>
          <w:top w:val="nil"/>
          <w:left w:val="nil"/>
          <w:bottom w:val="nil"/>
          <w:right w:val="nil"/>
          <w:between w:val="nil"/>
        </w:pBdr>
        <w:jc w:val="both"/>
        <w:rPr>
          <w:color w:val="000000"/>
          <w:sz w:val="22"/>
          <w:szCs w:val="22"/>
        </w:rPr>
      </w:pPr>
      <w:r>
        <w:rPr>
          <w:color w:val="000000"/>
          <w:sz w:val="22"/>
          <w:szCs w:val="22"/>
        </w:rPr>
        <w:t>Other organizations outside of the government structures exist. These associations can include women’s groups, youth or ethnicity-based urban groups, providing support systems for rural – urban migrants. However, especially youth groups can also turn into militant organizations at times. Town politicians can mobilize rural constituencies around ethnicities of clan lines for support.</w:t>
      </w:r>
      <w:r>
        <w:rPr>
          <w:color w:val="000000"/>
          <w:sz w:val="22"/>
          <w:szCs w:val="22"/>
          <w:vertAlign w:val="superscript"/>
        </w:rPr>
        <w:footnoteReference w:id="65"/>
      </w:r>
      <w:r>
        <w:rPr>
          <w:color w:val="000000"/>
          <w:sz w:val="22"/>
          <w:szCs w:val="22"/>
        </w:rPr>
        <w:t xml:space="preserve"> This is repeated at the national level, where there are general fears of domination of Dinka and Nuer influence in government.</w:t>
      </w:r>
    </w:p>
    <w:p w14:paraId="0000070D" w14:textId="77777777" w:rsidR="00904BF5" w:rsidRDefault="00904BF5">
      <w:pPr>
        <w:pBdr>
          <w:top w:val="nil"/>
          <w:left w:val="nil"/>
          <w:bottom w:val="nil"/>
          <w:right w:val="nil"/>
          <w:between w:val="nil"/>
        </w:pBdr>
        <w:jc w:val="both"/>
        <w:rPr>
          <w:color w:val="000000"/>
          <w:sz w:val="22"/>
          <w:szCs w:val="22"/>
        </w:rPr>
      </w:pPr>
    </w:p>
    <w:p w14:paraId="0000070E" w14:textId="23C525F6" w:rsidR="00904BF5" w:rsidRDefault="00E862F3">
      <w:pPr>
        <w:pBdr>
          <w:top w:val="nil"/>
          <w:left w:val="nil"/>
          <w:bottom w:val="nil"/>
          <w:right w:val="nil"/>
          <w:between w:val="nil"/>
        </w:pBdr>
        <w:jc w:val="both"/>
        <w:rPr>
          <w:color w:val="000000"/>
          <w:sz w:val="22"/>
          <w:szCs w:val="22"/>
        </w:rPr>
      </w:pPr>
      <w:r>
        <w:rPr>
          <w:color w:val="000000"/>
          <w:sz w:val="22"/>
          <w:szCs w:val="22"/>
        </w:rPr>
        <w:t>IOM conducted a series of consultations in preparation for th</w:t>
      </w:r>
      <w:r w:rsidR="009A4169">
        <w:rPr>
          <w:color w:val="000000"/>
          <w:sz w:val="22"/>
          <w:szCs w:val="22"/>
        </w:rPr>
        <w:t>e ECRP-I.</w:t>
      </w:r>
      <w:r>
        <w:rPr>
          <w:color w:val="000000"/>
          <w:sz w:val="22"/>
          <w:szCs w:val="22"/>
        </w:rPr>
        <w:t xml:space="preserve"> Results showed that in some cases local governments are overburdened with their tasks. They receive little support from the center, especially as there is no devolution of resources from the state to the local level. Economic collapse has undermined stability, while local governments have to deal with the aftermaths of conflict in society, and with catering for returnees or IDPs. </w:t>
      </w:r>
    </w:p>
    <w:p w14:paraId="0000070F" w14:textId="77777777" w:rsidR="00904BF5" w:rsidRDefault="00904BF5">
      <w:pPr>
        <w:pBdr>
          <w:top w:val="nil"/>
          <w:left w:val="nil"/>
          <w:bottom w:val="nil"/>
          <w:right w:val="nil"/>
          <w:between w:val="nil"/>
        </w:pBdr>
        <w:jc w:val="both"/>
        <w:rPr>
          <w:color w:val="000000"/>
          <w:sz w:val="22"/>
          <w:szCs w:val="22"/>
        </w:rPr>
      </w:pPr>
    </w:p>
    <w:p w14:paraId="00000710" w14:textId="77777777" w:rsidR="00904BF5" w:rsidRDefault="00E862F3">
      <w:pPr>
        <w:pBdr>
          <w:top w:val="nil"/>
          <w:left w:val="nil"/>
          <w:bottom w:val="nil"/>
          <w:right w:val="nil"/>
          <w:between w:val="nil"/>
        </w:pBdr>
        <w:jc w:val="both"/>
        <w:rPr>
          <w:color w:val="000000"/>
          <w:sz w:val="22"/>
          <w:szCs w:val="22"/>
        </w:rPr>
      </w:pPr>
      <w:r>
        <w:rPr>
          <w:color w:val="000000"/>
          <w:sz w:val="22"/>
          <w:szCs w:val="22"/>
        </w:rPr>
        <w:t>The lack of resources from the center means that local governments have to help themselves through taxation: ‘Formal institutions associated with the state have continued to govern based on extraction, unable to deliver the services that populations… so desperately need’.</w:t>
      </w:r>
      <w:r>
        <w:rPr>
          <w:color w:val="000000"/>
          <w:sz w:val="22"/>
          <w:szCs w:val="22"/>
          <w:vertAlign w:val="superscript"/>
        </w:rPr>
        <w:footnoteReference w:id="66"/>
      </w:r>
      <w:r>
        <w:rPr>
          <w:color w:val="000000"/>
          <w:sz w:val="22"/>
          <w:szCs w:val="22"/>
        </w:rPr>
        <w:t xml:space="preserve"> Instead of accountability, governments have generally prioritized security. </w:t>
      </w:r>
    </w:p>
    <w:p w14:paraId="00000711" w14:textId="77777777" w:rsidR="00904BF5" w:rsidRDefault="00904BF5">
      <w:pPr>
        <w:pBdr>
          <w:top w:val="nil"/>
          <w:left w:val="nil"/>
          <w:bottom w:val="nil"/>
          <w:right w:val="nil"/>
          <w:between w:val="nil"/>
        </w:pBdr>
        <w:jc w:val="both"/>
        <w:rPr>
          <w:color w:val="000000"/>
          <w:sz w:val="22"/>
          <w:szCs w:val="22"/>
        </w:rPr>
      </w:pPr>
    </w:p>
    <w:p w14:paraId="00000712" w14:textId="77777777" w:rsidR="00904BF5" w:rsidRDefault="00E862F3">
      <w:pPr>
        <w:pBdr>
          <w:top w:val="nil"/>
          <w:left w:val="nil"/>
          <w:bottom w:val="nil"/>
          <w:right w:val="nil"/>
          <w:between w:val="nil"/>
        </w:pBdr>
        <w:jc w:val="both"/>
        <w:rPr>
          <w:color w:val="000000"/>
          <w:sz w:val="22"/>
          <w:szCs w:val="22"/>
        </w:rPr>
      </w:pPr>
      <w:r>
        <w:rPr>
          <w:color w:val="000000"/>
          <w:sz w:val="22"/>
          <w:szCs w:val="22"/>
        </w:rPr>
        <w:lastRenderedPageBreak/>
        <w:t>This has resulted in a division where development partners deliver services, and the governments deliver security. Humanitarian partners, in turn, face a perception of bias if they serve particular areas over others. People interpret the contours of aid delivery as favoring one side over the other. On the other hand, the military factions thereby have experience in manipulating aid flows.</w:t>
      </w:r>
      <w:r>
        <w:rPr>
          <w:color w:val="000000"/>
          <w:sz w:val="22"/>
          <w:szCs w:val="22"/>
          <w:vertAlign w:val="superscript"/>
        </w:rPr>
        <w:footnoteReference w:id="67"/>
      </w:r>
    </w:p>
    <w:p w14:paraId="00000713" w14:textId="77777777" w:rsidR="00904BF5" w:rsidRDefault="00904BF5">
      <w:pPr>
        <w:jc w:val="both"/>
      </w:pPr>
    </w:p>
    <w:p w14:paraId="00000714"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b/>
          <w:sz w:val="22"/>
          <w:szCs w:val="22"/>
        </w:rPr>
      </w:pPr>
      <w:r>
        <w:rPr>
          <w:b/>
          <w:sz w:val="22"/>
          <w:szCs w:val="22"/>
        </w:rPr>
        <w:t xml:space="preserve">Local Governance in Wau, </w:t>
      </w:r>
      <w:proofErr w:type="spellStart"/>
      <w:r>
        <w:rPr>
          <w:b/>
          <w:sz w:val="22"/>
          <w:szCs w:val="22"/>
        </w:rPr>
        <w:t>Rubkona</w:t>
      </w:r>
      <w:proofErr w:type="spellEnd"/>
      <w:r>
        <w:rPr>
          <w:b/>
          <w:sz w:val="22"/>
          <w:szCs w:val="22"/>
        </w:rPr>
        <w:t xml:space="preserve"> and </w:t>
      </w:r>
      <w:proofErr w:type="spellStart"/>
      <w:r>
        <w:rPr>
          <w:b/>
          <w:sz w:val="22"/>
          <w:szCs w:val="22"/>
        </w:rPr>
        <w:t>Bor</w:t>
      </w:r>
      <w:proofErr w:type="spellEnd"/>
    </w:p>
    <w:p w14:paraId="00000715"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In Wau, for example, the administration has no capacity to respond to the needs of the IDPs and returnees. Previous urbanization has provided opportunities in Wau, but the Ministries claim that they lack the means to communicate with their counterparts in Juba, or other areas outside of town – even those which should be under their administration. In this scenario, most service concerns by the population are raised with the chiefs. The chiefs sit at the juncture of customary authorities, government and humanitarian partners. They usually pass reports to the relevant municipal authority in town, or to the country commissioner in rural areas. IDPs report to block leaders, who raise concerns directly with humanitarian partners, as they claim they have no government they can trust – especially as many originally have fled government perpetrated violence and have maintained negative relations with the governments. Traditionally in Wau, which is ethnically very diverse, traditional leaders have played a crucial role in mediating between different groups. However, as elsewhere in South Sudan, the role of chiefs and traditional leaders has been questioned in relation to their degrees of impartiality and accountability by their own constituencies.</w:t>
      </w:r>
      <w:r>
        <w:rPr>
          <w:sz w:val="22"/>
          <w:szCs w:val="22"/>
          <w:vertAlign w:val="superscript"/>
        </w:rPr>
        <w:footnoteReference w:id="68"/>
      </w:r>
      <w:r>
        <w:rPr>
          <w:sz w:val="22"/>
          <w:szCs w:val="22"/>
        </w:rPr>
        <w:t xml:space="preserve"> </w:t>
      </w:r>
    </w:p>
    <w:p w14:paraId="00000716"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17"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Similarly, IOM consultations in </w:t>
      </w:r>
      <w:proofErr w:type="spellStart"/>
      <w:r>
        <w:rPr>
          <w:sz w:val="22"/>
          <w:szCs w:val="22"/>
        </w:rPr>
        <w:t>Rubkona</w:t>
      </w:r>
      <w:proofErr w:type="spellEnd"/>
      <w:r>
        <w:rPr>
          <w:sz w:val="22"/>
          <w:szCs w:val="22"/>
        </w:rPr>
        <w:t xml:space="preserve"> and </w:t>
      </w:r>
      <w:proofErr w:type="spellStart"/>
      <w:r>
        <w:rPr>
          <w:sz w:val="22"/>
          <w:szCs w:val="22"/>
        </w:rPr>
        <w:t>Bentui</w:t>
      </w:r>
      <w:proofErr w:type="spellEnd"/>
      <w:r>
        <w:rPr>
          <w:sz w:val="22"/>
          <w:szCs w:val="22"/>
        </w:rPr>
        <w:t xml:space="preserve"> counties have shown that county governments and customary authorities have little capacity to service their populations. In addition, governmental appointments have been highly politized and people – especially some of the youth – do not feel represented by their governmental institutions. People generally feel they have nowhere to voice their requests for services or other concerns. </w:t>
      </w:r>
    </w:p>
    <w:p w14:paraId="00000718"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19"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This picture was confirmed in </w:t>
      </w:r>
      <w:proofErr w:type="spellStart"/>
      <w:r>
        <w:rPr>
          <w:sz w:val="22"/>
          <w:szCs w:val="22"/>
        </w:rPr>
        <w:t>Bor</w:t>
      </w:r>
      <w:proofErr w:type="spellEnd"/>
      <w:r>
        <w:rPr>
          <w:sz w:val="22"/>
          <w:szCs w:val="22"/>
        </w:rPr>
        <w:t xml:space="preserve"> Town, where formal and informal institutions do not have the capacity to respond to the needs of displaced and returning populations, and cannot deliver services to the overall population in their areas. There is little health care or education available, nor do people have access to clean water. Some services are supplied through the private sector, but these do not reach the large population. Respondents say that this has decreased the accountability of government institutions vis-à-vis citizens, and that the misuse of public funds is common. </w:t>
      </w:r>
    </w:p>
    <w:p w14:paraId="0000071A" w14:textId="77777777" w:rsidR="00904BF5" w:rsidRDefault="00904BF5">
      <w:pPr>
        <w:jc w:val="both"/>
      </w:pPr>
    </w:p>
    <w:p w14:paraId="0000071B" w14:textId="77777777" w:rsidR="00904BF5" w:rsidRDefault="00904BF5">
      <w:pPr>
        <w:jc w:val="both"/>
      </w:pPr>
    </w:p>
    <w:p w14:paraId="0000071C" w14:textId="42C3857D" w:rsidR="00904BF5" w:rsidRDefault="000C2C9F">
      <w:pPr>
        <w:pStyle w:val="Heading3"/>
        <w:spacing w:before="0"/>
        <w:jc w:val="both"/>
        <w:rPr>
          <w:rFonts w:ascii="Calibri" w:eastAsia="Calibri" w:hAnsi="Calibri" w:cs="Calibri"/>
        </w:rPr>
      </w:pPr>
      <w:bookmarkStart w:id="201" w:name="_heading=h.4f1mdlm" w:colFirst="0" w:colLast="0"/>
      <w:bookmarkStart w:id="202" w:name="_Toc42253155"/>
      <w:bookmarkStart w:id="203" w:name="_Toc91747658"/>
      <w:bookmarkStart w:id="204" w:name="_Toc99373506"/>
      <w:bookmarkStart w:id="205" w:name="_Toc99383267"/>
      <w:bookmarkStart w:id="206" w:name="_Toc105737200"/>
      <w:bookmarkEnd w:id="201"/>
      <w:r>
        <w:rPr>
          <w:rFonts w:ascii="Calibri" w:eastAsia="Calibri" w:hAnsi="Calibri" w:cs="Calibri"/>
        </w:rPr>
        <w:t xml:space="preserve">3.2.5 </w:t>
      </w:r>
      <w:r w:rsidR="00E862F3">
        <w:rPr>
          <w:rFonts w:ascii="Calibri" w:eastAsia="Calibri" w:hAnsi="Calibri" w:cs="Calibri"/>
        </w:rPr>
        <w:t>Livelihoods, Labor and Employment</w:t>
      </w:r>
      <w:bookmarkEnd w:id="202"/>
      <w:bookmarkEnd w:id="203"/>
      <w:bookmarkEnd w:id="204"/>
      <w:bookmarkEnd w:id="205"/>
      <w:bookmarkEnd w:id="206"/>
    </w:p>
    <w:p w14:paraId="0000071D" w14:textId="77777777" w:rsidR="00904BF5" w:rsidRDefault="00904BF5">
      <w:pPr>
        <w:jc w:val="both"/>
      </w:pPr>
    </w:p>
    <w:p w14:paraId="0000071E" w14:textId="5D4E1AF1" w:rsidR="00904BF5" w:rsidRDefault="00E862F3">
      <w:pPr>
        <w:pBdr>
          <w:top w:val="nil"/>
          <w:left w:val="nil"/>
          <w:bottom w:val="nil"/>
          <w:right w:val="nil"/>
          <w:between w:val="nil"/>
        </w:pBdr>
        <w:jc w:val="both"/>
        <w:rPr>
          <w:color w:val="000000"/>
          <w:sz w:val="22"/>
          <w:szCs w:val="22"/>
        </w:rPr>
      </w:pPr>
      <w:r>
        <w:rPr>
          <w:color w:val="000000"/>
          <w:sz w:val="22"/>
          <w:szCs w:val="22"/>
        </w:rPr>
        <w:t xml:space="preserve">Livelihoods in South Sudan are largely influenced by the ecology of a region. For example, the Sud swamps and southern clay plains with their water-logged soils of the flood region of the Upper Nile and the eastern Bahr </w:t>
      </w:r>
      <w:proofErr w:type="spellStart"/>
      <w:r>
        <w:rPr>
          <w:color w:val="000000"/>
          <w:sz w:val="22"/>
          <w:szCs w:val="22"/>
        </w:rPr>
        <w:t>el</w:t>
      </w:r>
      <w:proofErr w:type="spellEnd"/>
      <w:r>
        <w:rPr>
          <w:color w:val="000000"/>
          <w:sz w:val="22"/>
          <w:szCs w:val="22"/>
        </w:rPr>
        <w:t>-Ghazal are better for cattle herding rather than farming. Farming, on the other hand, is a prominent lifestyle in the waterlogged territory of the Nile’s west bank, the Congo-Nile watershed and the forests of the border to the Democratic Republic of Congo (DRC).</w:t>
      </w:r>
    </w:p>
    <w:p w14:paraId="0000071F" w14:textId="77777777" w:rsidR="00904BF5" w:rsidRDefault="00904BF5">
      <w:pPr>
        <w:pBdr>
          <w:top w:val="nil"/>
          <w:left w:val="nil"/>
          <w:bottom w:val="nil"/>
          <w:right w:val="nil"/>
          <w:between w:val="nil"/>
        </w:pBdr>
        <w:jc w:val="both"/>
        <w:rPr>
          <w:color w:val="000000"/>
          <w:sz w:val="22"/>
          <w:szCs w:val="22"/>
        </w:rPr>
      </w:pPr>
    </w:p>
    <w:p w14:paraId="00000720" w14:textId="77777777" w:rsidR="00904BF5" w:rsidRDefault="00E862F3">
      <w:pPr>
        <w:pBdr>
          <w:top w:val="nil"/>
          <w:left w:val="nil"/>
          <w:bottom w:val="nil"/>
          <w:right w:val="nil"/>
          <w:between w:val="nil"/>
        </w:pBdr>
        <w:jc w:val="both"/>
        <w:rPr>
          <w:color w:val="000000"/>
          <w:sz w:val="22"/>
          <w:szCs w:val="22"/>
        </w:rPr>
      </w:pPr>
      <w:r>
        <w:rPr>
          <w:color w:val="000000"/>
          <w:sz w:val="22"/>
          <w:szCs w:val="22"/>
        </w:rPr>
        <w:lastRenderedPageBreak/>
        <w:t>Livelihoods in South Sudan have therefore been relying on agricultural production, cattle rearing, fishing, gathering of wild foods as well as trade. Cattle have particular economic and cultural significance among some specific groups.</w:t>
      </w:r>
    </w:p>
    <w:p w14:paraId="00000722" w14:textId="433B8CA8" w:rsidR="00904BF5" w:rsidRDefault="00E862F3">
      <w:pPr>
        <w:keepNext/>
        <w:pBdr>
          <w:top w:val="nil"/>
          <w:left w:val="nil"/>
          <w:bottom w:val="nil"/>
          <w:right w:val="nil"/>
          <w:between w:val="nil"/>
        </w:pBdr>
        <w:jc w:val="both"/>
        <w:rPr>
          <w:i/>
          <w:color w:val="44546A"/>
          <w:sz w:val="18"/>
          <w:szCs w:val="18"/>
        </w:rPr>
      </w:pPr>
      <w:r>
        <w:rPr>
          <w:i/>
          <w:color w:val="44546A"/>
          <w:sz w:val="18"/>
          <w:szCs w:val="18"/>
        </w:rPr>
        <w:t xml:space="preserve"> </w:t>
      </w:r>
      <w:r w:rsidR="000F7564" w:rsidDel="000F7564">
        <w:rPr>
          <w:i/>
          <w:color w:val="44546A"/>
          <w:sz w:val="18"/>
          <w:szCs w:val="18"/>
        </w:rPr>
        <w:t xml:space="preserve"> </w:t>
      </w:r>
    </w:p>
    <w:p w14:paraId="00000723" w14:textId="77777777" w:rsidR="00904BF5" w:rsidRDefault="00E862F3" w:rsidP="002578E7">
      <w:pPr>
        <w:keepNext/>
        <w:pBdr>
          <w:top w:val="nil"/>
          <w:left w:val="nil"/>
          <w:bottom w:val="nil"/>
          <w:right w:val="nil"/>
          <w:between w:val="nil"/>
        </w:pBdr>
        <w:jc w:val="both"/>
        <w:rPr>
          <w:color w:val="000000"/>
          <w:sz w:val="22"/>
          <w:szCs w:val="22"/>
        </w:rPr>
      </w:pPr>
      <w:r>
        <w:rPr>
          <w:noProof/>
          <w:color w:val="000000"/>
          <w:sz w:val="22"/>
          <w:szCs w:val="22"/>
        </w:rPr>
        <w:drawing>
          <wp:inline distT="0" distB="0" distL="0" distR="0" wp14:anchorId="44EE1000" wp14:editId="7BE8AAE2">
            <wp:extent cx="5943600" cy="3761105"/>
            <wp:effectExtent l="0" t="0" r="0" b="0"/>
            <wp:docPr id="14051669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3761105"/>
                    </a:xfrm>
                    <a:prstGeom prst="rect">
                      <a:avLst/>
                    </a:prstGeom>
                    <a:ln/>
                  </pic:spPr>
                </pic:pic>
              </a:graphicData>
            </a:graphic>
          </wp:inline>
        </w:drawing>
      </w:r>
    </w:p>
    <w:p w14:paraId="00000724" w14:textId="6AE01A83" w:rsidR="00904BF5" w:rsidRDefault="000F7564" w:rsidP="002578E7">
      <w:pPr>
        <w:pStyle w:val="Caption"/>
        <w:rPr>
          <w:color w:val="000000"/>
          <w:sz w:val="22"/>
          <w:szCs w:val="22"/>
        </w:rPr>
      </w:pPr>
      <w:bookmarkStart w:id="207" w:name="_Toc91749019"/>
      <w:bookmarkStart w:id="208" w:name="_Toc99373585"/>
      <w:bookmarkStart w:id="209" w:name="_Toc103362857"/>
      <w:r>
        <w:t xml:space="preserve">Figure </w:t>
      </w:r>
      <w:r w:rsidR="00E950C5">
        <w:fldChar w:fldCharType="begin"/>
      </w:r>
      <w:r w:rsidR="00E950C5">
        <w:instrText xml:space="preserve"> SEQ Figure \* ARABIC </w:instrText>
      </w:r>
      <w:r w:rsidR="00E950C5">
        <w:fldChar w:fldCharType="separate"/>
      </w:r>
      <w:r>
        <w:rPr>
          <w:noProof/>
        </w:rPr>
        <w:t>3</w:t>
      </w:r>
      <w:r w:rsidR="00E950C5">
        <w:rPr>
          <w:noProof/>
        </w:rPr>
        <w:fldChar w:fldCharType="end"/>
      </w:r>
      <w:r>
        <w:t xml:space="preserve"> </w:t>
      </w:r>
      <w:r w:rsidRPr="002728B0">
        <w:t>Livelihood zones in South Sudan</w:t>
      </w:r>
      <w:bookmarkEnd w:id="207"/>
      <w:bookmarkEnd w:id="208"/>
      <w:bookmarkEnd w:id="209"/>
    </w:p>
    <w:p w14:paraId="00000725" w14:textId="68CED50B" w:rsidR="00904BF5" w:rsidRDefault="00E862F3">
      <w:pPr>
        <w:pBdr>
          <w:top w:val="nil"/>
          <w:left w:val="nil"/>
          <w:bottom w:val="nil"/>
          <w:right w:val="nil"/>
          <w:between w:val="nil"/>
        </w:pBdr>
        <w:jc w:val="both"/>
        <w:rPr>
          <w:color w:val="000000"/>
          <w:sz w:val="22"/>
          <w:szCs w:val="22"/>
        </w:rPr>
      </w:pPr>
      <w:r>
        <w:rPr>
          <w:color w:val="000000"/>
          <w:sz w:val="22"/>
          <w:szCs w:val="22"/>
        </w:rPr>
        <w:t>The livelihood system in South Sudan is predominately subsistence small-holder agriculture, among which about 12-15% of the population depends on fishing for their livelihoods.</w:t>
      </w:r>
      <w:r w:rsidR="00FE3681">
        <w:rPr>
          <w:rStyle w:val="FootnoteReference"/>
          <w:color w:val="000000"/>
          <w:sz w:val="22"/>
          <w:szCs w:val="22"/>
        </w:rPr>
        <w:footnoteReference w:id="69"/>
      </w:r>
      <w:r>
        <w:rPr>
          <w:color w:val="000000"/>
          <w:sz w:val="22"/>
          <w:szCs w:val="22"/>
        </w:rPr>
        <w:t xml:space="preserve"> </w:t>
      </w:r>
    </w:p>
    <w:p w14:paraId="00000726" w14:textId="77777777" w:rsidR="00904BF5" w:rsidRDefault="00904BF5">
      <w:pPr>
        <w:pBdr>
          <w:top w:val="nil"/>
          <w:left w:val="nil"/>
          <w:bottom w:val="nil"/>
          <w:right w:val="nil"/>
          <w:between w:val="nil"/>
        </w:pBdr>
        <w:jc w:val="both"/>
        <w:rPr>
          <w:color w:val="000000"/>
          <w:sz w:val="22"/>
          <w:szCs w:val="22"/>
        </w:rPr>
      </w:pPr>
    </w:p>
    <w:p w14:paraId="00000727" w14:textId="77777777" w:rsidR="00904BF5" w:rsidRDefault="00E862F3">
      <w:pPr>
        <w:pBdr>
          <w:top w:val="nil"/>
          <w:left w:val="nil"/>
          <w:bottom w:val="nil"/>
          <w:right w:val="nil"/>
          <w:between w:val="nil"/>
        </w:pBdr>
        <w:jc w:val="both"/>
        <w:rPr>
          <w:color w:val="000000"/>
          <w:sz w:val="22"/>
          <w:szCs w:val="22"/>
        </w:rPr>
      </w:pPr>
      <w:r>
        <w:rPr>
          <w:color w:val="000000"/>
          <w:sz w:val="22"/>
          <w:szCs w:val="22"/>
        </w:rPr>
        <w:t>Livestock production also provides an important livelihood base for large groups of people but is hampered by disease and environmental degradation. Localized conflict is therefore driven by politics, control of livestock and cycles of retribution rather than competition over land and water resources, as one research by the Secure Livelihood Research Consortium claims. The research shows that attempts to link livelihoods to peacebuilding were based on incomplete analysis, and livelihoods reconstruction should be based on more contextual analysis.</w:t>
      </w:r>
      <w:r>
        <w:rPr>
          <w:color w:val="000000"/>
          <w:sz w:val="22"/>
          <w:szCs w:val="22"/>
          <w:vertAlign w:val="superscript"/>
        </w:rPr>
        <w:footnoteReference w:id="70"/>
      </w:r>
      <w:r>
        <w:rPr>
          <w:color w:val="000000"/>
          <w:sz w:val="22"/>
          <w:szCs w:val="22"/>
        </w:rPr>
        <w:t xml:space="preserve"> It is key to better understand the links between conflicts and livelihood before engaging in programming in a particular local context.</w:t>
      </w:r>
    </w:p>
    <w:p w14:paraId="00000728" w14:textId="77777777" w:rsidR="00904BF5" w:rsidRDefault="00904BF5">
      <w:pPr>
        <w:pBdr>
          <w:top w:val="nil"/>
          <w:left w:val="nil"/>
          <w:bottom w:val="nil"/>
          <w:right w:val="nil"/>
          <w:between w:val="nil"/>
        </w:pBdr>
        <w:jc w:val="both"/>
        <w:rPr>
          <w:color w:val="000000"/>
          <w:sz w:val="22"/>
          <w:szCs w:val="22"/>
        </w:rPr>
      </w:pPr>
    </w:p>
    <w:p w14:paraId="00000729" w14:textId="138957E3" w:rsidR="00904BF5" w:rsidRDefault="00E862F3">
      <w:pPr>
        <w:pBdr>
          <w:top w:val="nil"/>
          <w:left w:val="nil"/>
          <w:bottom w:val="nil"/>
          <w:right w:val="nil"/>
          <w:between w:val="nil"/>
        </w:pBdr>
        <w:jc w:val="both"/>
        <w:rPr>
          <w:color w:val="000000"/>
          <w:sz w:val="22"/>
          <w:szCs w:val="22"/>
          <w:vertAlign w:val="superscript"/>
        </w:rPr>
      </w:pPr>
      <w:r>
        <w:rPr>
          <w:color w:val="000000"/>
          <w:sz w:val="22"/>
          <w:szCs w:val="22"/>
        </w:rPr>
        <w:t>For example, in Jonglei State cattle-raiding remains the primary reason for constraints to livelihoods through a decline in livestock ownership. Raiding was rampant in 2012-</w:t>
      </w:r>
      <w:r w:rsidR="00694A4C">
        <w:rPr>
          <w:color w:val="000000"/>
          <w:sz w:val="22"/>
          <w:szCs w:val="22"/>
        </w:rPr>
        <w:t>201</w:t>
      </w:r>
      <w:r>
        <w:rPr>
          <w:color w:val="000000"/>
          <w:sz w:val="22"/>
          <w:szCs w:val="22"/>
        </w:rPr>
        <w:t xml:space="preserve">3. Traditional cattle raiding became a commercial and political activity. Conflict was less about directly controlling grazing lands and access to water than it was about ownership of cattle and the relevance this plays in many other cultural aspects such as marriage, age sets and emphasizing masculinity. But it was also about power and ethnic competition and cycles of revenge. This insecurity became the cause of poor livelihoods outcomes. </w:t>
      </w:r>
      <w:r>
        <w:rPr>
          <w:color w:val="000000"/>
          <w:sz w:val="22"/>
          <w:szCs w:val="22"/>
        </w:rPr>
        <w:lastRenderedPageBreak/>
        <w:t>However, these social dynamics were overlooked as a cause of conflict. Livelihoods were severely stressed, but it was political disagreements and power struggles as well as unresolved leadership issues from the previous civil war era that led to the re-emergence of widespread violence in 2013.</w:t>
      </w:r>
      <w:r>
        <w:rPr>
          <w:color w:val="000000"/>
          <w:sz w:val="22"/>
          <w:szCs w:val="22"/>
          <w:vertAlign w:val="superscript"/>
        </w:rPr>
        <w:footnoteReference w:id="71"/>
      </w:r>
    </w:p>
    <w:p w14:paraId="0000072A" w14:textId="77777777" w:rsidR="00904BF5" w:rsidRDefault="00904BF5">
      <w:pPr>
        <w:pBdr>
          <w:top w:val="nil"/>
          <w:left w:val="nil"/>
          <w:bottom w:val="nil"/>
          <w:right w:val="nil"/>
          <w:between w:val="nil"/>
        </w:pBdr>
        <w:jc w:val="both"/>
        <w:rPr>
          <w:color w:val="000000"/>
          <w:sz w:val="22"/>
          <w:szCs w:val="22"/>
        </w:rPr>
      </w:pPr>
    </w:p>
    <w:p w14:paraId="0000072B"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In addition, the road network is poor and many areas of the country are not accessible by road, particularly in the wet season, which provides a major obstacle for marketing and commercialization of agricultural production. Inadequate transport infrastructure poses a major problem for movement of people and commodities within and between states. Although efforts have been made to rehabilitate some of the main trunk roads, the conditions of most of the main roads, especially in the wet season, hinder transportation of goods particularly perishable products. High transportation cost is a disincentive to farmers in potential surplus production areas from expanding production. </w:t>
      </w:r>
    </w:p>
    <w:p w14:paraId="0000072C" w14:textId="77777777" w:rsidR="00904BF5" w:rsidRDefault="00904BF5">
      <w:pPr>
        <w:pBdr>
          <w:top w:val="nil"/>
          <w:left w:val="nil"/>
          <w:bottom w:val="nil"/>
          <w:right w:val="nil"/>
          <w:between w:val="nil"/>
        </w:pBdr>
        <w:jc w:val="both"/>
        <w:rPr>
          <w:color w:val="000000"/>
          <w:sz w:val="22"/>
          <w:szCs w:val="22"/>
        </w:rPr>
      </w:pPr>
    </w:p>
    <w:p w14:paraId="0000072D" w14:textId="73689F90" w:rsidR="00904BF5" w:rsidRDefault="00E862F3">
      <w:pPr>
        <w:pBdr>
          <w:top w:val="nil"/>
          <w:left w:val="nil"/>
          <w:bottom w:val="nil"/>
          <w:right w:val="nil"/>
          <w:between w:val="nil"/>
        </w:pBdr>
        <w:jc w:val="both"/>
        <w:rPr>
          <w:color w:val="000000"/>
          <w:sz w:val="22"/>
          <w:szCs w:val="22"/>
        </w:rPr>
      </w:pPr>
      <w:r>
        <w:rPr>
          <w:color w:val="000000"/>
          <w:sz w:val="22"/>
          <w:szCs w:val="22"/>
        </w:rPr>
        <w:t>While there are plenty of natural resources, grazing land, water, timber and oil, South Sudan is one of the poorest and least developed countries in the world. Conflict has constrained food production, trade and access to markets. Livelihoods have been largely destroyed in years of conflict.</w:t>
      </w:r>
      <w:r>
        <w:rPr>
          <w:color w:val="000000"/>
          <w:sz w:val="22"/>
          <w:szCs w:val="22"/>
          <w:vertAlign w:val="superscript"/>
        </w:rPr>
        <w:footnoteReference w:id="72"/>
      </w:r>
      <w:r>
        <w:rPr>
          <w:color w:val="000000"/>
          <w:sz w:val="22"/>
          <w:szCs w:val="22"/>
        </w:rPr>
        <w:t xml:space="preserve"> There had been a key assumption that after the civil war recovery would take off. However, this did not happen and the outbreak of renewed armed conflict in 2013 and continued local level conflicts prevented any growth. </w:t>
      </w:r>
    </w:p>
    <w:p w14:paraId="0FBE5F63" w14:textId="77777777" w:rsidR="004D450E" w:rsidRDefault="004D450E">
      <w:pPr>
        <w:pBdr>
          <w:top w:val="nil"/>
          <w:left w:val="nil"/>
          <w:bottom w:val="nil"/>
          <w:right w:val="nil"/>
          <w:between w:val="nil"/>
        </w:pBdr>
        <w:jc w:val="both"/>
        <w:rPr>
          <w:color w:val="000000"/>
          <w:sz w:val="22"/>
          <w:szCs w:val="22"/>
        </w:rPr>
      </w:pPr>
    </w:p>
    <w:p w14:paraId="0000072E" w14:textId="77777777" w:rsidR="00904BF5" w:rsidRDefault="00E862F3">
      <w:pPr>
        <w:pBdr>
          <w:top w:val="nil"/>
          <w:left w:val="nil"/>
          <w:bottom w:val="nil"/>
          <w:right w:val="nil"/>
          <w:between w:val="nil"/>
        </w:pBdr>
        <w:jc w:val="both"/>
        <w:rPr>
          <w:color w:val="000000"/>
          <w:sz w:val="22"/>
          <w:szCs w:val="22"/>
        </w:rPr>
      </w:pPr>
      <w:r>
        <w:rPr>
          <w:color w:val="000000"/>
          <w:sz w:val="22"/>
          <w:szCs w:val="22"/>
        </w:rPr>
        <w:t>Livelihoods have further been determined by rapid urbanization, especially by youth and returnees; by influx of foreign workers looking for economic opportunities; and the limited capacity of major demands placed on the government.</w:t>
      </w:r>
      <w:r>
        <w:rPr>
          <w:color w:val="000000"/>
          <w:sz w:val="22"/>
          <w:szCs w:val="22"/>
          <w:vertAlign w:val="superscript"/>
        </w:rPr>
        <w:footnoteReference w:id="73"/>
      </w:r>
      <w:r>
        <w:rPr>
          <w:color w:val="000000"/>
          <w:sz w:val="22"/>
          <w:szCs w:val="22"/>
          <w:vertAlign w:val="superscript"/>
        </w:rPr>
        <w:t xml:space="preserve"> </w:t>
      </w:r>
      <w:r>
        <w:rPr>
          <w:color w:val="000000"/>
          <w:sz w:val="22"/>
          <w:szCs w:val="22"/>
        </w:rPr>
        <w:t xml:space="preserve">Employment opportunities both in the public and private sector are few but are increasing due to urbanization. Employment in South Sudan is underpinned by low-productivity, unpaid work in the agricultural sector, with informal employment as the main source of income. Petty trading also provides a source of income for many households in the rural towns and around market centers. </w:t>
      </w:r>
    </w:p>
    <w:p w14:paraId="0000072F" w14:textId="77777777" w:rsidR="00904BF5" w:rsidRDefault="00904BF5">
      <w:pPr>
        <w:pBdr>
          <w:top w:val="nil"/>
          <w:left w:val="nil"/>
          <w:bottom w:val="nil"/>
          <w:right w:val="nil"/>
          <w:between w:val="nil"/>
        </w:pBdr>
        <w:jc w:val="both"/>
        <w:rPr>
          <w:color w:val="000000"/>
          <w:sz w:val="22"/>
          <w:szCs w:val="22"/>
        </w:rPr>
      </w:pPr>
    </w:p>
    <w:p w14:paraId="00000730"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Poverty escalates during the dry season and in most parts of the country periods of 3-6 months per year of food deficit is common. During these periods, most families move around for income generation, i.e. selling of charcoal, doing casual labor etc. The World Bank estimates that more than half of South Sudan’s population is currently facing a food crisis. </w:t>
      </w:r>
    </w:p>
    <w:p w14:paraId="0D174881" w14:textId="77777777" w:rsidR="00FE3681" w:rsidRDefault="00FE3681">
      <w:pPr>
        <w:pBdr>
          <w:top w:val="nil"/>
          <w:left w:val="nil"/>
          <w:bottom w:val="nil"/>
          <w:right w:val="nil"/>
          <w:between w:val="nil"/>
        </w:pBdr>
        <w:jc w:val="both"/>
        <w:rPr>
          <w:color w:val="000000"/>
          <w:sz w:val="22"/>
          <w:szCs w:val="22"/>
        </w:rPr>
      </w:pPr>
    </w:p>
    <w:p w14:paraId="00000732"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b/>
          <w:sz w:val="22"/>
          <w:szCs w:val="22"/>
        </w:rPr>
      </w:pPr>
      <w:r>
        <w:rPr>
          <w:b/>
          <w:sz w:val="22"/>
          <w:szCs w:val="22"/>
        </w:rPr>
        <w:t>Impacts of civil war on livelihoods</w:t>
      </w:r>
    </w:p>
    <w:p w14:paraId="00000733"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IOM’s recent consultations show the concrete effects of the recent civil war on livelihoods in South Sudan. In Wau, for example, ‘the violence that spread to Wau in 2015 laid ruin to peoples’ livelihoods and destroyed their assets. Humanitarian assistance is strategically denied to some populations, which live close to starvation. The blocking of key roads, as well as the fact that cultivation had come to a halt due to fighting, has escalated prices for food. General economic decline has made it very difficult for people in Wau to meet their basic needs. In Wau town – which used to be based largely on subsistence farming - 59% of surveyed households rely on casual employment as main source of income and only 16% rely on subsistence farming.</w:t>
      </w:r>
      <w:r>
        <w:rPr>
          <w:sz w:val="22"/>
          <w:szCs w:val="22"/>
          <w:vertAlign w:val="superscript"/>
        </w:rPr>
        <w:footnoteReference w:id="74"/>
      </w:r>
      <w:r>
        <w:rPr>
          <w:sz w:val="22"/>
          <w:szCs w:val="22"/>
        </w:rPr>
        <w:t xml:space="preserve"> Women sell charcoal or grind ground nuts into a paste, sell tea, and men hope for deployment in construction or trade. Constant insecurity has made farming at the outskirts of town </w:t>
      </w:r>
      <w:r>
        <w:rPr>
          <w:sz w:val="22"/>
          <w:szCs w:val="22"/>
        </w:rPr>
        <w:lastRenderedPageBreak/>
        <w:t>impossible, and employment has been politicized as everything else in Wau. Jobs are perceived to be awarded on the basis of ethnic identification.</w:t>
      </w:r>
      <w:r>
        <w:rPr>
          <w:sz w:val="22"/>
          <w:szCs w:val="22"/>
          <w:vertAlign w:val="superscript"/>
        </w:rPr>
        <w:footnoteReference w:id="75"/>
      </w:r>
    </w:p>
    <w:p w14:paraId="00000734"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35"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In </w:t>
      </w:r>
      <w:proofErr w:type="spellStart"/>
      <w:r>
        <w:rPr>
          <w:sz w:val="22"/>
          <w:szCs w:val="22"/>
        </w:rPr>
        <w:t>Rubkona</w:t>
      </w:r>
      <w:proofErr w:type="spellEnd"/>
      <w:r>
        <w:rPr>
          <w:sz w:val="22"/>
          <w:szCs w:val="22"/>
        </w:rPr>
        <w:t xml:space="preserve"> and Unity State, IOM consultations showed that livestock trade and other forms of commerce have broken down in flow with the general economic decline in the country. This has divided people not only into ethnic lines, but also according to wealth. While livelihood opportunities have become scarce, some societal groups, such as the youth, search for resources through criminal activities. Agricultural activities are not seen as a solid livelihood anymore, given the security risks associated with attending to agricultural fields. Attacks and offenses and displacement have made attending fields and waiting for harvests a non-option for most farmers. By and large, people in </w:t>
      </w:r>
      <w:proofErr w:type="spellStart"/>
      <w:r>
        <w:rPr>
          <w:sz w:val="22"/>
          <w:szCs w:val="22"/>
        </w:rPr>
        <w:t>Rubkona</w:t>
      </w:r>
      <w:proofErr w:type="spellEnd"/>
      <w:r>
        <w:rPr>
          <w:sz w:val="22"/>
          <w:szCs w:val="22"/>
        </w:rPr>
        <w:t xml:space="preserve"> either stayed in rural areas with their cattle, or those who had their cattle raided moved to IDP camps and adopted a pseudo-urban lifestyle. </w:t>
      </w:r>
    </w:p>
    <w:p w14:paraId="00000736"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37"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The only attractive jobs in </w:t>
      </w:r>
      <w:proofErr w:type="spellStart"/>
      <w:r>
        <w:rPr>
          <w:sz w:val="22"/>
          <w:szCs w:val="22"/>
        </w:rPr>
        <w:t>Rubkona</w:t>
      </w:r>
      <w:proofErr w:type="spellEnd"/>
      <w:r>
        <w:rPr>
          <w:sz w:val="22"/>
          <w:szCs w:val="22"/>
        </w:rPr>
        <w:t xml:space="preserve"> - with a perspective of regular salaries - are in the humanitarian sector, with international or national partners. Humanitarian partners increasingly provide aid, but also protection and jobs. Government positions are less attractive options, as salaries are often delayed and there are no resources from the center to perform well in the government work. The oil fields are slowly reopening, but may not yield the expected jobs. These jobs are also considered to be subject to ethnic divisions. </w:t>
      </w:r>
      <w:r>
        <w:rPr>
          <w:sz w:val="22"/>
          <w:szCs w:val="22"/>
          <w:vertAlign w:val="superscript"/>
        </w:rPr>
        <w:footnoteReference w:id="76"/>
      </w:r>
    </w:p>
    <w:p w14:paraId="00000738"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39"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Similar patterns were shown in </w:t>
      </w:r>
      <w:proofErr w:type="spellStart"/>
      <w:r>
        <w:rPr>
          <w:sz w:val="22"/>
          <w:szCs w:val="22"/>
        </w:rPr>
        <w:t>Bor</w:t>
      </w:r>
      <w:proofErr w:type="spellEnd"/>
      <w:r>
        <w:rPr>
          <w:sz w:val="22"/>
          <w:szCs w:val="22"/>
        </w:rPr>
        <w:t xml:space="preserve">, where unemployment and food prices are high, and infrastructure is underdeveloped. Here crop farming and livestock are key livelihoods for many, but insecurity puts a strain on those, and people often cannot meet their needs. In addition, flooding has demolished crop production. </w:t>
      </w:r>
    </w:p>
    <w:p w14:paraId="0000073A" w14:textId="77777777" w:rsidR="00904BF5" w:rsidRDefault="00904BF5">
      <w:pPr>
        <w:jc w:val="both"/>
      </w:pPr>
    </w:p>
    <w:p w14:paraId="0000073B" w14:textId="77777777" w:rsidR="00904BF5" w:rsidRDefault="00904BF5">
      <w:pPr>
        <w:jc w:val="both"/>
      </w:pPr>
    </w:p>
    <w:p w14:paraId="0000073C" w14:textId="6479FC66" w:rsidR="00904BF5" w:rsidRDefault="000C2C9F">
      <w:pPr>
        <w:pStyle w:val="Heading3"/>
        <w:spacing w:before="0"/>
        <w:jc w:val="both"/>
        <w:rPr>
          <w:rFonts w:ascii="Calibri" w:eastAsia="Calibri" w:hAnsi="Calibri" w:cs="Calibri"/>
        </w:rPr>
      </w:pPr>
      <w:bookmarkStart w:id="210" w:name="_heading=h.2u6wntf" w:colFirst="0" w:colLast="0"/>
      <w:bookmarkStart w:id="211" w:name="_Toc42253156"/>
      <w:bookmarkStart w:id="212" w:name="_Toc91747659"/>
      <w:bookmarkStart w:id="213" w:name="_Toc99373507"/>
      <w:bookmarkStart w:id="214" w:name="_Toc99383268"/>
      <w:bookmarkStart w:id="215" w:name="_Toc105737201"/>
      <w:bookmarkEnd w:id="210"/>
      <w:r>
        <w:rPr>
          <w:rFonts w:ascii="Calibri" w:eastAsia="Calibri" w:hAnsi="Calibri" w:cs="Calibri"/>
        </w:rPr>
        <w:t xml:space="preserve">3.2.6 </w:t>
      </w:r>
      <w:r w:rsidR="00E862F3">
        <w:rPr>
          <w:rFonts w:ascii="Calibri" w:eastAsia="Calibri" w:hAnsi="Calibri" w:cs="Calibri"/>
        </w:rPr>
        <w:t>Land Issues</w:t>
      </w:r>
      <w:bookmarkEnd w:id="211"/>
      <w:bookmarkEnd w:id="212"/>
      <w:bookmarkEnd w:id="213"/>
      <w:bookmarkEnd w:id="214"/>
      <w:bookmarkEnd w:id="215"/>
    </w:p>
    <w:p w14:paraId="0000073D" w14:textId="77777777" w:rsidR="00904BF5" w:rsidRDefault="00904BF5">
      <w:pPr>
        <w:jc w:val="both"/>
      </w:pPr>
    </w:p>
    <w:p w14:paraId="0000073E"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There are multiple customary tenure systems, as well as formal legislation regulating access and ownership to land. The Land Act of 2009 lists customary tenure as a legal form of land tenure. It allows communities to register their collective interests in the land. </w:t>
      </w:r>
    </w:p>
    <w:p w14:paraId="0000073F" w14:textId="77777777" w:rsidR="00904BF5" w:rsidRDefault="00904BF5">
      <w:pPr>
        <w:pBdr>
          <w:top w:val="nil"/>
          <w:left w:val="nil"/>
          <w:bottom w:val="nil"/>
          <w:right w:val="nil"/>
          <w:between w:val="nil"/>
        </w:pBdr>
        <w:jc w:val="both"/>
        <w:rPr>
          <w:color w:val="000000"/>
          <w:sz w:val="22"/>
          <w:szCs w:val="22"/>
        </w:rPr>
      </w:pPr>
    </w:p>
    <w:p w14:paraId="00000740" w14:textId="77777777" w:rsidR="00904BF5" w:rsidRDefault="00E862F3">
      <w:pPr>
        <w:pBdr>
          <w:top w:val="nil"/>
          <w:left w:val="nil"/>
          <w:bottom w:val="nil"/>
          <w:right w:val="nil"/>
          <w:between w:val="nil"/>
        </w:pBdr>
        <w:jc w:val="both"/>
        <w:rPr>
          <w:color w:val="000000"/>
          <w:sz w:val="22"/>
          <w:szCs w:val="22"/>
        </w:rPr>
      </w:pPr>
      <w:r>
        <w:rPr>
          <w:color w:val="000000"/>
          <w:sz w:val="22"/>
          <w:szCs w:val="22"/>
        </w:rPr>
        <w:t>The situation has been under duress through the militarization of South Sudan, the outside investment that needs clarity on land ownership, the returning diaspora, frequent land grabbing and the drawing of administrative boundaries. For CDD-type programming it is key to be aware of the various interests in land in the different counties, and the legitimate rights of the communities over the land.</w:t>
      </w:r>
    </w:p>
    <w:p w14:paraId="00000741" w14:textId="77777777" w:rsidR="00904BF5" w:rsidRDefault="00904BF5">
      <w:pPr>
        <w:pBdr>
          <w:top w:val="nil"/>
          <w:left w:val="nil"/>
          <w:bottom w:val="nil"/>
          <w:right w:val="nil"/>
          <w:between w:val="nil"/>
        </w:pBdr>
        <w:jc w:val="both"/>
        <w:rPr>
          <w:color w:val="000000"/>
          <w:sz w:val="22"/>
          <w:szCs w:val="22"/>
        </w:rPr>
      </w:pPr>
    </w:p>
    <w:p w14:paraId="00000742" w14:textId="77777777" w:rsidR="00904BF5" w:rsidRDefault="00E862F3">
      <w:pPr>
        <w:pBdr>
          <w:top w:val="nil"/>
          <w:left w:val="nil"/>
          <w:bottom w:val="nil"/>
          <w:right w:val="nil"/>
          <w:between w:val="nil"/>
        </w:pBdr>
        <w:jc w:val="both"/>
        <w:rPr>
          <w:color w:val="000000"/>
          <w:sz w:val="22"/>
          <w:szCs w:val="22"/>
        </w:rPr>
      </w:pPr>
      <w:r>
        <w:rPr>
          <w:color w:val="000000"/>
          <w:sz w:val="22"/>
          <w:szCs w:val="22"/>
        </w:rPr>
        <w:t>A distinct set of land issues stems from returnees, who return to find their land occupied. Disputes can further arise from double selling of land, illegal occupation, military land-grabs, unauthorized building, and attempts to reclaim land without documentation.</w:t>
      </w:r>
      <w:r>
        <w:rPr>
          <w:color w:val="000000"/>
          <w:sz w:val="22"/>
          <w:szCs w:val="22"/>
          <w:vertAlign w:val="superscript"/>
        </w:rPr>
        <w:footnoteReference w:id="77"/>
      </w:r>
    </w:p>
    <w:p w14:paraId="00000743" w14:textId="77777777" w:rsidR="00904BF5" w:rsidRDefault="00904BF5">
      <w:pPr>
        <w:pBdr>
          <w:top w:val="nil"/>
          <w:left w:val="nil"/>
          <w:bottom w:val="nil"/>
          <w:right w:val="nil"/>
          <w:between w:val="nil"/>
        </w:pBdr>
        <w:jc w:val="both"/>
        <w:rPr>
          <w:color w:val="000000"/>
          <w:sz w:val="22"/>
          <w:szCs w:val="22"/>
        </w:rPr>
      </w:pPr>
    </w:p>
    <w:p w14:paraId="00000744"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CPA has further changed dynamics around land by bringing about incentives for communities to claim their own administrative units/land rather than encouraging them to share resources with neighboring </w:t>
      </w:r>
      <w:r>
        <w:rPr>
          <w:color w:val="000000"/>
          <w:sz w:val="22"/>
          <w:szCs w:val="22"/>
        </w:rPr>
        <w:lastRenderedPageBreak/>
        <w:t>communities. The emergence of the state and a Land Commission has motivated communities to secure their territorial claims.</w:t>
      </w:r>
      <w:r>
        <w:rPr>
          <w:color w:val="000000"/>
          <w:sz w:val="22"/>
          <w:szCs w:val="22"/>
          <w:vertAlign w:val="superscript"/>
        </w:rPr>
        <w:footnoteReference w:id="78"/>
      </w:r>
      <w:r>
        <w:rPr>
          <w:color w:val="000000"/>
          <w:sz w:val="22"/>
          <w:szCs w:val="22"/>
        </w:rPr>
        <w:t xml:space="preserve"> </w:t>
      </w:r>
    </w:p>
    <w:p w14:paraId="00000745" w14:textId="77777777" w:rsidR="00904BF5" w:rsidRDefault="00904BF5">
      <w:pPr>
        <w:pBdr>
          <w:top w:val="nil"/>
          <w:left w:val="nil"/>
          <w:bottom w:val="nil"/>
          <w:right w:val="nil"/>
          <w:between w:val="nil"/>
        </w:pBdr>
        <w:jc w:val="both"/>
        <w:rPr>
          <w:color w:val="000000"/>
          <w:sz w:val="22"/>
          <w:szCs w:val="22"/>
        </w:rPr>
      </w:pPr>
    </w:p>
    <w:p w14:paraId="00000746" w14:textId="77777777" w:rsidR="00904BF5" w:rsidRDefault="00904BF5">
      <w:pPr>
        <w:pBdr>
          <w:top w:val="nil"/>
          <w:left w:val="nil"/>
          <w:bottom w:val="nil"/>
          <w:right w:val="nil"/>
          <w:between w:val="nil"/>
        </w:pBdr>
        <w:jc w:val="both"/>
        <w:rPr>
          <w:color w:val="000000"/>
          <w:sz w:val="22"/>
          <w:szCs w:val="22"/>
        </w:rPr>
      </w:pPr>
    </w:p>
    <w:p w14:paraId="00000747" w14:textId="2C27446E" w:rsidR="00904BF5" w:rsidRDefault="000C2C9F">
      <w:pPr>
        <w:pStyle w:val="Heading3"/>
        <w:spacing w:before="0"/>
        <w:jc w:val="both"/>
        <w:rPr>
          <w:rFonts w:ascii="Calibri" w:eastAsia="Calibri" w:hAnsi="Calibri" w:cs="Calibri"/>
        </w:rPr>
      </w:pPr>
      <w:bookmarkStart w:id="216" w:name="_heading=h.19c6y18" w:colFirst="0" w:colLast="0"/>
      <w:bookmarkStart w:id="217" w:name="_Toc42253157"/>
      <w:bookmarkStart w:id="218" w:name="_Toc91747660"/>
      <w:bookmarkStart w:id="219" w:name="_Toc99373508"/>
      <w:bookmarkStart w:id="220" w:name="_Toc99383269"/>
      <w:bookmarkStart w:id="221" w:name="_Toc105737202"/>
      <w:bookmarkEnd w:id="216"/>
      <w:r>
        <w:rPr>
          <w:rFonts w:ascii="Calibri" w:eastAsia="Calibri" w:hAnsi="Calibri" w:cs="Calibri"/>
        </w:rPr>
        <w:t xml:space="preserve">3.2.7 </w:t>
      </w:r>
      <w:r w:rsidR="00E862F3">
        <w:rPr>
          <w:rFonts w:ascii="Calibri" w:eastAsia="Calibri" w:hAnsi="Calibri" w:cs="Calibri"/>
        </w:rPr>
        <w:t>Security and Conflict Environment</w:t>
      </w:r>
      <w:bookmarkEnd w:id="217"/>
      <w:bookmarkEnd w:id="218"/>
      <w:bookmarkEnd w:id="219"/>
      <w:bookmarkEnd w:id="220"/>
      <w:bookmarkEnd w:id="221"/>
    </w:p>
    <w:p w14:paraId="00000748" w14:textId="77777777" w:rsidR="00904BF5" w:rsidRDefault="00904BF5">
      <w:pPr>
        <w:jc w:val="both"/>
      </w:pPr>
    </w:p>
    <w:p w14:paraId="00000749" w14:textId="77777777" w:rsidR="00904BF5" w:rsidRDefault="00E862F3">
      <w:pPr>
        <w:pBdr>
          <w:top w:val="nil"/>
          <w:left w:val="nil"/>
          <w:bottom w:val="nil"/>
          <w:right w:val="nil"/>
          <w:between w:val="nil"/>
        </w:pBdr>
        <w:jc w:val="both"/>
        <w:rPr>
          <w:color w:val="000000"/>
          <w:sz w:val="22"/>
          <w:szCs w:val="22"/>
        </w:rPr>
      </w:pPr>
      <w:r>
        <w:rPr>
          <w:color w:val="000000"/>
          <w:sz w:val="22"/>
          <w:szCs w:val="22"/>
        </w:rPr>
        <w:t>In July 2011 South Sudan declared its independence from Sudan. However, conflict continued in different ways. In 2012, widespread intra-communal conflicts, including cattle raids and militia activity continued to divide  the country and prevent peace and development. In December 2013 a civil war broke out in the northern parts and Juba, causing major displacement of people as well as increasing food insecurity. Continued cross-border conflict with Sudan further led to the exit of traders from Sudan, while insecurity also affected trade routes from Uganda. Due to rising political disputes, in 2016, conflict intensified and expanded to the southern parts of South Sudan, resulting in mass displacements to Uganda and Sudan and the closure of the Sudanese border. This period rendered over half of the total population to dependence on humanitarian assistance. The government declared a state of emergency.</w:t>
      </w:r>
      <w:r>
        <w:rPr>
          <w:color w:val="000000"/>
          <w:sz w:val="22"/>
          <w:szCs w:val="22"/>
          <w:vertAlign w:val="superscript"/>
        </w:rPr>
        <w:footnoteReference w:id="79"/>
      </w:r>
    </w:p>
    <w:p w14:paraId="0000074A" w14:textId="77777777" w:rsidR="00904BF5" w:rsidRDefault="00904BF5">
      <w:pPr>
        <w:pBdr>
          <w:top w:val="nil"/>
          <w:left w:val="nil"/>
          <w:bottom w:val="nil"/>
          <w:right w:val="nil"/>
          <w:between w:val="nil"/>
        </w:pBdr>
        <w:jc w:val="both"/>
        <w:rPr>
          <w:color w:val="000000"/>
          <w:sz w:val="22"/>
          <w:szCs w:val="22"/>
        </w:rPr>
      </w:pPr>
    </w:p>
    <w:p w14:paraId="00C24F34" w14:textId="77777777" w:rsidR="003674E2" w:rsidRDefault="00E862F3">
      <w:pPr>
        <w:pBdr>
          <w:top w:val="nil"/>
          <w:left w:val="nil"/>
          <w:bottom w:val="nil"/>
          <w:right w:val="nil"/>
          <w:between w:val="nil"/>
        </w:pBdr>
        <w:jc w:val="both"/>
        <w:rPr>
          <w:color w:val="000000"/>
          <w:sz w:val="22"/>
          <w:szCs w:val="22"/>
        </w:rPr>
      </w:pPr>
      <w:r>
        <w:rPr>
          <w:color w:val="000000"/>
          <w:sz w:val="22"/>
          <w:szCs w:val="22"/>
        </w:rPr>
        <w:t>After five years of protracted civil war, a peace agreement was signed in September 2018, which was expected to reinforce a permanent ceasefire, create an enabling environment for the delivery of humanitarian aid and support reforms for social and economic reconstruction as well as the creation of a new transitional government of national unity by May 2019. Conflict has persisted since and little reform activities have taken place as the government has focused on security. This has severely hampered any positive development, including in the economic sector. As the World Bank economic brief describes ‘Peace and reconciliation are required to achieve macroeconomic stability and support a return to positive economic growth.’</w:t>
      </w:r>
      <w:r>
        <w:rPr>
          <w:color w:val="000000"/>
          <w:sz w:val="22"/>
          <w:szCs w:val="22"/>
          <w:vertAlign w:val="superscript"/>
        </w:rPr>
        <w:footnoteReference w:id="80"/>
      </w:r>
      <w:r>
        <w:rPr>
          <w:color w:val="000000"/>
          <w:sz w:val="22"/>
          <w:szCs w:val="22"/>
        </w:rPr>
        <w:t xml:space="preserve"> On February 22, 2020, a new Unity Government was formed that represents the key conflict parties, and </w:t>
      </w:r>
      <w:proofErr w:type="spellStart"/>
      <w:r>
        <w:rPr>
          <w:color w:val="000000"/>
          <w:sz w:val="22"/>
          <w:szCs w:val="22"/>
        </w:rPr>
        <w:t>Riek</w:t>
      </w:r>
      <w:proofErr w:type="spellEnd"/>
      <w:r>
        <w:rPr>
          <w:color w:val="000000"/>
          <w:sz w:val="22"/>
          <w:szCs w:val="22"/>
        </w:rPr>
        <w:t xml:space="preserve"> Machar was sworn in as the first vice president sealing the peace deal in Juba.</w:t>
      </w:r>
      <w:r w:rsidR="003674E2">
        <w:rPr>
          <w:color w:val="000000"/>
          <w:sz w:val="22"/>
          <w:szCs w:val="22"/>
        </w:rPr>
        <w:t xml:space="preserve"> Since, localized conflicts have continued to flare up.</w:t>
      </w:r>
    </w:p>
    <w:p w14:paraId="2AEC2D67" w14:textId="77777777" w:rsidR="003674E2" w:rsidRDefault="003674E2">
      <w:pPr>
        <w:pBdr>
          <w:top w:val="nil"/>
          <w:left w:val="nil"/>
          <w:bottom w:val="nil"/>
          <w:right w:val="nil"/>
          <w:between w:val="nil"/>
        </w:pBdr>
        <w:jc w:val="both"/>
        <w:rPr>
          <w:color w:val="000000"/>
          <w:sz w:val="22"/>
          <w:szCs w:val="22"/>
        </w:rPr>
      </w:pPr>
    </w:p>
    <w:p w14:paraId="0000074B" w14:textId="5BF06B7E" w:rsidR="00904BF5" w:rsidRDefault="003674E2">
      <w:pPr>
        <w:pBdr>
          <w:top w:val="nil"/>
          <w:left w:val="nil"/>
          <w:bottom w:val="nil"/>
          <w:right w:val="nil"/>
          <w:between w:val="nil"/>
        </w:pBdr>
        <w:jc w:val="both"/>
        <w:rPr>
          <w:color w:val="000000"/>
          <w:sz w:val="22"/>
          <w:szCs w:val="22"/>
        </w:rPr>
      </w:pPr>
      <w:r>
        <w:rPr>
          <w:color w:val="000000"/>
          <w:sz w:val="22"/>
          <w:szCs w:val="22"/>
        </w:rPr>
        <w:t>In addition, since the 2018 peace deal, a rebellion has flared up in the southern multi-ethnic Equatoria region. The region’s leader has been rejecting the agreement on the basis that it does not reflect the core grievances of the population, and has been calling or greater autonomy of the region. On and off fighting, including south and west of the capital Juba, has caused internal displacements as well as people fleeing to neighbor countries.</w:t>
      </w:r>
      <w:r>
        <w:rPr>
          <w:rStyle w:val="FootnoteReference"/>
          <w:color w:val="000000"/>
          <w:sz w:val="22"/>
          <w:szCs w:val="22"/>
        </w:rPr>
        <w:footnoteReference w:id="81"/>
      </w:r>
      <w:r w:rsidR="00E862F3">
        <w:rPr>
          <w:color w:val="000000"/>
          <w:sz w:val="22"/>
          <w:szCs w:val="22"/>
        </w:rPr>
        <w:t xml:space="preserve"> </w:t>
      </w:r>
    </w:p>
    <w:p w14:paraId="0000074C" w14:textId="77777777" w:rsidR="00904BF5" w:rsidRDefault="00904BF5">
      <w:pPr>
        <w:pBdr>
          <w:top w:val="nil"/>
          <w:left w:val="nil"/>
          <w:bottom w:val="nil"/>
          <w:right w:val="nil"/>
          <w:between w:val="nil"/>
        </w:pBdr>
        <w:jc w:val="both"/>
        <w:rPr>
          <w:color w:val="000000"/>
          <w:sz w:val="22"/>
          <w:szCs w:val="22"/>
        </w:rPr>
      </w:pPr>
    </w:p>
    <w:p w14:paraId="0000074D" w14:textId="648D8019" w:rsidR="00904BF5" w:rsidRDefault="00E862F3">
      <w:pPr>
        <w:pBdr>
          <w:top w:val="nil"/>
          <w:left w:val="nil"/>
          <w:bottom w:val="nil"/>
          <w:right w:val="nil"/>
          <w:between w:val="nil"/>
        </w:pBdr>
        <w:jc w:val="both"/>
        <w:rPr>
          <w:color w:val="000000"/>
          <w:sz w:val="22"/>
          <w:szCs w:val="22"/>
        </w:rPr>
      </w:pPr>
      <w:r>
        <w:rPr>
          <w:color w:val="000000"/>
          <w:sz w:val="22"/>
          <w:szCs w:val="22"/>
        </w:rPr>
        <w:t>Conflict dynamics in the last five years have varied in the different areas of South Sudan and it is difficult to distill a common narrative. Different types of conflict prevail throughout South Sudan. Inter-communal conflicts are mostly based on tensions between pastoralist groups and relate to cattle raiding and competition over pasture; tensions between pastoralists and agriculturalists about land use/natural resources and tensions between neighboring communities over administrative or communal boundaries (state resources).</w:t>
      </w:r>
      <w:r>
        <w:rPr>
          <w:color w:val="000000"/>
          <w:sz w:val="22"/>
          <w:szCs w:val="22"/>
          <w:vertAlign w:val="superscript"/>
        </w:rPr>
        <w:footnoteReference w:id="82"/>
      </w:r>
      <w:r>
        <w:rPr>
          <w:color w:val="000000"/>
          <w:sz w:val="22"/>
          <w:szCs w:val="22"/>
        </w:rPr>
        <w:t xml:space="preserve"> Added to these key types of conflicts are nowadays the spread of weapons, </w:t>
      </w:r>
      <w:r>
        <w:rPr>
          <w:color w:val="000000"/>
          <w:sz w:val="22"/>
          <w:szCs w:val="22"/>
        </w:rPr>
        <w:lastRenderedPageBreak/>
        <w:t>militarization of society following decades of civil war, strategies of warlords to mobilize support along ethnic identities, and the impacts of war on inter-community relations.</w:t>
      </w:r>
      <w:r>
        <w:rPr>
          <w:color w:val="000000"/>
          <w:sz w:val="22"/>
          <w:szCs w:val="22"/>
          <w:vertAlign w:val="superscript"/>
        </w:rPr>
        <w:footnoteReference w:id="83"/>
      </w:r>
      <w:r>
        <w:rPr>
          <w:color w:val="000000"/>
          <w:sz w:val="22"/>
          <w:szCs w:val="22"/>
        </w:rPr>
        <w:t xml:space="preserve"> These types of inter-communal, and not necessarily political, conflict can pose significant risks for project implementation, as it may temporarily destabilize a project area, and as it may fuel underlying tensions between communities, which can play out over development or aid resources.</w:t>
      </w:r>
    </w:p>
    <w:p w14:paraId="0000074E" w14:textId="77777777" w:rsidR="00904BF5" w:rsidRDefault="00904BF5">
      <w:pPr>
        <w:pBdr>
          <w:top w:val="nil"/>
          <w:left w:val="nil"/>
          <w:bottom w:val="nil"/>
          <w:right w:val="nil"/>
          <w:between w:val="nil"/>
        </w:pBdr>
        <w:jc w:val="both"/>
        <w:rPr>
          <w:color w:val="000000"/>
          <w:sz w:val="22"/>
          <w:szCs w:val="22"/>
        </w:rPr>
      </w:pPr>
    </w:p>
    <w:p w14:paraId="0000074F" w14:textId="77777777" w:rsidR="00904BF5" w:rsidRDefault="00E862F3">
      <w:pPr>
        <w:pBdr>
          <w:top w:val="nil"/>
          <w:left w:val="nil"/>
          <w:bottom w:val="nil"/>
          <w:right w:val="nil"/>
          <w:between w:val="nil"/>
        </w:pBdr>
        <w:jc w:val="both"/>
        <w:rPr>
          <w:color w:val="000000"/>
          <w:sz w:val="22"/>
          <w:szCs w:val="22"/>
        </w:rPr>
      </w:pPr>
      <w:r>
        <w:rPr>
          <w:color w:val="000000"/>
          <w:sz w:val="22"/>
          <w:szCs w:val="22"/>
        </w:rPr>
        <w:t>Furthermore, since the signing of the CPA state resources have increased. That means that competition over those resources increases as well. Access to these resources is usually defined through a patronage system, including through membership in the government or army system. The weak government further exacerbates this phenomenon.</w:t>
      </w:r>
    </w:p>
    <w:p w14:paraId="00000750" w14:textId="77777777" w:rsidR="00904BF5" w:rsidRDefault="00904BF5">
      <w:pPr>
        <w:pBdr>
          <w:top w:val="nil"/>
          <w:left w:val="nil"/>
          <w:bottom w:val="nil"/>
          <w:right w:val="nil"/>
          <w:between w:val="nil"/>
        </w:pBdr>
        <w:jc w:val="both"/>
        <w:rPr>
          <w:color w:val="000000"/>
          <w:sz w:val="22"/>
          <w:szCs w:val="22"/>
        </w:rPr>
      </w:pPr>
    </w:p>
    <w:p w14:paraId="00000751" w14:textId="77777777" w:rsidR="00904BF5" w:rsidRDefault="00E862F3">
      <w:pPr>
        <w:pBdr>
          <w:top w:val="nil"/>
          <w:left w:val="nil"/>
          <w:bottom w:val="nil"/>
          <w:right w:val="nil"/>
          <w:between w:val="nil"/>
        </w:pBdr>
        <w:jc w:val="both"/>
        <w:rPr>
          <w:color w:val="000000"/>
          <w:sz w:val="22"/>
          <w:szCs w:val="22"/>
        </w:rPr>
      </w:pPr>
      <w:r>
        <w:rPr>
          <w:color w:val="000000"/>
          <w:sz w:val="22"/>
          <w:szCs w:val="22"/>
        </w:rPr>
        <w:t>Another significant risk for conflict and insecurity is the increased formation of youth gangs, which is described in the section on youth below. These gangs are responsible for the rapid spread of criminal activity, which has begun to destabilize some areas of South Sudan. Criminality can similarly pose risks on project activity, for example where it heightens general violence or GBV crimes, or in the theft of people’s assets.</w:t>
      </w:r>
    </w:p>
    <w:p w14:paraId="00000752" w14:textId="77777777" w:rsidR="00904BF5" w:rsidRDefault="00904BF5">
      <w:pPr>
        <w:pBdr>
          <w:top w:val="nil"/>
          <w:left w:val="nil"/>
          <w:bottom w:val="nil"/>
          <w:right w:val="nil"/>
          <w:between w:val="nil"/>
        </w:pBdr>
        <w:jc w:val="both"/>
        <w:rPr>
          <w:color w:val="000000"/>
          <w:sz w:val="22"/>
          <w:szCs w:val="22"/>
        </w:rPr>
      </w:pPr>
    </w:p>
    <w:p w14:paraId="00000753" w14:textId="77777777" w:rsidR="00904BF5" w:rsidRDefault="00E862F3">
      <w:pPr>
        <w:pBdr>
          <w:top w:val="nil"/>
          <w:left w:val="nil"/>
          <w:bottom w:val="nil"/>
          <w:right w:val="nil"/>
          <w:between w:val="nil"/>
        </w:pBdr>
        <w:jc w:val="both"/>
        <w:rPr>
          <w:color w:val="000000"/>
          <w:sz w:val="22"/>
          <w:szCs w:val="22"/>
        </w:rPr>
      </w:pPr>
      <w:r>
        <w:rPr>
          <w:color w:val="000000"/>
          <w:sz w:val="22"/>
          <w:szCs w:val="22"/>
        </w:rPr>
        <w:t>South Sudan has been undergoing rapid urbanization. This is where numerous ethnic groups come together, causing cultural change and disintegration. Tensions in towns emerge due to different social and economic strata rather than between members of different ethnic groups. However, others have observed that there are significant tensions between different ethnic groups in towns. In any case, this mix of society has led to the erosion of conflict resolutions mechanisms usually applied within the group, while in some cases those mechanisms have been able to adjust, in many they leave conflicts unresolved.</w:t>
      </w:r>
      <w:r>
        <w:rPr>
          <w:color w:val="000000"/>
          <w:sz w:val="22"/>
          <w:szCs w:val="22"/>
          <w:vertAlign w:val="superscript"/>
        </w:rPr>
        <w:footnoteReference w:id="84"/>
      </w:r>
    </w:p>
    <w:p w14:paraId="00000754" w14:textId="77777777" w:rsidR="00904BF5" w:rsidRDefault="00E862F3">
      <w:pPr>
        <w:jc w:val="both"/>
        <w:rPr>
          <w:sz w:val="22"/>
          <w:szCs w:val="22"/>
        </w:rPr>
      </w:pPr>
      <w:r>
        <w:rPr>
          <w:sz w:val="22"/>
          <w:szCs w:val="22"/>
        </w:rPr>
        <w:t>The World Bank categorized the key features of the conflict in South Sudan as follows</w:t>
      </w:r>
      <w:r>
        <w:rPr>
          <w:sz w:val="22"/>
          <w:szCs w:val="22"/>
          <w:vertAlign w:val="superscript"/>
        </w:rPr>
        <w:footnoteReference w:id="85"/>
      </w:r>
      <w:r>
        <w:rPr>
          <w:sz w:val="22"/>
          <w:szCs w:val="22"/>
        </w:rPr>
        <w:t>:</w:t>
      </w:r>
    </w:p>
    <w:p w14:paraId="00000755" w14:textId="47D32899" w:rsidR="00904BF5" w:rsidRDefault="00904BF5">
      <w:pPr>
        <w:jc w:val="both"/>
        <w:rPr>
          <w:sz w:val="22"/>
          <w:szCs w:val="22"/>
        </w:rPr>
      </w:pPr>
    </w:p>
    <w:p w14:paraId="0AC94A2E" w14:textId="473E8AE6" w:rsidR="000F7564" w:rsidRDefault="000F7564" w:rsidP="002578E7">
      <w:pPr>
        <w:pStyle w:val="Caption"/>
        <w:rPr>
          <w:sz w:val="22"/>
          <w:szCs w:val="22"/>
        </w:rPr>
      </w:pPr>
      <w:bookmarkStart w:id="222" w:name="_Toc99373618"/>
      <w:bookmarkStart w:id="223" w:name="_Toc103362865"/>
      <w:r>
        <w:t xml:space="preserve">Table </w:t>
      </w:r>
      <w:r w:rsidR="00E950C5">
        <w:fldChar w:fldCharType="begin"/>
      </w:r>
      <w:r w:rsidR="00E950C5">
        <w:instrText xml:space="preserve"> SEQ Table \* ARABIC </w:instrText>
      </w:r>
      <w:r w:rsidR="00E950C5">
        <w:fldChar w:fldCharType="separate"/>
      </w:r>
      <w:r w:rsidR="00280E96">
        <w:rPr>
          <w:noProof/>
        </w:rPr>
        <w:t>4</w:t>
      </w:r>
      <w:r w:rsidR="00E950C5">
        <w:rPr>
          <w:noProof/>
        </w:rPr>
        <w:fldChar w:fldCharType="end"/>
      </w:r>
      <w:r>
        <w:t xml:space="preserve"> Key features of conflict</w:t>
      </w:r>
      <w:bookmarkEnd w:id="222"/>
      <w:bookmarkEnd w:id="223"/>
    </w:p>
    <w:tbl>
      <w:tblPr>
        <w:tblStyle w:val="a2"/>
        <w:tblW w:w="935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2695"/>
        <w:gridCol w:w="6655"/>
      </w:tblGrid>
      <w:tr w:rsidR="00904BF5" w:rsidRPr="00FE3681" w14:paraId="0A5ADFE4" w14:textId="77777777">
        <w:tc>
          <w:tcPr>
            <w:tcW w:w="2695" w:type="dxa"/>
          </w:tcPr>
          <w:p w14:paraId="00000756" w14:textId="77777777" w:rsidR="00904BF5" w:rsidRPr="00FE3681" w:rsidRDefault="00E862F3">
            <w:pPr>
              <w:jc w:val="both"/>
              <w:rPr>
                <w:b/>
                <w:vertAlign w:val="baseline"/>
              </w:rPr>
            </w:pPr>
            <w:r w:rsidRPr="00FE3681">
              <w:rPr>
                <w:b/>
                <w:vertAlign w:val="baseline"/>
              </w:rPr>
              <w:t>Geography of Violence</w:t>
            </w:r>
          </w:p>
        </w:tc>
        <w:tc>
          <w:tcPr>
            <w:tcW w:w="6655" w:type="dxa"/>
          </w:tcPr>
          <w:p w14:paraId="00000757" w14:textId="77777777" w:rsidR="00904BF5" w:rsidRPr="00FE3681" w:rsidRDefault="00E862F3">
            <w:pPr>
              <w:jc w:val="both"/>
              <w:rPr>
                <w:vertAlign w:val="baseline"/>
              </w:rPr>
            </w:pPr>
            <w:r w:rsidRPr="00FE3681">
              <w:rPr>
                <w:vertAlign w:val="baseline"/>
              </w:rPr>
              <w:t xml:space="preserve">Since 2016, the conflict has spread throughout the entire territory, particularly the formerly peaceful </w:t>
            </w:r>
            <w:proofErr w:type="spellStart"/>
            <w:r w:rsidRPr="00FE3681">
              <w:rPr>
                <w:vertAlign w:val="baseline"/>
              </w:rPr>
              <w:t>Equatorian</w:t>
            </w:r>
            <w:proofErr w:type="spellEnd"/>
            <w:r w:rsidRPr="00FE3681">
              <w:rPr>
                <w:vertAlign w:val="baseline"/>
              </w:rPr>
              <w:t xml:space="preserve"> states, although some locations are more stable than others.</w:t>
            </w:r>
          </w:p>
        </w:tc>
      </w:tr>
      <w:tr w:rsidR="00904BF5" w:rsidRPr="00FE3681" w14:paraId="5B4BD324" w14:textId="77777777">
        <w:tc>
          <w:tcPr>
            <w:tcW w:w="2695" w:type="dxa"/>
          </w:tcPr>
          <w:p w14:paraId="00000758" w14:textId="77777777" w:rsidR="00904BF5" w:rsidRPr="00FE3681" w:rsidRDefault="00E862F3">
            <w:pPr>
              <w:jc w:val="both"/>
              <w:rPr>
                <w:b/>
                <w:vertAlign w:val="baseline"/>
              </w:rPr>
            </w:pPr>
            <w:r w:rsidRPr="00FE3681">
              <w:rPr>
                <w:b/>
                <w:vertAlign w:val="baseline"/>
              </w:rPr>
              <w:t>Multi-actor</w:t>
            </w:r>
          </w:p>
        </w:tc>
        <w:tc>
          <w:tcPr>
            <w:tcW w:w="6655" w:type="dxa"/>
          </w:tcPr>
          <w:p w14:paraId="00000759" w14:textId="77777777" w:rsidR="00904BF5" w:rsidRPr="00FE3681" w:rsidRDefault="00E862F3">
            <w:pPr>
              <w:jc w:val="both"/>
              <w:rPr>
                <w:vertAlign w:val="baseline"/>
              </w:rPr>
            </w:pPr>
            <w:r w:rsidRPr="00FE3681">
              <w:rPr>
                <w:vertAlign w:val="baseline"/>
              </w:rPr>
              <w:t>There has been a proliferation of armed groups and a weakening of command and control, meaning power-sharing, security commitments, rule of law and access is uncertain.</w:t>
            </w:r>
          </w:p>
        </w:tc>
      </w:tr>
      <w:tr w:rsidR="00904BF5" w:rsidRPr="00FE3681" w14:paraId="06EFF774" w14:textId="77777777">
        <w:tc>
          <w:tcPr>
            <w:tcW w:w="2695" w:type="dxa"/>
          </w:tcPr>
          <w:p w14:paraId="0000075A" w14:textId="77777777" w:rsidR="00904BF5" w:rsidRPr="00FE3681" w:rsidRDefault="00E862F3">
            <w:pPr>
              <w:jc w:val="both"/>
              <w:rPr>
                <w:b/>
                <w:vertAlign w:val="baseline"/>
              </w:rPr>
            </w:pPr>
            <w:r w:rsidRPr="00FE3681">
              <w:rPr>
                <w:b/>
                <w:vertAlign w:val="baseline"/>
              </w:rPr>
              <w:t>Control of territory</w:t>
            </w:r>
          </w:p>
        </w:tc>
        <w:tc>
          <w:tcPr>
            <w:tcW w:w="6655" w:type="dxa"/>
          </w:tcPr>
          <w:p w14:paraId="0000075B" w14:textId="77777777" w:rsidR="00904BF5" w:rsidRPr="00FE3681" w:rsidRDefault="00E862F3">
            <w:pPr>
              <w:jc w:val="both"/>
              <w:rPr>
                <w:vertAlign w:val="baseline"/>
              </w:rPr>
            </w:pPr>
            <w:r w:rsidRPr="00FE3681">
              <w:rPr>
                <w:vertAlign w:val="baseline"/>
              </w:rPr>
              <w:t>There are many different parts of the territory under influence of different groups; however, armed groups are not able to rigidly control territory or battle-lines.</w:t>
            </w:r>
          </w:p>
        </w:tc>
      </w:tr>
      <w:tr w:rsidR="00904BF5" w:rsidRPr="00FE3681" w14:paraId="3EF4DBC8" w14:textId="77777777">
        <w:tc>
          <w:tcPr>
            <w:tcW w:w="2695" w:type="dxa"/>
          </w:tcPr>
          <w:p w14:paraId="0000075C" w14:textId="77777777" w:rsidR="00904BF5" w:rsidRPr="00FE3681" w:rsidRDefault="00E862F3">
            <w:pPr>
              <w:jc w:val="both"/>
              <w:rPr>
                <w:b/>
                <w:vertAlign w:val="baseline"/>
              </w:rPr>
            </w:pPr>
            <w:r w:rsidRPr="00FE3681">
              <w:rPr>
                <w:b/>
                <w:vertAlign w:val="baseline"/>
              </w:rPr>
              <w:t>Conflict at multiple levels</w:t>
            </w:r>
          </w:p>
        </w:tc>
        <w:tc>
          <w:tcPr>
            <w:tcW w:w="6655" w:type="dxa"/>
          </w:tcPr>
          <w:p w14:paraId="0000075D" w14:textId="77777777" w:rsidR="00904BF5" w:rsidRPr="00FE3681" w:rsidRDefault="00E862F3">
            <w:pPr>
              <w:jc w:val="both"/>
              <w:rPr>
                <w:vertAlign w:val="baseline"/>
              </w:rPr>
            </w:pPr>
            <w:r w:rsidRPr="00FE3681">
              <w:rPr>
                <w:vertAlign w:val="baseline"/>
              </w:rPr>
              <w:t>There are a number of different armed conflicts in the country – some relate to the fragmentation of the elites but many are local-level (e.g. over water or pasture resources)</w:t>
            </w:r>
          </w:p>
        </w:tc>
      </w:tr>
      <w:tr w:rsidR="00904BF5" w:rsidRPr="00FE3681" w14:paraId="52A05BCD" w14:textId="77777777">
        <w:tc>
          <w:tcPr>
            <w:tcW w:w="2695" w:type="dxa"/>
          </w:tcPr>
          <w:p w14:paraId="0000075E" w14:textId="77777777" w:rsidR="00904BF5" w:rsidRPr="00FE3681" w:rsidRDefault="00E862F3">
            <w:pPr>
              <w:jc w:val="both"/>
              <w:rPr>
                <w:b/>
                <w:vertAlign w:val="baseline"/>
              </w:rPr>
            </w:pPr>
            <w:r w:rsidRPr="00FE3681">
              <w:rPr>
                <w:b/>
                <w:vertAlign w:val="baseline"/>
              </w:rPr>
              <w:t>Predation</w:t>
            </w:r>
          </w:p>
        </w:tc>
        <w:tc>
          <w:tcPr>
            <w:tcW w:w="6655" w:type="dxa"/>
          </w:tcPr>
          <w:p w14:paraId="0000075F" w14:textId="77777777" w:rsidR="00904BF5" w:rsidRPr="00FE3681" w:rsidRDefault="00E862F3">
            <w:pPr>
              <w:jc w:val="both"/>
              <w:rPr>
                <w:vertAlign w:val="baseline"/>
              </w:rPr>
            </w:pPr>
            <w:r w:rsidRPr="00FE3681">
              <w:rPr>
                <w:vertAlign w:val="baseline"/>
              </w:rPr>
              <w:t>Armed groups predate on resources from either the local population, such as livestock, or from aid agencies such as food stocks, vehicles or equipment.</w:t>
            </w:r>
          </w:p>
        </w:tc>
      </w:tr>
      <w:tr w:rsidR="00904BF5" w:rsidRPr="00FE3681" w14:paraId="6CEEA0A3" w14:textId="77777777">
        <w:tc>
          <w:tcPr>
            <w:tcW w:w="2695" w:type="dxa"/>
          </w:tcPr>
          <w:p w14:paraId="00000760" w14:textId="77777777" w:rsidR="00904BF5" w:rsidRPr="00FE3681" w:rsidRDefault="00E862F3">
            <w:pPr>
              <w:jc w:val="both"/>
              <w:rPr>
                <w:b/>
                <w:vertAlign w:val="baseline"/>
              </w:rPr>
            </w:pPr>
            <w:r w:rsidRPr="00FE3681">
              <w:rPr>
                <w:b/>
                <w:vertAlign w:val="baseline"/>
              </w:rPr>
              <w:t>Seasonality</w:t>
            </w:r>
          </w:p>
        </w:tc>
        <w:tc>
          <w:tcPr>
            <w:tcW w:w="6655" w:type="dxa"/>
          </w:tcPr>
          <w:p w14:paraId="00000761" w14:textId="77777777" w:rsidR="00904BF5" w:rsidRPr="00FE3681" w:rsidRDefault="00E862F3">
            <w:pPr>
              <w:jc w:val="both"/>
              <w:rPr>
                <w:vertAlign w:val="baseline"/>
              </w:rPr>
            </w:pPr>
            <w:r w:rsidRPr="00FE3681">
              <w:rPr>
                <w:vertAlign w:val="baseline"/>
              </w:rPr>
              <w:t xml:space="preserve">The pattern is for the main warring parties to slow down offensives in the rainy season, although at the local level skirmishes and banditry can </w:t>
            </w:r>
            <w:r w:rsidRPr="00FE3681">
              <w:rPr>
                <w:vertAlign w:val="baseline"/>
              </w:rPr>
              <w:lastRenderedPageBreak/>
              <w:t>increase.</w:t>
            </w:r>
          </w:p>
        </w:tc>
      </w:tr>
      <w:tr w:rsidR="00904BF5" w:rsidRPr="00FE3681" w14:paraId="19956CE7" w14:textId="77777777">
        <w:tc>
          <w:tcPr>
            <w:tcW w:w="2695" w:type="dxa"/>
          </w:tcPr>
          <w:p w14:paraId="00000762" w14:textId="77777777" w:rsidR="00904BF5" w:rsidRPr="00FE3681" w:rsidRDefault="00E862F3">
            <w:pPr>
              <w:jc w:val="both"/>
              <w:rPr>
                <w:b/>
                <w:vertAlign w:val="baseline"/>
              </w:rPr>
            </w:pPr>
            <w:r w:rsidRPr="00FE3681">
              <w:rPr>
                <w:b/>
                <w:vertAlign w:val="baseline"/>
              </w:rPr>
              <w:lastRenderedPageBreak/>
              <w:t>Ethnic identity</w:t>
            </w:r>
          </w:p>
        </w:tc>
        <w:tc>
          <w:tcPr>
            <w:tcW w:w="6655" w:type="dxa"/>
          </w:tcPr>
          <w:p w14:paraId="00000763" w14:textId="77777777" w:rsidR="00904BF5" w:rsidRPr="00FE3681" w:rsidRDefault="00E862F3">
            <w:pPr>
              <w:jc w:val="both"/>
              <w:rPr>
                <w:vertAlign w:val="baseline"/>
              </w:rPr>
            </w:pPr>
            <w:r w:rsidRPr="00FE3681">
              <w:rPr>
                <w:vertAlign w:val="baseline"/>
              </w:rPr>
              <w:t>There are some 64 different ethnic groups in South Sudan; ethnic identity is instrumentalized by elites and has become part of inter-group armed conflict, making it a critical factor for determining equity.</w:t>
            </w:r>
          </w:p>
        </w:tc>
      </w:tr>
      <w:tr w:rsidR="00904BF5" w:rsidRPr="00FE3681" w14:paraId="147F8BC0" w14:textId="77777777">
        <w:tc>
          <w:tcPr>
            <w:tcW w:w="2695" w:type="dxa"/>
          </w:tcPr>
          <w:p w14:paraId="00000764" w14:textId="77777777" w:rsidR="00904BF5" w:rsidRPr="00FE3681" w:rsidRDefault="00E862F3">
            <w:pPr>
              <w:jc w:val="both"/>
              <w:rPr>
                <w:b/>
                <w:vertAlign w:val="baseline"/>
              </w:rPr>
            </w:pPr>
            <w:r w:rsidRPr="00FE3681">
              <w:rPr>
                <w:b/>
                <w:vertAlign w:val="baseline"/>
              </w:rPr>
              <w:t>Gender-based violence</w:t>
            </w:r>
          </w:p>
        </w:tc>
        <w:tc>
          <w:tcPr>
            <w:tcW w:w="6655" w:type="dxa"/>
          </w:tcPr>
          <w:p w14:paraId="00000765" w14:textId="77777777" w:rsidR="00904BF5" w:rsidRPr="00FE3681" w:rsidRDefault="00E862F3">
            <w:pPr>
              <w:jc w:val="both"/>
              <w:rPr>
                <w:vertAlign w:val="baseline"/>
              </w:rPr>
            </w:pPr>
            <w:r w:rsidRPr="00FE3681">
              <w:rPr>
                <w:vertAlign w:val="baseline"/>
              </w:rPr>
              <w:t>Gender-based violence at the hands of both armed groups and partners/family members has reached epidemic levels, affecting as many as 65 percent of women and girls with great impunity.</w:t>
            </w:r>
          </w:p>
        </w:tc>
      </w:tr>
    </w:tbl>
    <w:p w14:paraId="00000766" w14:textId="77777777" w:rsidR="00904BF5" w:rsidRDefault="00904BF5">
      <w:pPr>
        <w:jc w:val="both"/>
      </w:pPr>
    </w:p>
    <w:p w14:paraId="00000767"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b/>
          <w:sz w:val="22"/>
          <w:szCs w:val="22"/>
        </w:rPr>
      </w:pPr>
      <w:r>
        <w:rPr>
          <w:b/>
          <w:sz w:val="22"/>
          <w:szCs w:val="22"/>
          <w:u w:val="single"/>
        </w:rPr>
        <w:t>Conflict and Security in Wau</w:t>
      </w:r>
    </w:p>
    <w:p w14:paraId="00000768"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Wau has been at the intersection of different ethnic groups, including the </w:t>
      </w:r>
      <w:proofErr w:type="spellStart"/>
      <w:r>
        <w:rPr>
          <w:sz w:val="22"/>
          <w:szCs w:val="22"/>
        </w:rPr>
        <w:t>Fertit</w:t>
      </w:r>
      <w:proofErr w:type="spellEnd"/>
      <w:r>
        <w:rPr>
          <w:sz w:val="22"/>
          <w:szCs w:val="22"/>
        </w:rPr>
        <w:t>, the Luo and the Dinka, as well as at the intersection of pastoralism and agriculturalists. These form the backdrop to tensions and violence in the Wau area. Tensions include competing claims over ownership of the town as well as the land on the town’s periphery. These tensions have underpinned the situation in Wau since the start of the conflict in December 2013, and developed into a full-blown ethnic conflict in 2016.</w:t>
      </w:r>
    </w:p>
    <w:p w14:paraId="00000769"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6A"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In 2015 armed cattle herders, operating under the </w:t>
      </w:r>
      <w:proofErr w:type="spellStart"/>
      <w:r>
        <w:rPr>
          <w:sz w:val="22"/>
          <w:szCs w:val="22"/>
        </w:rPr>
        <w:t>Gelweng</w:t>
      </w:r>
      <w:proofErr w:type="spellEnd"/>
      <w:r>
        <w:rPr>
          <w:sz w:val="22"/>
          <w:szCs w:val="22"/>
        </w:rPr>
        <w:t xml:space="preserve"> (a Dinka cattle camp youth-based militia), arrived south of Wau and instigated conflicts with local farmers. In 2016 this developed into battles between the SSPDF (South Sudan People’s Defense Force) and the SPLA-IO (Sudan People’s Liberation Army-in-Opposition) outside of town. By March 2016, 60,000 people had been displaced in the Wau area. Armed clashes continued, and violence in Wau town was marked by ethically targeted killings against </w:t>
      </w:r>
      <w:proofErr w:type="spellStart"/>
      <w:r>
        <w:rPr>
          <w:sz w:val="22"/>
          <w:szCs w:val="22"/>
        </w:rPr>
        <w:t>Fertit</w:t>
      </w:r>
      <w:proofErr w:type="spellEnd"/>
      <w:r>
        <w:rPr>
          <w:sz w:val="22"/>
          <w:szCs w:val="22"/>
        </w:rPr>
        <w:t xml:space="preserve"> and Luo civilians. </w:t>
      </w:r>
    </w:p>
    <w:p w14:paraId="0000076B"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6C"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Tensions reinforced the perceptions that the Dinka were trying to take control of Western Bahr </w:t>
      </w:r>
      <w:proofErr w:type="spellStart"/>
      <w:r>
        <w:rPr>
          <w:sz w:val="22"/>
          <w:szCs w:val="22"/>
        </w:rPr>
        <w:t>el</w:t>
      </w:r>
      <w:proofErr w:type="spellEnd"/>
      <w:r>
        <w:rPr>
          <w:sz w:val="22"/>
          <w:szCs w:val="22"/>
        </w:rPr>
        <w:t xml:space="preserve"> Ghazal, including Wau town – a perception that is based on grievances dating back to the previous civil war. Peace talks between the government and opposition were held in 2018 and led to some cautious optimism, but violence still flares up and displacement continues.</w:t>
      </w:r>
      <w:r>
        <w:rPr>
          <w:sz w:val="22"/>
          <w:szCs w:val="22"/>
          <w:vertAlign w:val="superscript"/>
        </w:rPr>
        <w:footnoteReference w:id="86"/>
      </w:r>
    </w:p>
    <w:p w14:paraId="0000076D"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6E"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Consultations in Wau have shown that people generally feel victimized as civilians and peace is in the hands of the fighting parties. They also feel that politicians put their own interests first instead of catering for the people and this makes them feel continuously unsafe in the heavily militarized environment. </w:t>
      </w:r>
    </w:p>
    <w:p w14:paraId="0000076F"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70"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These sentiments are underpinned by widespread impunity and a non-functional formal justice system. Criminality is on the rise coupled with a lack of accountability for government officials. Criminalized youth gangs (‘nigga groups’), often armed, operate in the Wau area and contribute to the general sense of insecurity. </w:t>
      </w:r>
    </w:p>
    <w:p w14:paraId="00000771"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72"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The government has started to charge taxes in order to provide security to a limited degree. IOM describes ‘the town is now contending with the cumulative effects of militarization, economic collapse and an almost complete absence of trust between communities’</w:t>
      </w:r>
      <w:r>
        <w:rPr>
          <w:sz w:val="22"/>
          <w:szCs w:val="22"/>
          <w:vertAlign w:val="superscript"/>
        </w:rPr>
        <w:footnoteReference w:id="87"/>
      </w:r>
      <w:r>
        <w:rPr>
          <w:sz w:val="22"/>
          <w:szCs w:val="22"/>
        </w:rPr>
        <w:t>. There is continuing localized violence between pastoralist and agricultural communities around town.</w:t>
      </w:r>
    </w:p>
    <w:p w14:paraId="00000773" w14:textId="237823CA" w:rsidR="00904BF5" w:rsidRDefault="00904BF5">
      <w:pPr>
        <w:jc w:val="both"/>
        <w:rPr>
          <w:sz w:val="22"/>
          <w:szCs w:val="22"/>
        </w:rPr>
      </w:pPr>
    </w:p>
    <w:p w14:paraId="5301B4A7" w14:textId="77777777" w:rsidR="00FE3681" w:rsidRDefault="00FE3681">
      <w:pPr>
        <w:jc w:val="both"/>
        <w:rPr>
          <w:sz w:val="22"/>
          <w:szCs w:val="22"/>
        </w:rPr>
      </w:pPr>
    </w:p>
    <w:p w14:paraId="00000774"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b/>
          <w:sz w:val="22"/>
          <w:szCs w:val="22"/>
        </w:rPr>
      </w:pPr>
      <w:r>
        <w:rPr>
          <w:b/>
          <w:sz w:val="22"/>
          <w:szCs w:val="22"/>
        </w:rPr>
        <w:t xml:space="preserve">Conflict and Security in </w:t>
      </w:r>
      <w:proofErr w:type="spellStart"/>
      <w:r>
        <w:rPr>
          <w:b/>
          <w:sz w:val="22"/>
          <w:szCs w:val="22"/>
        </w:rPr>
        <w:t>Rubkona</w:t>
      </w:r>
      <w:proofErr w:type="spellEnd"/>
      <w:r>
        <w:rPr>
          <w:b/>
          <w:sz w:val="22"/>
          <w:szCs w:val="22"/>
        </w:rPr>
        <w:t xml:space="preserve"> and greater Unity State</w:t>
      </w:r>
    </w:p>
    <w:p w14:paraId="00000775"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u w:val="single"/>
        </w:rPr>
      </w:pPr>
      <w:r>
        <w:rPr>
          <w:sz w:val="22"/>
          <w:szCs w:val="22"/>
        </w:rPr>
        <w:lastRenderedPageBreak/>
        <w:t>Unity State used to be considered the site of the ‘Nuer civil war’, with different Nuer clans fighting against each other – some backed by Khartoum. Following independence, deeply entrenched divisions in Unity State were further fostered through disarmament attempts, and clan identities among the Nuer have been further politicized.</w:t>
      </w:r>
    </w:p>
    <w:p w14:paraId="00000776"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77"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In 2014 and 2015, government forces and allied militias including from the </w:t>
      </w:r>
      <w:proofErr w:type="spellStart"/>
      <w:r>
        <w:rPr>
          <w:sz w:val="22"/>
          <w:szCs w:val="22"/>
        </w:rPr>
        <w:t>Bul</w:t>
      </w:r>
      <w:proofErr w:type="spellEnd"/>
      <w:r>
        <w:rPr>
          <w:sz w:val="22"/>
          <w:szCs w:val="22"/>
        </w:rPr>
        <w:t xml:space="preserve"> Nuer groups attacked SPLA-IO strongholds. The violence had a significant impact on the population with at least 10,000 people left dead, raped or abducted during this period. The SSPDF (still SPLA at the time) and militias engaged in large-scale raiding of livestock in order to devastate the livelihoods of Nuer in the southern parts, and punishing those perceived allied to the SPLA-IO. A split within the SPLA-IO provoked further competition over resources in a humanitarian crisis and economic decline. It also increased the formal military entities in Unity state to four, including the government under the SPLA (now SSPDF), the SPLA-IO under Machar, and the SPLA-IO under Deng Gai. </w:t>
      </w:r>
    </w:p>
    <w:p w14:paraId="00000778"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79"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A large number of armed male youth started associating itself with these different groupings, while maintaining some fluidity and therefore making the environment even less predictable. Many of them are now engaged in banditry and other criminal activities. </w:t>
      </w:r>
    </w:p>
    <w:p w14:paraId="0000077A"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7B"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Most importantly, cattle raiding has deprived people of their assets, but has also exacerbated and created new tensions. In addition, mass displacement and continued insecurity contributed to food insecurity. A famine was declared in southern Unity State in 2017. </w:t>
      </w:r>
    </w:p>
    <w:p w14:paraId="0000077C"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7D"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Another government offensive was launched in the south in 2018 creating further displacement and insecurity. Especially the female population have been a key target in the continued attacks.</w:t>
      </w:r>
      <w:r>
        <w:rPr>
          <w:sz w:val="22"/>
          <w:szCs w:val="22"/>
          <w:vertAlign w:val="superscript"/>
        </w:rPr>
        <w:footnoteReference w:id="88"/>
      </w:r>
    </w:p>
    <w:p w14:paraId="0000077E" w14:textId="77777777" w:rsidR="00904BF5" w:rsidRDefault="00904BF5">
      <w:pPr>
        <w:jc w:val="both"/>
        <w:rPr>
          <w:sz w:val="22"/>
          <w:szCs w:val="22"/>
        </w:rPr>
      </w:pPr>
    </w:p>
    <w:p w14:paraId="0000077F"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b/>
          <w:sz w:val="22"/>
          <w:szCs w:val="22"/>
        </w:rPr>
      </w:pPr>
      <w:r>
        <w:rPr>
          <w:b/>
          <w:sz w:val="22"/>
          <w:szCs w:val="22"/>
        </w:rPr>
        <w:t xml:space="preserve">Conflict and Security in </w:t>
      </w:r>
      <w:proofErr w:type="spellStart"/>
      <w:r>
        <w:rPr>
          <w:b/>
          <w:sz w:val="22"/>
          <w:szCs w:val="22"/>
        </w:rPr>
        <w:t>Bor</w:t>
      </w:r>
      <w:proofErr w:type="spellEnd"/>
    </w:p>
    <w:p w14:paraId="00000780"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IOM consultations show that </w:t>
      </w:r>
      <w:proofErr w:type="spellStart"/>
      <w:r>
        <w:rPr>
          <w:sz w:val="22"/>
          <w:szCs w:val="22"/>
        </w:rPr>
        <w:t>Bor</w:t>
      </w:r>
      <w:proofErr w:type="spellEnd"/>
      <w:r>
        <w:rPr>
          <w:sz w:val="22"/>
          <w:szCs w:val="22"/>
        </w:rPr>
        <w:t xml:space="preserve"> has been relatively peaceful since 2014. </w:t>
      </w:r>
      <w:proofErr w:type="spellStart"/>
      <w:r>
        <w:rPr>
          <w:sz w:val="22"/>
          <w:szCs w:val="22"/>
        </w:rPr>
        <w:t>Bor</w:t>
      </w:r>
      <w:proofErr w:type="spellEnd"/>
      <w:r>
        <w:rPr>
          <w:sz w:val="22"/>
          <w:szCs w:val="22"/>
        </w:rPr>
        <w:t xml:space="preserve"> town has developed into a somewhat bustling center again. It is said that growth was further spurred by the return of displaced populations. However, returnees and IDPs have placed additional strains on the government, which already lacks the capacity to service the population. </w:t>
      </w:r>
    </w:p>
    <w:p w14:paraId="00000781"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82"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u w:val="single"/>
        </w:rPr>
      </w:pPr>
      <w:r>
        <w:rPr>
          <w:sz w:val="22"/>
          <w:szCs w:val="22"/>
        </w:rPr>
        <w:t xml:space="preserve">Since many do not return to their original rural lands, but seek opportunities in the urban center, land ownership questions have become an issue. The concentration of urban areas has further created increased diversity in town, which places greater challenges on a peaceful co-existence. </w:t>
      </w:r>
    </w:p>
    <w:p w14:paraId="00000783"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84"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Generally, </w:t>
      </w:r>
      <w:proofErr w:type="spellStart"/>
      <w:r>
        <w:rPr>
          <w:sz w:val="22"/>
          <w:szCs w:val="22"/>
        </w:rPr>
        <w:t>Bor</w:t>
      </w:r>
      <w:proofErr w:type="spellEnd"/>
      <w:r>
        <w:rPr>
          <w:sz w:val="22"/>
          <w:szCs w:val="22"/>
        </w:rPr>
        <w:t xml:space="preserve"> and greater Jonglei State have a mixed ethnic make-up, consisting of Dinka, Nuer, </w:t>
      </w:r>
      <w:proofErr w:type="spellStart"/>
      <w:r>
        <w:rPr>
          <w:sz w:val="22"/>
          <w:szCs w:val="22"/>
        </w:rPr>
        <w:t>Murle</w:t>
      </w:r>
      <w:proofErr w:type="spellEnd"/>
      <w:r>
        <w:rPr>
          <w:sz w:val="22"/>
          <w:szCs w:val="22"/>
        </w:rPr>
        <w:t xml:space="preserve">, </w:t>
      </w:r>
      <w:proofErr w:type="spellStart"/>
      <w:r>
        <w:rPr>
          <w:sz w:val="22"/>
          <w:szCs w:val="22"/>
        </w:rPr>
        <w:t>Anuak</w:t>
      </w:r>
      <w:proofErr w:type="spellEnd"/>
      <w:r>
        <w:rPr>
          <w:sz w:val="22"/>
          <w:szCs w:val="22"/>
        </w:rPr>
        <w:t xml:space="preserve"> and others. Identities are also still underpinned by the conflict during the civil war between </w:t>
      </w:r>
      <w:proofErr w:type="spellStart"/>
      <w:r>
        <w:rPr>
          <w:sz w:val="22"/>
          <w:szCs w:val="22"/>
        </w:rPr>
        <w:t>Riek</w:t>
      </w:r>
      <w:proofErr w:type="spellEnd"/>
      <w:r>
        <w:rPr>
          <w:sz w:val="22"/>
          <w:szCs w:val="22"/>
        </w:rPr>
        <w:t xml:space="preserve"> Machar and John </w:t>
      </w:r>
      <w:proofErr w:type="spellStart"/>
      <w:r>
        <w:rPr>
          <w:sz w:val="22"/>
          <w:szCs w:val="22"/>
        </w:rPr>
        <w:t>Garang</w:t>
      </w:r>
      <w:proofErr w:type="spellEnd"/>
      <w:r>
        <w:rPr>
          <w:sz w:val="22"/>
          <w:szCs w:val="22"/>
        </w:rPr>
        <w:t xml:space="preserve"> in the 1990s. In the recent war in 2013, old wounds were re-opened. The </w:t>
      </w:r>
      <w:proofErr w:type="spellStart"/>
      <w:r>
        <w:rPr>
          <w:sz w:val="22"/>
          <w:szCs w:val="22"/>
        </w:rPr>
        <w:t>Bor</w:t>
      </w:r>
      <w:proofErr w:type="spellEnd"/>
      <w:r>
        <w:rPr>
          <w:sz w:val="22"/>
          <w:szCs w:val="22"/>
        </w:rPr>
        <w:t xml:space="preserve"> Dinka populations that have returned to town continue to have a memory of the old events as well as the violence suffered in the current war by the SPLA-IO. </w:t>
      </w:r>
      <w:proofErr w:type="spellStart"/>
      <w:r>
        <w:rPr>
          <w:sz w:val="22"/>
          <w:szCs w:val="22"/>
        </w:rPr>
        <w:t>Bul</w:t>
      </w:r>
      <w:proofErr w:type="spellEnd"/>
      <w:r>
        <w:rPr>
          <w:sz w:val="22"/>
          <w:szCs w:val="22"/>
        </w:rPr>
        <w:t xml:space="preserve"> Nuer populations have also been impacted by the current war, through attacks on </w:t>
      </w:r>
      <w:proofErr w:type="spellStart"/>
      <w:r>
        <w:rPr>
          <w:sz w:val="22"/>
          <w:szCs w:val="22"/>
        </w:rPr>
        <w:t>Bor</w:t>
      </w:r>
      <w:proofErr w:type="spellEnd"/>
      <w:r>
        <w:rPr>
          <w:sz w:val="22"/>
          <w:szCs w:val="22"/>
        </w:rPr>
        <w:t xml:space="preserve"> IDP sites where angry Dinka youth killed many inhabitants. </w:t>
      </w:r>
      <w:proofErr w:type="spellStart"/>
      <w:r>
        <w:rPr>
          <w:sz w:val="22"/>
          <w:szCs w:val="22"/>
        </w:rPr>
        <w:t>Bor</w:t>
      </w:r>
      <w:proofErr w:type="spellEnd"/>
      <w:r>
        <w:rPr>
          <w:sz w:val="22"/>
          <w:szCs w:val="22"/>
        </w:rPr>
        <w:t xml:space="preserve"> has also been the focal point for divisions between the </w:t>
      </w:r>
      <w:proofErr w:type="spellStart"/>
      <w:r>
        <w:rPr>
          <w:sz w:val="22"/>
          <w:szCs w:val="22"/>
        </w:rPr>
        <w:t>Bor</w:t>
      </w:r>
      <w:proofErr w:type="spellEnd"/>
      <w:r>
        <w:rPr>
          <w:sz w:val="22"/>
          <w:szCs w:val="22"/>
        </w:rPr>
        <w:t xml:space="preserve"> Dinka and the Bahr El Ghazal Dinka, who dominate the central government. </w:t>
      </w:r>
    </w:p>
    <w:p w14:paraId="00000785"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86"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People generally feel that the peace process is not complete. There are still high levels of localized violence in </w:t>
      </w:r>
      <w:proofErr w:type="spellStart"/>
      <w:r>
        <w:rPr>
          <w:sz w:val="22"/>
          <w:szCs w:val="22"/>
        </w:rPr>
        <w:t>Bor</w:t>
      </w:r>
      <w:proofErr w:type="spellEnd"/>
      <w:r>
        <w:rPr>
          <w:sz w:val="22"/>
          <w:szCs w:val="22"/>
        </w:rPr>
        <w:t xml:space="preserve"> often supported by national politicians. Sources of violence include cattle raids with the </w:t>
      </w:r>
      <w:proofErr w:type="spellStart"/>
      <w:r>
        <w:rPr>
          <w:sz w:val="22"/>
          <w:szCs w:val="22"/>
        </w:rPr>
        <w:lastRenderedPageBreak/>
        <w:t>neighbouring</w:t>
      </w:r>
      <w:proofErr w:type="spellEnd"/>
      <w:r>
        <w:rPr>
          <w:sz w:val="22"/>
          <w:szCs w:val="22"/>
        </w:rPr>
        <w:t xml:space="preserve"> </w:t>
      </w:r>
      <w:proofErr w:type="spellStart"/>
      <w:r>
        <w:rPr>
          <w:sz w:val="22"/>
          <w:szCs w:val="22"/>
        </w:rPr>
        <w:t>Murle</w:t>
      </w:r>
      <w:proofErr w:type="spellEnd"/>
      <w:r>
        <w:rPr>
          <w:sz w:val="22"/>
          <w:szCs w:val="22"/>
        </w:rPr>
        <w:t xml:space="preserve"> and Lou Nuer. Abductions by the </w:t>
      </w:r>
      <w:proofErr w:type="spellStart"/>
      <w:r>
        <w:rPr>
          <w:sz w:val="22"/>
          <w:szCs w:val="22"/>
        </w:rPr>
        <w:t>Murle</w:t>
      </w:r>
      <w:proofErr w:type="spellEnd"/>
      <w:r>
        <w:rPr>
          <w:sz w:val="22"/>
          <w:szCs w:val="22"/>
        </w:rPr>
        <w:t xml:space="preserve"> are a threat often mentioned by the </w:t>
      </w:r>
      <w:proofErr w:type="spellStart"/>
      <w:r>
        <w:rPr>
          <w:sz w:val="22"/>
          <w:szCs w:val="22"/>
        </w:rPr>
        <w:t>Bor</w:t>
      </w:r>
      <w:proofErr w:type="spellEnd"/>
      <w:r>
        <w:rPr>
          <w:sz w:val="22"/>
          <w:szCs w:val="22"/>
        </w:rPr>
        <w:t xml:space="preserve"> Dinka. However, the </w:t>
      </w:r>
      <w:proofErr w:type="spellStart"/>
      <w:r>
        <w:rPr>
          <w:sz w:val="22"/>
          <w:szCs w:val="22"/>
        </w:rPr>
        <w:t>Bor</w:t>
      </w:r>
      <w:proofErr w:type="spellEnd"/>
      <w:r>
        <w:rPr>
          <w:sz w:val="22"/>
          <w:szCs w:val="22"/>
        </w:rPr>
        <w:t xml:space="preserve"> Dinka and Nuer also practice selling children out of wedlock to the </w:t>
      </w:r>
      <w:proofErr w:type="spellStart"/>
      <w:r>
        <w:rPr>
          <w:sz w:val="22"/>
          <w:szCs w:val="22"/>
        </w:rPr>
        <w:t>Murle</w:t>
      </w:r>
      <w:proofErr w:type="spellEnd"/>
      <w:r>
        <w:rPr>
          <w:sz w:val="22"/>
          <w:szCs w:val="22"/>
        </w:rPr>
        <w:t xml:space="preserve">. Most of the violence, however, has taken place between the Lou Nuer and </w:t>
      </w:r>
      <w:proofErr w:type="spellStart"/>
      <w:r>
        <w:rPr>
          <w:sz w:val="22"/>
          <w:szCs w:val="22"/>
        </w:rPr>
        <w:t>Murle</w:t>
      </w:r>
      <w:proofErr w:type="spellEnd"/>
      <w:r>
        <w:rPr>
          <w:sz w:val="22"/>
          <w:szCs w:val="22"/>
        </w:rPr>
        <w:t xml:space="preserve">. </w:t>
      </w:r>
      <w:proofErr w:type="spellStart"/>
      <w:r>
        <w:rPr>
          <w:sz w:val="22"/>
          <w:szCs w:val="22"/>
        </w:rPr>
        <w:t>Murle</w:t>
      </w:r>
      <w:proofErr w:type="spellEnd"/>
      <w:r>
        <w:rPr>
          <w:sz w:val="22"/>
          <w:szCs w:val="22"/>
        </w:rPr>
        <w:t xml:space="preserve"> and Dinka have also been implicated in clashes over livestock. In 2017, even humanitarian aid workers were killed in clashes between the </w:t>
      </w:r>
      <w:proofErr w:type="spellStart"/>
      <w:r>
        <w:rPr>
          <w:sz w:val="22"/>
          <w:szCs w:val="22"/>
        </w:rPr>
        <w:t>Murle</w:t>
      </w:r>
      <w:proofErr w:type="spellEnd"/>
      <w:r>
        <w:rPr>
          <w:sz w:val="22"/>
          <w:szCs w:val="22"/>
        </w:rPr>
        <w:t xml:space="preserve"> and </w:t>
      </w:r>
      <w:proofErr w:type="spellStart"/>
      <w:r>
        <w:rPr>
          <w:sz w:val="22"/>
          <w:szCs w:val="22"/>
        </w:rPr>
        <w:t>Bor</w:t>
      </w:r>
      <w:proofErr w:type="spellEnd"/>
      <w:r>
        <w:rPr>
          <w:sz w:val="22"/>
          <w:szCs w:val="22"/>
        </w:rPr>
        <w:t xml:space="preserve"> Dinka youth in </w:t>
      </w:r>
      <w:proofErr w:type="spellStart"/>
      <w:r>
        <w:rPr>
          <w:sz w:val="22"/>
          <w:szCs w:val="22"/>
        </w:rPr>
        <w:t>Duk</w:t>
      </w:r>
      <w:proofErr w:type="spellEnd"/>
      <w:r>
        <w:rPr>
          <w:sz w:val="22"/>
          <w:szCs w:val="22"/>
        </w:rPr>
        <w:t>.</w:t>
      </w:r>
    </w:p>
    <w:p w14:paraId="00000787"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88"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Further conflict prevails between sections of the </w:t>
      </w:r>
      <w:proofErr w:type="spellStart"/>
      <w:r>
        <w:rPr>
          <w:sz w:val="22"/>
          <w:szCs w:val="22"/>
        </w:rPr>
        <w:t>Bor</w:t>
      </w:r>
      <w:proofErr w:type="spellEnd"/>
      <w:r>
        <w:rPr>
          <w:sz w:val="22"/>
          <w:szCs w:val="22"/>
        </w:rPr>
        <w:t xml:space="preserve"> Dinka, including through tensions over grazing land. This is indicative for other conflicts across the country, which have been aggravated by the redrawing of boundaries - especially with </w:t>
      </w:r>
      <w:proofErr w:type="spellStart"/>
      <w:r>
        <w:rPr>
          <w:sz w:val="22"/>
          <w:szCs w:val="22"/>
        </w:rPr>
        <w:t>payams</w:t>
      </w:r>
      <w:proofErr w:type="spellEnd"/>
      <w:r>
        <w:rPr>
          <w:sz w:val="22"/>
          <w:szCs w:val="22"/>
        </w:rPr>
        <w:t xml:space="preserve"> transitioning into counties and counties transitioning into States – resulting in a rush by politicians to increase influence and power at the local level.</w:t>
      </w:r>
      <w:r>
        <w:rPr>
          <w:sz w:val="22"/>
          <w:szCs w:val="22"/>
          <w:vertAlign w:val="superscript"/>
        </w:rPr>
        <w:footnoteReference w:id="89"/>
      </w:r>
      <w:r>
        <w:rPr>
          <w:sz w:val="22"/>
          <w:szCs w:val="22"/>
        </w:rPr>
        <w:t xml:space="preserve"> </w:t>
      </w:r>
    </w:p>
    <w:p w14:paraId="00000789" w14:textId="77777777" w:rsidR="00904BF5" w:rsidRDefault="00904BF5">
      <w:pPr>
        <w:jc w:val="both"/>
      </w:pPr>
    </w:p>
    <w:p w14:paraId="0000078A" w14:textId="77777777" w:rsidR="00904BF5" w:rsidRDefault="00E862F3">
      <w:pPr>
        <w:pBdr>
          <w:top w:val="nil"/>
          <w:left w:val="nil"/>
          <w:bottom w:val="nil"/>
          <w:right w:val="nil"/>
          <w:between w:val="nil"/>
        </w:pBdr>
        <w:jc w:val="both"/>
        <w:rPr>
          <w:color w:val="000000"/>
          <w:sz w:val="22"/>
          <w:szCs w:val="22"/>
        </w:rPr>
      </w:pPr>
      <w:r>
        <w:rPr>
          <w:color w:val="000000"/>
          <w:sz w:val="22"/>
          <w:szCs w:val="22"/>
        </w:rPr>
        <w:t>Conflict can lead to the cancelation of programming, which has happened in South Sudan. Such cancelation can have negative effects on those expecting assistance. The World Bank study on the canceled ‘Youth Startup Business Program in South Sudan’ researched youth grant recipients, and the impacts of the cancelation of the program due to the outbreak of violence in late 2015. It found a strong reduction in beneficiaries’ trust levels. Some of the beneficiaries that experienced cancelation were also less likely to migrate in order to escape from conflict activities, probably because they expected assistance.</w:t>
      </w:r>
      <w:r>
        <w:rPr>
          <w:color w:val="000000"/>
          <w:sz w:val="22"/>
          <w:szCs w:val="22"/>
          <w:vertAlign w:val="superscript"/>
        </w:rPr>
        <w:footnoteReference w:id="90"/>
      </w:r>
    </w:p>
    <w:p w14:paraId="0000078B" w14:textId="77777777" w:rsidR="00904BF5" w:rsidRDefault="00904BF5">
      <w:pPr>
        <w:pBdr>
          <w:top w:val="nil"/>
          <w:left w:val="nil"/>
          <w:bottom w:val="nil"/>
          <w:right w:val="nil"/>
          <w:between w:val="nil"/>
        </w:pBdr>
        <w:jc w:val="both"/>
        <w:rPr>
          <w:color w:val="000000"/>
          <w:sz w:val="22"/>
          <w:szCs w:val="22"/>
        </w:rPr>
      </w:pPr>
    </w:p>
    <w:p w14:paraId="0000078C" w14:textId="46802560" w:rsidR="00904BF5" w:rsidRDefault="00E862F3">
      <w:pPr>
        <w:pBdr>
          <w:top w:val="nil"/>
          <w:left w:val="nil"/>
          <w:bottom w:val="nil"/>
          <w:right w:val="nil"/>
          <w:between w:val="nil"/>
        </w:pBdr>
        <w:jc w:val="both"/>
        <w:rPr>
          <w:color w:val="000000"/>
          <w:sz w:val="22"/>
          <w:szCs w:val="22"/>
        </w:rPr>
      </w:pPr>
      <w:r>
        <w:rPr>
          <w:color w:val="000000"/>
          <w:sz w:val="22"/>
          <w:szCs w:val="22"/>
        </w:rPr>
        <w:t xml:space="preserve">It is therefore important that the Project maintains strong communication links to explain to communities why project activities may be canceled. This can be done by targeting different population groups through different kinds of media, as laid out in the SEF. It will also depend on what type of communication may be possible in the case of conflict or ongoing violence. For example, it is more likely that it is possible to transmit messages through the radio rather than organizing community meetings. </w:t>
      </w:r>
    </w:p>
    <w:p w14:paraId="3D26BF19" w14:textId="7199328A" w:rsidR="0061251C" w:rsidRDefault="0061251C">
      <w:pPr>
        <w:pBdr>
          <w:top w:val="nil"/>
          <w:left w:val="nil"/>
          <w:bottom w:val="nil"/>
          <w:right w:val="nil"/>
          <w:between w:val="nil"/>
        </w:pBdr>
        <w:jc w:val="both"/>
        <w:rPr>
          <w:color w:val="000000"/>
          <w:sz w:val="22"/>
          <w:szCs w:val="22"/>
        </w:rPr>
      </w:pPr>
    </w:p>
    <w:p w14:paraId="1D34DF4E" w14:textId="5B25C4D4" w:rsidR="0061251C" w:rsidRDefault="0061251C">
      <w:pPr>
        <w:pBdr>
          <w:top w:val="nil"/>
          <w:left w:val="nil"/>
          <w:bottom w:val="nil"/>
          <w:right w:val="nil"/>
          <w:between w:val="nil"/>
        </w:pBdr>
        <w:jc w:val="both"/>
        <w:rPr>
          <w:color w:val="000000"/>
          <w:sz w:val="22"/>
          <w:szCs w:val="22"/>
        </w:rPr>
      </w:pPr>
      <w:r>
        <w:rPr>
          <w:color w:val="000000"/>
          <w:sz w:val="22"/>
          <w:szCs w:val="22"/>
        </w:rPr>
        <w:t>Furthermore, the country is planning to hold General Elections in 2023, which could potentially lead to violence and insecurity again, given that the national factions are still in place.</w:t>
      </w:r>
    </w:p>
    <w:p w14:paraId="0000078D" w14:textId="77777777" w:rsidR="00904BF5" w:rsidRDefault="00904BF5">
      <w:pPr>
        <w:pBdr>
          <w:top w:val="nil"/>
          <w:left w:val="nil"/>
          <w:bottom w:val="nil"/>
          <w:right w:val="nil"/>
          <w:between w:val="nil"/>
        </w:pBdr>
        <w:jc w:val="both"/>
        <w:rPr>
          <w:color w:val="000000"/>
          <w:sz w:val="22"/>
          <w:szCs w:val="22"/>
        </w:rPr>
      </w:pPr>
    </w:p>
    <w:p w14:paraId="0000078E" w14:textId="77777777" w:rsidR="00904BF5" w:rsidRDefault="00904BF5">
      <w:pPr>
        <w:pBdr>
          <w:top w:val="nil"/>
          <w:left w:val="nil"/>
          <w:bottom w:val="nil"/>
          <w:right w:val="nil"/>
          <w:between w:val="nil"/>
        </w:pBdr>
        <w:jc w:val="both"/>
        <w:rPr>
          <w:color w:val="000000"/>
          <w:sz w:val="22"/>
          <w:szCs w:val="22"/>
        </w:rPr>
      </w:pPr>
    </w:p>
    <w:p w14:paraId="0000078F" w14:textId="10648D7A" w:rsidR="00904BF5" w:rsidRDefault="000C2C9F">
      <w:pPr>
        <w:pStyle w:val="Heading3"/>
        <w:spacing w:before="0"/>
        <w:jc w:val="both"/>
        <w:rPr>
          <w:rFonts w:ascii="Calibri" w:eastAsia="Calibri" w:hAnsi="Calibri" w:cs="Calibri"/>
        </w:rPr>
      </w:pPr>
      <w:bookmarkStart w:id="224" w:name="_heading=h.3tbugp1" w:colFirst="0" w:colLast="0"/>
      <w:bookmarkStart w:id="225" w:name="_Toc42253158"/>
      <w:bookmarkStart w:id="226" w:name="_Toc91747661"/>
      <w:bookmarkStart w:id="227" w:name="_Toc99373509"/>
      <w:bookmarkStart w:id="228" w:name="_Toc99383270"/>
      <w:bookmarkStart w:id="229" w:name="_Toc105737203"/>
      <w:bookmarkEnd w:id="224"/>
      <w:r>
        <w:rPr>
          <w:rFonts w:ascii="Calibri" w:eastAsia="Calibri" w:hAnsi="Calibri" w:cs="Calibri"/>
        </w:rPr>
        <w:t xml:space="preserve">3.2.8 </w:t>
      </w:r>
      <w:r w:rsidR="00E862F3">
        <w:rPr>
          <w:rFonts w:ascii="Calibri" w:eastAsia="Calibri" w:hAnsi="Calibri" w:cs="Calibri"/>
        </w:rPr>
        <w:t>Displacement and Integration</w:t>
      </w:r>
      <w:bookmarkEnd w:id="225"/>
      <w:bookmarkEnd w:id="226"/>
      <w:bookmarkEnd w:id="227"/>
      <w:bookmarkEnd w:id="228"/>
      <w:bookmarkEnd w:id="229"/>
    </w:p>
    <w:p w14:paraId="00000790" w14:textId="77777777" w:rsidR="00904BF5" w:rsidRDefault="00904BF5">
      <w:pPr>
        <w:jc w:val="both"/>
      </w:pPr>
    </w:p>
    <w:p w14:paraId="00000791" w14:textId="516B455D" w:rsidR="00904BF5" w:rsidRDefault="00E862F3">
      <w:pPr>
        <w:pBdr>
          <w:top w:val="nil"/>
          <w:left w:val="nil"/>
          <w:bottom w:val="nil"/>
          <w:right w:val="nil"/>
          <w:between w:val="nil"/>
        </w:pBdr>
        <w:jc w:val="both"/>
        <w:rPr>
          <w:color w:val="000000"/>
          <w:sz w:val="22"/>
          <w:szCs w:val="22"/>
        </w:rPr>
      </w:pPr>
      <w:r>
        <w:rPr>
          <w:color w:val="000000"/>
          <w:sz w:val="22"/>
          <w:szCs w:val="22"/>
        </w:rPr>
        <w:t xml:space="preserve">The conflicts in South Sudan have led to significant displacement of populations. </w:t>
      </w:r>
      <w:r w:rsidR="00CC67E6">
        <w:rPr>
          <w:color w:val="000000"/>
          <w:sz w:val="22"/>
          <w:szCs w:val="22"/>
        </w:rPr>
        <w:t>2 million are internally displaced; 2.3 million refugees originated from South Sudan and 329.000 refugees remain in South Sudan.</w:t>
      </w:r>
      <w:r w:rsidR="00CC67E6">
        <w:rPr>
          <w:rStyle w:val="FootnoteReference"/>
          <w:color w:val="000000"/>
          <w:sz w:val="22"/>
          <w:szCs w:val="22"/>
        </w:rPr>
        <w:footnoteReference w:id="91"/>
      </w:r>
      <w:r w:rsidR="00CC67E6">
        <w:rPr>
          <w:color w:val="000000"/>
          <w:sz w:val="22"/>
          <w:szCs w:val="22"/>
        </w:rPr>
        <w:t xml:space="preserve"> </w:t>
      </w:r>
      <w:r>
        <w:rPr>
          <w:color w:val="000000"/>
          <w:sz w:val="22"/>
          <w:szCs w:val="22"/>
        </w:rPr>
        <w:t>However, there has been displacement throughout South Sudan’s conflicted history. Displacement has mostly taken place from the rural areas, where people are unprotected, to towns, where there is increased provision of services and humanitarian aid delivery. Displacement has also been an important tactic of war used by different sides.</w:t>
      </w:r>
    </w:p>
    <w:p w14:paraId="00000792" w14:textId="77777777" w:rsidR="00904BF5" w:rsidRDefault="00904BF5">
      <w:pPr>
        <w:pBdr>
          <w:top w:val="nil"/>
          <w:left w:val="nil"/>
          <w:bottom w:val="nil"/>
          <w:right w:val="nil"/>
          <w:between w:val="nil"/>
        </w:pBdr>
        <w:jc w:val="both"/>
        <w:rPr>
          <w:color w:val="000000"/>
          <w:sz w:val="22"/>
          <w:szCs w:val="22"/>
        </w:rPr>
      </w:pPr>
    </w:p>
    <w:p w14:paraId="00000793" w14:textId="77777777" w:rsidR="00904BF5" w:rsidRDefault="00E862F3">
      <w:pPr>
        <w:pBdr>
          <w:top w:val="nil"/>
          <w:left w:val="nil"/>
          <w:bottom w:val="nil"/>
          <w:right w:val="nil"/>
          <w:between w:val="nil"/>
        </w:pBdr>
        <w:jc w:val="both"/>
        <w:rPr>
          <w:color w:val="000000"/>
          <w:sz w:val="22"/>
          <w:szCs w:val="22"/>
        </w:rPr>
      </w:pPr>
      <w:r>
        <w:rPr>
          <w:color w:val="000000"/>
          <w:sz w:val="22"/>
          <w:szCs w:val="22"/>
        </w:rPr>
        <w:t>The movement of populations complicates the appearance of a community and shifts the dynamics in a given place. Often parallel administrative structures develop where ‘returnees’ settle in a place.</w:t>
      </w:r>
      <w:r>
        <w:rPr>
          <w:color w:val="000000"/>
          <w:sz w:val="22"/>
          <w:szCs w:val="22"/>
          <w:vertAlign w:val="superscript"/>
        </w:rPr>
        <w:footnoteReference w:id="92"/>
      </w:r>
      <w:r>
        <w:rPr>
          <w:color w:val="000000"/>
          <w:sz w:val="22"/>
          <w:szCs w:val="22"/>
        </w:rPr>
        <w:t xml:space="preserve"> Furthermore, displacement and returns put significant questions on the tenure, ownership and use of </w:t>
      </w:r>
      <w:r>
        <w:rPr>
          <w:color w:val="000000"/>
          <w:sz w:val="22"/>
          <w:szCs w:val="22"/>
        </w:rPr>
        <w:lastRenderedPageBreak/>
        <w:t xml:space="preserve">local lands. The remaining insecurity therefore keeps populations mobile and often does not allow for new permanent settlements and for the reconstruction of livelihoods. </w:t>
      </w:r>
    </w:p>
    <w:p w14:paraId="00000794" w14:textId="77777777" w:rsidR="00904BF5" w:rsidRDefault="00904BF5">
      <w:pPr>
        <w:pBdr>
          <w:top w:val="nil"/>
          <w:left w:val="nil"/>
          <w:bottom w:val="nil"/>
          <w:right w:val="nil"/>
          <w:between w:val="nil"/>
        </w:pBdr>
        <w:jc w:val="both"/>
        <w:rPr>
          <w:color w:val="000000"/>
          <w:sz w:val="22"/>
          <w:szCs w:val="22"/>
        </w:rPr>
      </w:pPr>
    </w:p>
    <w:p w14:paraId="00000795" w14:textId="77777777" w:rsidR="00904BF5" w:rsidRDefault="00E862F3">
      <w:pPr>
        <w:pBdr>
          <w:top w:val="nil"/>
          <w:left w:val="nil"/>
          <w:bottom w:val="nil"/>
          <w:right w:val="nil"/>
          <w:between w:val="nil"/>
        </w:pBdr>
        <w:jc w:val="both"/>
        <w:rPr>
          <w:color w:val="000000"/>
          <w:sz w:val="22"/>
          <w:szCs w:val="22"/>
        </w:rPr>
      </w:pPr>
      <w:r>
        <w:rPr>
          <w:color w:val="000000"/>
          <w:sz w:val="22"/>
          <w:szCs w:val="22"/>
        </w:rPr>
        <w:t>One coping mechanism that has developed is that people often split family members to assess situations on the ground and to diffuse risks. While part of the family remains in a camp, another part may explore returning to the rural community site. In addition, for many returning means to entirely rebuild their lives, as often all assets have been destroyed and resources lost. For some, houses have been completely destroyed or they are still occupied by others.</w:t>
      </w:r>
    </w:p>
    <w:p w14:paraId="00000796" w14:textId="77777777" w:rsidR="00904BF5" w:rsidRDefault="00904BF5">
      <w:pPr>
        <w:pBdr>
          <w:top w:val="nil"/>
          <w:left w:val="nil"/>
          <w:bottom w:val="nil"/>
          <w:right w:val="nil"/>
          <w:between w:val="nil"/>
        </w:pBdr>
        <w:jc w:val="both"/>
        <w:rPr>
          <w:color w:val="000000"/>
          <w:sz w:val="22"/>
          <w:szCs w:val="22"/>
        </w:rPr>
      </w:pPr>
    </w:p>
    <w:p w14:paraId="00000797"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Furthermore, there are numerous ex-combatants among the returnees in South Sudan, which are not always easily accepted back into communities. Thinking about ‘interest groups’ in view of returnees and ex-combatants in the </w:t>
      </w:r>
      <w:proofErr w:type="spellStart"/>
      <w:r>
        <w:rPr>
          <w:color w:val="000000"/>
          <w:sz w:val="22"/>
          <w:szCs w:val="22"/>
        </w:rPr>
        <w:t>payam</w:t>
      </w:r>
      <w:proofErr w:type="spellEnd"/>
      <w:r>
        <w:rPr>
          <w:color w:val="000000"/>
          <w:sz w:val="22"/>
          <w:szCs w:val="22"/>
        </w:rPr>
        <w:t xml:space="preserve"> in CDD-type projects is therefore important, as there is high risk that communities have diverse interests and do not all feel included and catered for. </w:t>
      </w:r>
    </w:p>
    <w:p w14:paraId="00000798" w14:textId="77777777" w:rsidR="00904BF5" w:rsidRDefault="00904BF5">
      <w:pPr>
        <w:pBdr>
          <w:top w:val="nil"/>
          <w:left w:val="nil"/>
          <w:bottom w:val="nil"/>
          <w:right w:val="nil"/>
          <w:between w:val="nil"/>
        </w:pBdr>
        <w:jc w:val="both"/>
        <w:rPr>
          <w:color w:val="000000"/>
          <w:sz w:val="22"/>
          <w:szCs w:val="22"/>
        </w:rPr>
      </w:pPr>
    </w:p>
    <w:p w14:paraId="00000799" w14:textId="77777777" w:rsidR="00904BF5" w:rsidRDefault="00E862F3">
      <w:pPr>
        <w:pBdr>
          <w:top w:val="nil"/>
          <w:left w:val="nil"/>
          <w:bottom w:val="nil"/>
          <w:right w:val="nil"/>
          <w:between w:val="nil"/>
        </w:pBdr>
        <w:jc w:val="both"/>
        <w:rPr>
          <w:color w:val="000000"/>
          <w:sz w:val="22"/>
          <w:szCs w:val="22"/>
        </w:rPr>
      </w:pPr>
      <w:r>
        <w:rPr>
          <w:color w:val="000000"/>
          <w:sz w:val="22"/>
          <w:szCs w:val="22"/>
        </w:rPr>
        <w:t>In most areas of South Sudan returns are currently reported, although the numbers do not yet match the numbers of displacement. Many returns are partial in order to ‘test the ground’, while returnees retain strong connections to their families in refugee camps. Other returns are driven by the difficult conditions in displacement sites. Urban areas appear as a key transit point for returnees, given the availability of information, economic opportunities, and provision of services. Given the recent peace agreement in 2018 and the new unity government, increased returns are anticipated.</w:t>
      </w:r>
    </w:p>
    <w:p w14:paraId="0000079A" w14:textId="77777777" w:rsidR="00904BF5" w:rsidRDefault="00904BF5">
      <w:pPr>
        <w:jc w:val="both"/>
      </w:pPr>
    </w:p>
    <w:p w14:paraId="0000079B" w14:textId="77777777" w:rsidR="00904BF5" w:rsidRDefault="00E862F3">
      <w:pPr>
        <w:keepNext/>
        <w:pBdr>
          <w:top w:val="single" w:sz="4" w:space="1" w:color="000000"/>
          <w:left w:val="single" w:sz="4" w:space="4" w:color="000000"/>
          <w:bottom w:val="single" w:sz="4" w:space="1" w:color="000000"/>
          <w:right w:val="single" w:sz="4" w:space="4" w:color="000000"/>
        </w:pBdr>
        <w:shd w:val="clear" w:color="auto" w:fill="E2EFD9"/>
        <w:jc w:val="both"/>
        <w:rPr>
          <w:b/>
          <w:sz w:val="22"/>
          <w:szCs w:val="22"/>
        </w:rPr>
      </w:pPr>
      <w:r>
        <w:rPr>
          <w:b/>
          <w:sz w:val="22"/>
          <w:szCs w:val="22"/>
        </w:rPr>
        <w:t xml:space="preserve">IDPs and Returnees </w:t>
      </w:r>
    </w:p>
    <w:p w14:paraId="0000079C"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b/>
          <w:sz w:val="22"/>
          <w:szCs w:val="22"/>
        </w:rPr>
      </w:pPr>
    </w:p>
    <w:p w14:paraId="0000079D"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b/>
          <w:sz w:val="22"/>
          <w:szCs w:val="22"/>
        </w:rPr>
        <w:t>Wau County</w:t>
      </w:r>
      <w:r>
        <w:rPr>
          <w:sz w:val="22"/>
          <w:szCs w:val="22"/>
        </w:rPr>
        <w:t xml:space="preserve">: In Wau political conflict and conflict about land is likely to continue to impact an already highly mobile population. An estimated 80,000 returnees have moved back to Wau County since the peace agreement in September 2018. In the same period 26,487 new IDPs were displaced. Both are now populating the two urban </w:t>
      </w:r>
      <w:proofErr w:type="spellStart"/>
      <w:r>
        <w:rPr>
          <w:sz w:val="22"/>
          <w:szCs w:val="22"/>
        </w:rPr>
        <w:t>payams</w:t>
      </w:r>
      <w:proofErr w:type="spellEnd"/>
      <w:r>
        <w:rPr>
          <w:sz w:val="22"/>
          <w:szCs w:val="22"/>
        </w:rPr>
        <w:t xml:space="preserve">, Wau North and Wau South. Security is relative, and returnees do not feel fully secure as yet. People who had returned to </w:t>
      </w:r>
      <w:proofErr w:type="spellStart"/>
      <w:r>
        <w:rPr>
          <w:sz w:val="22"/>
          <w:szCs w:val="22"/>
        </w:rPr>
        <w:t>Jur</w:t>
      </w:r>
      <w:proofErr w:type="spellEnd"/>
      <w:r>
        <w:rPr>
          <w:sz w:val="22"/>
          <w:szCs w:val="22"/>
        </w:rPr>
        <w:t xml:space="preserve"> River, for example, were expelled again through continued fighting. ‘It functions to create a sense of skepticism around the sustainability of home, creating necessarily short-time horizons’.</w:t>
      </w:r>
      <w:r>
        <w:rPr>
          <w:sz w:val="22"/>
          <w:szCs w:val="22"/>
          <w:vertAlign w:val="superscript"/>
        </w:rPr>
        <w:footnoteReference w:id="93"/>
      </w:r>
      <w:r>
        <w:rPr>
          <w:sz w:val="22"/>
          <w:szCs w:val="22"/>
        </w:rPr>
        <w:t xml:space="preserve"> </w:t>
      </w:r>
    </w:p>
    <w:p w14:paraId="0000079E"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9F"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b/>
          <w:sz w:val="22"/>
          <w:szCs w:val="22"/>
        </w:rPr>
        <w:t>Bentiu / Unity State</w:t>
      </w:r>
      <w:r>
        <w:rPr>
          <w:sz w:val="22"/>
          <w:szCs w:val="22"/>
        </w:rPr>
        <w:t xml:space="preserve">: Unity State also has large numbers of displaced people. Since the government offensive in 2015, Bentiu has hosted around 100,000 IDPs. Families have started spreading across different camps and town sites in order to diffuse some of the risks and to test ‘waters’ outside – while inside the camps the necessary means to survive are provided through humanitarian aid. </w:t>
      </w:r>
    </w:p>
    <w:p w14:paraId="000007A0"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A1"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roofErr w:type="spellStart"/>
      <w:r>
        <w:rPr>
          <w:b/>
          <w:sz w:val="22"/>
          <w:szCs w:val="22"/>
        </w:rPr>
        <w:t>Bor</w:t>
      </w:r>
      <w:proofErr w:type="spellEnd"/>
      <w:r>
        <w:rPr>
          <w:b/>
          <w:sz w:val="22"/>
          <w:szCs w:val="22"/>
        </w:rPr>
        <w:t xml:space="preserve"> Town</w:t>
      </w:r>
      <w:r>
        <w:rPr>
          <w:sz w:val="22"/>
          <w:szCs w:val="22"/>
        </w:rPr>
        <w:t xml:space="preserve">: IDPs are also often traumatized by past experiences of having to flee repeatedly. Only 2,000 IDPs live in </w:t>
      </w:r>
      <w:proofErr w:type="spellStart"/>
      <w:r>
        <w:rPr>
          <w:sz w:val="22"/>
          <w:szCs w:val="22"/>
        </w:rPr>
        <w:t>Bor</w:t>
      </w:r>
      <w:proofErr w:type="spellEnd"/>
      <w:r>
        <w:rPr>
          <w:sz w:val="22"/>
          <w:szCs w:val="22"/>
        </w:rPr>
        <w:t xml:space="preserve"> town’s IDP camp. While people have been returning to </w:t>
      </w:r>
      <w:proofErr w:type="spellStart"/>
      <w:r>
        <w:rPr>
          <w:sz w:val="22"/>
          <w:szCs w:val="22"/>
        </w:rPr>
        <w:t>Bor</w:t>
      </w:r>
      <w:proofErr w:type="spellEnd"/>
      <w:r>
        <w:rPr>
          <w:sz w:val="22"/>
          <w:szCs w:val="22"/>
        </w:rPr>
        <w:t>, returns are not linear. People have gone back to their original residences, or have been continuously on the move due to the continuation of inter-communal clashes.</w:t>
      </w:r>
      <w:r>
        <w:rPr>
          <w:sz w:val="22"/>
          <w:szCs w:val="22"/>
          <w:vertAlign w:val="superscript"/>
        </w:rPr>
        <w:footnoteReference w:id="94"/>
      </w:r>
      <w:r>
        <w:rPr>
          <w:sz w:val="22"/>
          <w:szCs w:val="22"/>
        </w:rPr>
        <w:t xml:space="preserve"> Some violence was even geared at preventing people from returning, which has put additional burdens on the town and camps. Those who have returned outside of towns have experienced a dearth of services. Cattle raids may even become more significant, as people return and try to make a living and recover their assets. IOM reports that the burdens on towns – such as in Bentiu and </w:t>
      </w:r>
      <w:proofErr w:type="spellStart"/>
      <w:r>
        <w:rPr>
          <w:sz w:val="22"/>
          <w:szCs w:val="22"/>
        </w:rPr>
        <w:t>Rubkona</w:t>
      </w:r>
      <w:proofErr w:type="spellEnd"/>
      <w:r>
        <w:rPr>
          <w:sz w:val="22"/>
          <w:szCs w:val="22"/>
        </w:rPr>
        <w:t>, have become impossible.</w:t>
      </w:r>
      <w:r>
        <w:rPr>
          <w:sz w:val="22"/>
          <w:szCs w:val="22"/>
          <w:vertAlign w:val="superscript"/>
        </w:rPr>
        <w:footnoteReference w:id="95"/>
      </w:r>
    </w:p>
    <w:p w14:paraId="485B368B" w14:textId="77777777" w:rsidR="000F7564" w:rsidRDefault="000F7564">
      <w:pPr>
        <w:pStyle w:val="Heading3"/>
      </w:pPr>
      <w:bookmarkStart w:id="230" w:name="_Toc91747662"/>
    </w:p>
    <w:p w14:paraId="206ECBAA" w14:textId="2F2F65A5" w:rsidR="0034117A" w:rsidRDefault="000C2C9F" w:rsidP="002578E7">
      <w:pPr>
        <w:pStyle w:val="Heading3"/>
      </w:pPr>
      <w:bookmarkStart w:id="231" w:name="_Toc99373510"/>
      <w:bookmarkStart w:id="232" w:name="_Toc99383271"/>
      <w:bookmarkStart w:id="233" w:name="_Toc105737204"/>
      <w:r>
        <w:t xml:space="preserve">3.2.9 </w:t>
      </w:r>
      <w:r w:rsidR="0034117A">
        <w:t>Refugees</w:t>
      </w:r>
      <w:bookmarkEnd w:id="230"/>
      <w:bookmarkEnd w:id="231"/>
      <w:bookmarkEnd w:id="232"/>
      <w:bookmarkEnd w:id="233"/>
    </w:p>
    <w:p w14:paraId="46743507" w14:textId="1B5412C4" w:rsidR="0034117A" w:rsidRDefault="0034117A">
      <w:pPr>
        <w:jc w:val="both"/>
      </w:pPr>
    </w:p>
    <w:p w14:paraId="03609FAE" w14:textId="407AC8DB" w:rsidR="0034117A" w:rsidRPr="002578E7" w:rsidRDefault="0034117A">
      <w:pPr>
        <w:jc w:val="both"/>
        <w:rPr>
          <w:rStyle w:val="eop"/>
          <w:sz w:val="22"/>
          <w:szCs w:val="22"/>
          <w:shd w:val="clear" w:color="auto" w:fill="FFFFFF"/>
        </w:rPr>
      </w:pPr>
      <w:r w:rsidRPr="002578E7">
        <w:rPr>
          <w:rStyle w:val="normaltextrun"/>
          <w:sz w:val="22"/>
          <w:szCs w:val="22"/>
          <w:shd w:val="clear" w:color="auto" w:fill="FFFFFF"/>
        </w:rPr>
        <w:t>Although South Sudan has more than 2.3 million refugees abroad, it also hosts some 32</w:t>
      </w:r>
      <w:r w:rsidR="00DE208C">
        <w:rPr>
          <w:rStyle w:val="normaltextrun"/>
          <w:sz w:val="22"/>
          <w:szCs w:val="22"/>
          <w:shd w:val="clear" w:color="auto" w:fill="FFFFFF"/>
        </w:rPr>
        <w:t>9</w:t>
      </w:r>
      <w:r w:rsidRPr="002578E7">
        <w:rPr>
          <w:rStyle w:val="normaltextrun"/>
          <w:sz w:val="22"/>
          <w:szCs w:val="22"/>
          <w:shd w:val="clear" w:color="auto" w:fill="FFFFFF"/>
        </w:rPr>
        <w:t>,</w:t>
      </w:r>
      <w:r w:rsidR="00DE208C">
        <w:rPr>
          <w:rStyle w:val="normaltextrun"/>
          <w:sz w:val="22"/>
          <w:szCs w:val="22"/>
          <w:shd w:val="clear" w:color="auto" w:fill="FFFFFF"/>
        </w:rPr>
        <w:t>406</w:t>
      </w:r>
      <w:r w:rsidRPr="002578E7">
        <w:rPr>
          <w:rStyle w:val="normaltextrun"/>
          <w:sz w:val="22"/>
          <w:szCs w:val="22"/>
          <w:shd w:val="clear" w:color="auto" w:fill="FFFFFF"/>
        </w:rPr>
        <w:t xml:space="preserve"> refugees</w:t>
      </w:r>
      <w:r w:rsidR="00DE208C">
        <w:rPr>
          <w:rStyle w:val="FootnoteReference"/>
          <w:sz w:val="22"/>
          <w:szCs w:val="22"/>
          <w:shd w:val="clear" w:color="auto" w:fill="FFFFFF"/>
        </w:rPr>
        <w:footnoteReference w:id="96"/>
      </w:r>
      <w:r w:rsidRPr="002578E7">
        <w:rPr>
          <w:rStyle w:val="normaltextrun"/>
          <w:sz w:val="22"/>
          <w:szCs w:val="22"/>
          <w:shd w:val="clear" w:color="auto" w:fill="FFFFFF"/>
        </w:rPr>
        <w:t>. The vast majority – roughly 95 percent – are Sudanese refugees living in the northernmost parts of South Sudan, in </w:t>
      </w:r>
      <w:proofErr w:type="spellStart"/>
      <w:r w:rsidRPr="002578E7">
        <w:rPr>
          <w:rStyle w:val="normaltextrun"/>
          <w:sz w:val="22"/>
          <w:szCs w:val="22"/>
          <w:shd w:val="clear" w:color="auto" w:fill="FFFFFF"/>
        </w:rPr>
        <w:t>Jamjang</w:t>
      </w:r>
      <w:proofErr w:type="spellEnd"/>
      <w:r w:rsidRPr="002578E7">
        <w:rPr>
          <w:rStyle w:val="normaltextrun"/>
          <w:sz w:val="22"/>
          <w:szCs w:val="22"/>
          <w:shd w:val="clear" w:color="auto" w:fill="FFFFFF"/>
        </w:rPr>
        <w:t> County in the </w:t>
      </w:r>
      <w:proofErr w:type="spellStart"/>
      <w:r w:rsidRPr="002578E7">
        <w:rPr>
          <w:rStyle w:val="normaltextrun"/>
          <w:sz w:val="22"/>
          <w:szCs w:val="22"/>
          <w:shd w:val="clear" w:color="auto" w:fill="FFFFFF"/>
        </w:rPr>
        <w:t>Ruweng</w:t>
      </w:r>
      <w:proofErr w:type="spellEnd"/>
      <w:r w:rsidRPr="002578E7">
        <w:rPr>
          <w:rStyle w:val="normaltextrun"/>
          <w:sz w:val="22"/>
          <w:szCs w:val="22"/>
          <w:shd w:val="clear" w:color="auto" w:fill="FFFFFF"/>
        </w:rPr>
        <w:t xml:space="preserve"> Administrative Area and </w:t>
      </w:r>
      <w:proofErr w:type="spellStart"/>
      <w:r w:rsidRPr="002578E7">
        <w:rPr>
          <w:rStyle w:val="normaltextrun"/>
          <w:sz w:val="22"/>
          <w:szCs w:val="22"/>
          <w:shd w:val="clear" w:color="auto" w:fill="FFFFFF"/>
        </w:rPr>
        <w:t>Maban</w:t>
      </w:r>
      <w:proofErr w:type="spellEnd"/>
      <w:r w:rsidRPr="002578E7">
        <w:rPr>
          <w:rStyle w:val="normaltextrun"/>
          <w:sz w:val="22"/>
          <w:szCs w:val="22"/>
          <w:shd w:val="clear" w:color="auto" w:fill="FFFFFF"/>
        </w:rPr>
        <w:t xml:space="preserve"> County in Upper Nile State, while </w:t>
      </w:r>
      <w:proofErr w:type="spellStart"/>
      <w:r w:rsidRPr="002578E7">
        <w:rPr>
          <w:rStyle w:val="normaltextrun"/>
          <w:sz w:val="22"/>
          <w:szCs w:val="22"/>
          <w:shd w:val="clear" w:color="auto" w:fill="FFFFFF"/>
        </w:rPr>
        <w:t>Pochalla</w:t>
      </w:r>
      <w:proofErr w:type="spellEnd"/>
      <w:r w:rsidRPr="002578E7">
        <w:rPr>
          <w:rStyle w:val="normaltextrun"/>
          <w:sz w:val="22"/>
          <w:szCs w:val="22"/>
          <w:shd w:val="clear" w:color="auto" w:fill="FFFFFF"/>
        </w:rPr>
        <w:t xml:space="preserve"> in Pibor Administrative Area also hosts some. South Sudan also hosts refugees from DRC, CAR, Ethiopia, and Eritrea, primarily in Western Equatoria and Central Equatoria. </w:t>
      </w:r>
      <w:r w:rsidRPr="002578E7">
        <w:rPr>
          <w:rStyle w:val="normaltextrun"/>
          <w:bCs/>
          <w:sz w:val="22"/>
          <w:szCs w:val="22"/>
        </w:rPr>
        <w:t xml:space="preserve"> </w:t>
      </w:r>
    </w:p>
    <w:p w14:paraId="3DB5224F" w14:textId="17FCFAE2" w:rsidR="0034117A" w:rsidRDefault="0034117A" w:rsidP="002578E7">
      <w:pPr>
        <w:rPr>
          <w:rStyle w:val="eop"/>
          <w:shd w:val="clear" w:color="auto" w:fill="FFFFFF"/>
        </w:rPr>
      </w:pPr>
    </w:p>
    <w:p w14:paraId="5F315E68" w14:textId="137326FF" w:rsidR="00DE208C" w:rsidRDefault="00DE208C" w:rsidP="002578E7">
      <w:pPr>
        <w:rPr>
          <w:rStyle w:val="eop"/>
          <w:shd w:val="clear" w:color="auto" w:fill="FFFFFF"/>
        </w:rPr>
      </w:pPr>
      <w:r>
        <w:rPr>
          <w:noProof/>
          <w:shd w:val="clear" w:color="auto" w:fill="FFFFFF"/>
        </w:rPr>
        <w:drawing>
          <wp:inline distT="0" distB="0" distL="0" distR="0" wp14:anchorId="43ABB498" wp14:editId="53625E5F">
            <wp:extent cx="5943600" cy="12079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6415" cy="1208483"/>
                    </a:xfrm>
                    <a:prstGeom prst="rect">
                      <a:avLst/>
                    </a:prstGeom>
                  </pic:spPr>
                </pic:pic>
              </a:graphicData>
            </a:graphic>
          </wp:inline>
        </w:drawing>
      </w:r>
    </w:p>
    <w:p w14:paraId="13AD2135" w14:textId="62D689BE" w:rsidR="0034117A" w:rsidRDefault="000F7564" w:rsidP="000F7564">
      <w:pPr>
        <w:pStyle w:val="Caption"/>
      </w:pPr>
      <w:bookmarkStart w:id="234" w:name="_Toc91749020"/>
      <w:bookmarkStart w:id="235" w:name="_Toc99373586"/>
      <w:bookmarkStart w:id="236" w:name="_Toc103362858"/>
      <w:r>
        <w:t xml:space="preserve">Figure </w:t>
      </w:r>
      <w:r w:rsidR="00E950C5">
        <w:fldChar w:fldCharType="begin"/>
      </w:r>
      <w:r w:rsidR="00E950C5">
        <w:instrText xml:space="preserve"> SEQ Figure \* ARABIC </w:instrText>
      </w:r>
      <w:r w:rsidR="00E950C5">
        <w:fldChar w:fldCharType="separate"/>
      </w:r>
      <w:r>
        <w:rPr>
          <w:noProof/>
        </w:rPr>
        <w:t>4</w:t>
      </w:r>
      <w:r w:rsidR="00E950C5">
        <w:rPr>
          <w:noProof/>
        </w:rPr>
        <w:fldChar w:fldCharType="end"/>
      </w:r>
      <w:r>
        <w:t xml:space="preserve"> </w:t>
      </w:r>
      <w:r w:rsidRPr="00822778">
        <w:t>Refugees in South Sudan by Location</w:t>
      </w:r>
      <w:bookmarkEnd w:id="234"/>
      <w:bookmarkEnd w:id="235"/>
      <w:bookmarkEnd w:id="236"/>
    </w:p>
    <w:p w14:paraId="5CE1161F" w14:textId="77777777" w:rsidR="000F7564" w:rsidRPr="000F7564" w:rsidRDefault="000F7564" w:rsidP="002578E7"/>
    <w:p w14:paraId="511844D8" w14:textId="7E6A8E04" w:rsidR="00DE208C" w:rsidRDefault="00DE208C" w:rsidP="002578E7">
      <w:bookmarkStart w:id="237" w:name="_heading=h.28h4qwu" w:colFirst="0" w:colLast="0"/>
      <w:bookmarkStart w:id="238" w:name="_Toc42253159"/>
      <w:bookmarkEnd w:id="237"/>
      <w:r>
        <w:rPr>
          <w:noProof/>
        </w:rPr>
        <w:drawing>
          <wp:inline distT="0" distB="0" distL="0" distR="0" wp14:anchorId="58D7217E" wp14:editId="555841B6">
            <wp:extent cx="5943600" cy="16143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7286" cy="1615312"/>
                    </a:xfrm>
                    <a:prstGeom prst="rect">
                      <a:avLst/>
                    </a:prstGeom>
                  </pic:spPr>
                </pic:pic>
              </a:graphicData>
            </a:graphic>
          </wp:inline>
        </w:drawing>
      </w:r>
    </w:p>
    <w:p w14:paraId="015138CF" w14:textId="09248AD4" w:rsidR="00DE208C" w:rsidRDefault="000F7564" w:rsidP="000F7564">
      <w:pPr>
        <w:pStyle w:val="Caption"/>
      </w:pPr>
      <w:bookmarkStart w:id="239" w:name="_Toc91749021"/>
      <w:bookmarkStart w:id="240" w:name="_Toc99373587"/>
      <w:bookmarkStart w:id="241" w:name="_Toc103362859"/>
      <w:r>
        <w:t xml:space="preserve">Figure </w:t>
      </w:r>
      <w:r w:rsidR="00E950C5">
        <w:fldChar w:fldCharType="begin"/>
      </w:r>
      <w:r w:rsidR="00E950C5">
        <w:instrText xml:space="preserve"> SEQ Figure \* ARABIC </w:instrText>
      </w:r>
      <w:r w:rsidR="00E950C5">
        <w:fldChar w:fldCharType="separate"/>
      </w:r>
      <w:r>
        <w:rPr>
          <w:noProof/>
        </w:rPr>
        <w:t>5</w:t>
      </w:r>
      <w:r w:rsidR="00E950C5">
        <w:rPr>
          <w:noProof/>
        </w:rPr>
        <w:fldChar w:fldCharType="end"/>
      </w:r>
      <w:r>
        <w:t xml:space="preserve"> </w:t>
      </w:r>
      <w:r w:rsidRPr="00E50DB5">
        <w:t>Refugees in South Sudan by Country of Origin</w:t>
      </w:r>
      <w:bookmarkEnd w:id="239"/>
      <w:bookmarkEnd w:id="240"/>
      <w:bookmarkEnd w:id="241"/>
    </w:p>
    <w:p w14:paraId="405F0832" w14:textId="77777777" w:rsidR="00DE208C" w:rsidRPr="00DE208C" w:rsidRDefault="00DE208C" w:rsidP="002578E7"/>
    <w:p w14:paraId="0DC1B540" w14:textId="77777777" w:rsidR="00DE208C" w:rsidRDefault="00DE208C" w:rsidP="002578E7">
      <w:r>
        <w:rPr>
          <w:noProof/>
        </w:rPr>
        <w:drawing>
          <wp:inline distT="0" distB="0" distL="0" distR="0" wp14:anchorId="0624147C" wp14:editId="2F772528">
            <wp:extent cx="5943600" cy="12982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1985" cy="1300053"/>
                    </a:xfrm>
                    <a:prstGeom prst="rect">
                      <a:avLst/>
                    </a:prstGeom>
                  </pic:spPr>
                </pic:pic>
              </a:graphicData>
            </a:graphic>
          </wp:inline>
        </w:drawing>
      </w:r>
    </w:p>
    <w:p w14:paraId="31D1A7E0" w14:textId="25E0D62A" w:rsidR="00DE208C" w:rsidRDefault="000F7564" w:rsidP="002578E7">
      <w:pPr>
        <w:pStyle w:val="Caption"/>
      </w:pPr>
      <w:bookmarkStart w:id="242" w:name="_Toc91749022"/>
      <w:bookmarkStart w:id="243" w:name="_Toc99373588"/>
      <w:bookmarkStart w:id="244" w:name="_Toc103362860"/>
      <w:r>
        <w:t xml:space="preserve">Figure </w:t>
      </w:r>
      <w:r w:rsidR="00E950C5">
        <w:fldChar w:fldCharType="begin"/>
      </w:r>
      <w:r w:rsidR="00E950C5">
        <w:instrText xml:space="preserve"> SEQ Figure \* ARABIC </w:instrText>
      </w:r>
      <w:r w:rsidR="00E950C5">
        <w:fldChar w:fldCharType="separate"/>
      </w:r>
      <w:r>
        <w:rPr>
          <w:noProof/>
        </w:rPr>
        <w:t>6</w:t>
      </w:r>
      <w:r w:rsidR="00E950C5">
        <w:rPr>
          <w:noProof/>
        </w:rPr>
        <w:fldChar w:fldCharType="end"/>
      </w:r>
      <w:r>
        <w:t xml:space="preserve"> </w:t>
      </w:r>
      <w:r w:rsidRPr="005654EF">
        <w:t>Refugees in South Sudan by Age and Gender</w:t>
      </w:r>
      <w:bookmarkEnd w:id="242"/>
      <w:bookmarkEnd w:id="243"/>
      <w:bookmarkEnd w:id="244"/>
    </w:p>
    <w:p w14:paraId="093A288F" w14:textId="77777777" w:rsidR="0087336F" w:rsidRDefault="0087336F">
      <w:pPr>
        <w:pStyle w:val="Heading3"/>
        <w:spacing w:before="0"/>
        <w:jc w:val="both"/>
        <w:rPr>
          <w:rFonts w:ascii="Calibri" w:eastAsia="Calibri" w:hAnsi="Calibri" w:cs="Calibri"/>
        </w:rPr>
      </w:pPr>
    </w:p>
    <w:p w14:paraId="000007A4" w14:textId="278E4EB1" w:rsidR="00904BF5" w:rsidRDefault="000C2C9F">
      <w:pPr>
        <w:pStyle w:val="Heading3"/>
        <w:spacing w:before="0"/>
        <w:jc w:val="both"/>
        <w:rPr>
          <w:rFonts w:ascii="Calibri" w:eastAsia="Calibri" w:hAnsi="Calibri" w:cs="Calibri"/>
        </w:rPr>
      </w:pPr>
      <w:bookmarkStart w:id="245" w:name="_Toc91747663"/>
      <w:bookmarkStart w:id="246" w:name="_Toc99373511"/>
      <w:bookmarkStart w:id="247" w:name="_Toc99383272"/>
      <w:bookmarkStart w:id="248" w:name="_Toc105737205"/>
      <w:r>
        <w:rPr>
          <w:rFonts w:ascii="Calibri" w:eastAsia="Calibri" w:hAnsi="Calibri" w:cs="Calibri"/>
        </w:rPr>
        <w:t xml:space="preserve">3.2.10 </w:t>
      </w:r>
      <w:r w:rsidR="00E862F3">
        <w:rPr>
          <w:rFonts w:ascii="Calibri" w:eastAsia="Calibri" w:hAnsi="Calibri" w:cs="Calibri"/>
        </w:rPr>
        <w:t>Gender-Based Violence</w:t>
      </w:r>
      <w:bookmarkEnd w:id="238"/>
      <w:bookmarkEnd w:id="245"/>
      <w:bookmarkEnd w:id="246"/>
      <w:bookmarkEnd w:id="247"/>
      <w:bookmarkEnd w:id="248"/>
    </w:p>
    <w:p w14:paraId="000007A5" w14:textId="77777777" w:rsidR="00904BF5" w:rsidRDefault="00904BF5">
      <w:pPr>
        <w:pBdr>
          <w:top w:val="nil"/>
          <w:left w:val="nil"/>
          <w:bottom w:val="nil"/>
          <w:right w:val="nil"/>
          <w:between w:val="nil"/>
        </w:pBdr>
        <w:ind w:left="720"/>
        <w:jc w:val="both"/>
        <w:rPr>
          <w:color w:val="000000"/>
        </w:rPr>
      </w:pPr>
    </w:p>
    <w:p w14:paraId="000007A6" w14:textId="392487C1" w:rsidR="00904BF5" w:rsidRDefault="00E862F3">
      <w:pPr>
        <w:pBdr>
          <w:top w:val="nil"/>
          <w:left w:val="nil"/>
          <w:bottom w:val="nil"/>
          <w:right w:val="nil"/>
          <w:between w:val="nil"/>
        </w:pBdr>
        <w:jc w:val="both"/>
        <w:rPr>
          <w:color w:val="000000"/>
          <w:sz w:val="22"/>
          <w:szCs w:val="22"/>
        </w:rPr>
      </w:pPr>
      <w:r>
        <w:rPr>
          <w:color w:val="000000"/>
          <w:sz w:val="22"/>
          <w:szCs w:val="22"/>
        </w:rPr>
        <w:lastRenderedPageBreak/>
        <w:t>About 65 per</w:t>
      </w:r>
      <w:r w:rsidR="0087336F">
        <w:rPr>
          <w:color w:val="000000"/>
          <w:sz w:val="22"/>
          <w:szCs w:val="22"/>
        </w:rPr>
        <w:t xml:space="preserve"> </w:t>
      </w:r>
      <w:r>
        <w:rPr>
          <w:color w:val="000000"/>
          <w:sz w:val="22"/>
          <w:szCs w:val="22"/>
        </w:rPr>
        <w:t>cent of women and girls in South Sudan have been the victim of physical and sexual violence at some point in their lives, with the majority of them experiencing it for the first time before the age of 18.</w:t>
      </w:r>
      <w:r>
        <w:rPr>
          <w:color w:val="000000"/>
          <w:sz w:val="22"/>
          <w:szCs w:val="22"/>
          <w:vertAlign w:val="superscript"/>
        </w:rPr>
        <w:footnoteReference w:id="97"/>
      </w:r>
      <w:r>
        <w:rPr>
          <w:color w:val="000000"/>
          <w:sz w:val="22"/>
          <w:szCs w:val="22"/>
        </w:rPr>
        <w:t xml:space="preserve"> In 33 percent of the cases, the violence was experienced during military raids from a non-partner while in 51 percent cases it was from an intimate partner. Early and forced marriage is another expression of GBV in South Sudan. About 52 percent girls get married before reaching 18.</w:t>
      </w:r>
      <w:r>
        <w:rPr>
          <w:b/>
          <w:color w:val="000000"/>
          <w:sz w:val="22"/>
          <w:szCs w:val="22"/>
        </w:rPr>
        <w:t xml:space="preserve"> </w:t>
      </w:r>
      <w:r>
        <w:rPr>
          <w:color w:val="000000"/>
          <w:sz w:val="22"/>
          <w:szCs w:val="22"/>
        </w:rPr>
        <w:t>This practice is also linked to poverty and ongoing conflict. Many families receive a bride price, which makes men think of their wives as commodities and thus the wives lose the rights to speak up for themselves</w:t>
      </w:r>
      <w:r>
        <w:rPr>
          <w:color w:val="000000"/>
          <w:sz w:val="22"/>
          <w:szCs w:val="22"/>
          <w:vertAlign w:val="superscript"/>
        </w:rPr>
        <w:footnoteReference w:id="98"/>
      </w:r>
      <w:r>
        <w:rPr>
          <w:color w:val="000000"/>
          <w:sz w:val="22"/>
          <w:szCs w:val="22"/>
        </w:rPr>
        <w:t>.</w:t>
      </w:r>
    </w:p>
    <w:p w14:paraId="000007A7" w14:textId="77777777" w:rsidR="00904BF5" w:rsidRDefault="00904BF5">
      <w:pPr>
        <w:pBdr>
          <w:top w:val="nil"/>
          <w:left w:val="nil"/>
          <w:bottom w:val="nil"/>
          <w:right w:val="nil"/>
          <w:between w:val="nil"/>
        </w:pBdr>
        <w:jc w:val="both"/>
        <w:rPr>
          <w:color w:val="000000"/>
          <w:sz w:val="22"/>
          <w:szCs w:val="22"/>
        </w:rPr>
      </w:pPr>
    </w:p>
    <w:p w14:paraId="000007A8" w14:textId="77777777" w:rsidR="00904BF5" w:rsidRDefault="00E862F3">
      <w:pPr>
        <w:pBdr>
          <w:top w:val="nil"/>
          <w:left w:val="nil"/>
          <w:bottom w:val="nil"/>
          <w:right w:val="nil"/>
          <w:between w:val="nil"/>
        </w:pBdr>
        <w:jc w:val="both"/>
        <w:rPr>
          <w:color w:val="000000"/>
          <w:sz w:val="22"/>
          <w:szCs w:val="22"/>
        </w:rPr>
      </w:pPr>
      <w:r>
        <w:rPr>
          <w:color w:val="000000"/>
          <w:sz w:val="22"/>
          <w:szCs w:val="22"/>
        </w:rPr>
        <w:t>The patriarchal norms prevailing in South Sudan - especially among the rural population – are an expression of inequitable gender attitudes. South Sudanese women and men think that a husband is justified in beating his wife. The majority of male respondents (77 percent in Rumbek), and female respondents (73 percent in Juba City and 93 percent in Rumbek) agree that violence is justified in at least one of the following circumstances: If a woman goes out without telling her husband, neglects the children, argues with her husband or refuses to have sex.</w:t>
      </w:r>
      <w:r>
        <w:rPr>
          <w:color w:val="000000"/>
          <w:sz w:val="22"/>
          <w:szCs w:val="22"/>
          <w:vertAlign w:val="superscript"/>
        </w:rPr>
        <w:footnoteReference w:id="99"/>
      </w:r>
      <w:r>
        <w:rPr>
          <w:color w:val="000000"/>
          <w:sz w:val="22"/>
          <w:szCs w:val="22"/>
        </w:rPr>
        <w:t xml:space="preserve"> Although there are signs of women being less accepting of GBV, the normalization of violence against women and men and existence of gender inequitable norms minimize the impact of observed attitudes</w:t>
      </w:r>
      <w:r>
        <w:rPr>
          <w:color w:val="000000"/>
          <w:sz w:val="22"/>
          <w:szCs w:val="22"/>
          <w:vertAlign w:val="superscript"/>
        </w:rPr>
        <w:footnoteReference w:id="100"/>
      </w:r>
      <w:r>
        <w:rPr>
          <w:color w:val="000000"/>
          <w:sz w:val="22"/>
          <w:szCs w:val="22"/>
        </w:rPr>
        <w:t>.</w:t>
      </w:r>
    </w:p>
    <w:p w14:paraId="000007A9" w14:textId="77777777" w:rsidR="00904BF5" w:rsidRDefault="00904BF5">
      <w:pPr>
        <w:pBdr>
          <w:top w:val="nil"/>
          <w:left w:val="nil"/>
          <w:bottom w:val="nil"/>
          <w:right w:val="nil"/>
          <w:between w:val="nil"/>
        </w:pBdr>
        <w:jc w:val="both"/>
        <w:rPr>
          <w:color w:val="000000"/>
          <w:sz w:val="22"/>
          <w:szCs w:val="22"/>
        </w:rPr>
      </w:pPr>
    </w:p>
    <w:p w14:paraId="000007AA" w14:textId="77777777" w:rsidR="00904BF5" w:rsidRDefault="00E862F3">
      <w:pPr>
        <w:pBdr>
          <w:top w:val="nil"/>
          <w:left w:val="nil"/>
          <w:bottom w:val="nil"/>
          <w:right w:val="nil"/>
          <w:between w:val="nil"/>
        </w:pBdr>
        <w:jc w:val="both"/>
        <w:rPr>
          <w:color w:val="000000"/>
          <w:sz w:val="22"/>
          <w:szCs w:val="22"/>
        </w:rPr>
      </w:pPr>
      <w:r>
        <w:rPr>
          <w:color w:val="000000"/>
          <w:sz w:val="22"/>
          <w:szCs w:val="22"/>
        </w:rPr>
        <w:t>The culture of violence and impunity that has emerged from decades of conflict continues to provoke violent behavior toward women inside and outside their home</w:t>
      </w:r>
      <w:r>
        <w:rPr>
          <w:color w:val="000000"/>
          <w:sz w:val="22"/>
          <w:szCs w:val="22"/>
          <w:vertAlign w:val="superscript"/>
        </w:rPr>
        <w:footnoteReference w:id="101"/>
      </w:r>
      <w:r>
        <w:rPr>
          <w:color w:val="000000"/>
          <w:sz w:val="22"/>
          <w:szCs w:val="22"/>
        </w:rPr>
        <w:t>. Across the country, law enforcement services remain weak and police are under-trained and under-resourced. Aside from the Police Special Protection Units (SPUs) that handle SGBV, police are given little training on how to handle cases of GBV and for the most part, they have little knowledge of women’s rights</w:t>
      </w:r>
      <w:r>
        <w:rPr>
          <w:color w:val="000000"/>
          <w:sz w:val="22"/>
          <w:szCs w:val="22"/>
          <w:vertAlign w:val="superscript"/>
        </w:rPr>
        <w:footnoteReference w:id="102"/>
      </w:r>
      <w:r>
        <w:rPr>
          <w:color w:val="000000"/>
          <w:sz w:val="22"/>
          <w:szCs w:val="22"/>
        </w:rPr>
        <w:t>.</w:t>
      </w:r>
    </w:p>
    <w:p w14:paraId="000007AB" w14:textId="77777777" w:rsidR="00904BF5" w:rsidRDefault="00904BF5">
      <w:pPr>
        <w:pBdr>
          <w:top w:val="nil"/>
          <w:left w:val="nil"/>
          <w:bottom w:val="nil"/>
          <w:right w:val="nil"/>
          <w:between w:val="nil"/>
        </w:pBdr>
        <w:jc w:val="both"/>
        <w:rPr>
          <w:color w:val="000000"/>
          <w:sz w:val="22"/>
          <w:szCs w:val="22"/>
        </w:rPr>
      </w:pPr>
    </w:p>
    <w:p w14:paraId="000007AC" w14:textId="77777777" w:rsidR="00904BF5" w:rsidRDefault="00E862F3">
      <w:pPr>
        <w:pBdr>
          <w:top w:val="nil"/>
          <w:left w:val="nil"/>
          <w:bottom w:val="nil"/>
          <w:right w:val="nil"/>
          <w:between w:val="nil"/>
        </w:pBdr>
        <w:jc w:val="both"/>
        <w:rPr>
          <w:color w:val="000000"/>
          <w:sz w:val="22"/>
          <w:szCs w:val="22"/>
        </w:rPr>
      </w:pPr>
      <w:r>
        <w:rPr>
          <w:color w:val="000000"/>
          <w:sz w:val="22"/>
          <w:szCs w:val="22"/>
        </w:rPr>
        <w:t>The economic downturn and loss of livelihoods caused by the conflict forced many women and girls to engage in sex to making a living. Even many female members of the armed groups report physical abuse or rape by fellow group members. Also, conflict and violence exacerbate the exposure and vulnerability of women to GBV. In particular, the proliferation of young male group gangs presents a high-level risk for women, as these groups target women and men in their attacks.</w:t>
      </w:r>
    </w:p>
    <w:p w14:paraId="000007AD" w14:textId="77777777" w:rsidR="00904BF5" w:rsidRDefault="00904BF5">
      <w:pPr>
        <w:pBdr>
          <w:top w:val="nil"/>
          <w:left w:val="nil"/>
          <w:bottom w:val="nil"/>
          <w:right w:val="nil"/>
          <w:between w:val="nil"/>
        </w:pBdr>
        <w:jc w:val="both"/>
        <w:rPr>
          <w:color w:val="000000"/>
          <w:sz w:val="22"/>
          <w:szCs w:val="22"/>
        </w:rPr>
      </w:pPr>
    </w:p>
    <w:p w14:paraId="000007AE" w14:textId="77777777" w:rsidR="00904BF5" w:rsidRDefault="00E862F3">
      <w:pPr>
        <w:pBdr>
          <w:top w:val="nil"/>
          <w:left w:val="nil"/>
          <w:bottom w:val="nil"/>
          <w:right w:val="nil"/>
          <w:between w:val="nil"/>
        </w:pBdr>
        <w:jc w:val="both"/>
        <w:rPr>
          <w:color w:val="000000"/>
          <w:sz w:val="22"/>
          <w:szCs w:val="22"/>
        </w:rPr>
      </w:pPr>
      <w:r>
        <w:rPr>
          <w:color w:val="000000"/>
          <w:sz w:val="22"/>
          <w:szCs w:val="22"/>
        </w:rPr>
        <w:t>Sexuality issues and domestic violence are considered confidential and are not openly discussed, which promotes a culture of silence around GBV. In general, women and girls who experience sexual and domestic violence do not speak up. When they do report GBV incidents, findings indicate that most GBV cases are reported to community leaders (78.9%) and clan heads/members (71.5%) while few people report GBV cases to NGOs (14.7%), government (47.1%) and to religious leaders (38.3%). Qualitative findings indicated that community and clan leaders are nearer to the people and hold high levels of trust with community members. However, most social and government institutions that handle sexual and domestic violence cases are male-dominated,</w:t>
      </w:r>
      <w:r>
        <w:rPr>
          <w:color w:val="000000"/>
          <w:sz w:val="22"/>
          <w:szCs w:val="22"/>
          <w:vertAlign w:val="superscript"/>
        </w:rPr>
        <w:footnoteReference w:id="103"/>
      </w:r>
      <w:r>
        <w:rPr>
          <w:color w:val="000000"/>
          <w:sz w:val="22"/>
          <w:szCs w:val="22"/>
        </w:rPr>
        <w:t xml:space="preserve"> which discourages women and girls from reporting for fear of retaliation or social ostracism.</w:t>
      </w:r>
    </w:p>
    <w:p w14:paraId="000007AF" w14:textId="77777777" w:rsidR="00904BF5" w:rsidRDefault="00904BF5">
      <w:pPr>
        <w:pBdr>
          <w:top w:val="nil"/>
          <w:left w:val="nil"/>
          <w:bottom w:val="nil"/>
          <w:right w:val="nil"/>
          <w:between w:val="nil"/>
        </w:pBdr>
        <w:jc w:val="both"/>
        <w:rPr>
          <w:color w:val="000000"/>
          <w:sz w:val="22"/>
          <w:szCs w:val="22"/>
        </w:rPr>
      </w:pPr>
    </w:p>
    <w:p w14:paraId="000007B0"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There are common GBV-related issues in all three areas where IOM conducted case studies and consultations. First, women are more exposed and vulnerable to GBV due to conflict and poverty. Also, customs such as early marriage and bride price negatively affect women and position them in a subordinate manner </w:t>
      </w:r>
      <w:proofErr w:type="gramStart"/>
      <w:r>
        <w:rPr>
          <w:color w:val="000000"/>
          <w:sz w:val="22"/>
          <w:szCs w:val="22"/>
        </w:rPr>
        <w:t>vis-a-vis men</w:t>
      </w:r>
      <w:proofErr w:type="gramEnd"/>
      <w:r>
        <w:rPr>
          <w:color w:val="000000"/>
          <w:sz w:val="22"/>
          <w:szCs w:val="22"/>
        </w:rPr>
        <w:t>. Second, lack of employment and sense of worth among young men is another factor that increases violence against women via armed groups. Women often experience a double burden as a result of the change in gender roles, while they have to fulfil traditional gender roles, they are also becoming heads of households and the main breadwinners for their families. Finally, land is a huge issue affecting South Sudan and IDPs in particular. Female returnees face particular GBV vulnerabilities related to claiming land rights without a male counterpart.</w:t>
      </w:r>
    </w:p>
    <w:p w14:paraId="000007B1" w14:textId="77777777" w:rsidR="00904BF5" w:rsidRDefault="00904BF5">
      <w:pPr>
        <w:pBdr>
          <w:top w:val="nil"/>
          <w:left w:val="nil"/>
          <w:bottom w:val="nil"/>
          <w:right w:val="nil"/>
          <w:between w:val="nil"/>
        </w:pBdr>
        <w:jc w:val="both"/>
        <w:rPr>
          <w:color w:val="000000"/>
          <w:sz w:val="22"/>
          <w:szCs w:val="22"/>
        </w:rPr>
      </w:pPr>
    </w:p>
    <w:p w14:paraId="000007B2"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b/>
          <w:color w:val="000000"/>
          <w:sz w:val="22"/>
          <w:szCs w:val="22"/>
          <w:u w:val="single"/>
        </w:rPr>
      </w:pPr>
      <w:proofErr w:type="spellStart"/>
      <w:r>
        <w:rPr>
          <w:b/>
          <w:color w:val="000000"/>
          <w:sz w:val="22"/>
          <w:szCs w:val="22"/>
          <w:u w:val="single"/>
        </w:rPr>
        <w:t>Bor</w:t>
      </w:r>
      <w:proofErr w:type="spellEnd"/>
      <w:r>
        <w:rPr>
          <w:b/>
          <w:color w:val="000000"/>
          <w:sz w:val="22"/>
          <w:szCs w:val="22"/>
          <w:u w:val="single"/>
        </w:rPr>
        <w:t xml:space="preserve"> Town / Jonglei State</w:t>
      </w:r>
    </w:p>
    <w:p w14:paraId="000007B3"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 xml:space="preserve">Women are subordinated to men and discrimination and violence against women and girls is culturally accepted in the region. The practice of bride price is common in </w:t>
      </w:r>
      <w:proofErr w:type="spellStart"/>
      <w:r>
        <w:rPr>
          <w:color w:val="000000"/>
          <w:sz w:val="22"/>
          <w:szCs w:val="22"/>
        </w:rPr>
        <w:t>Bor</w:t>
      </w:r>
      <w:proofErr w:type="spellEnd"/>
      <w:r>
        <w:rPr>
          <w:color w:val="000000"/>
          <w:sz w:val="22"/>
          <w:szCs w:val="22"/>
        </w:rPr>
        <w:t>, even more than in other areas of the country, especially among the Dinka Bor. Early marriage is also common and results in girls being pulled out of school at an early age.</w:t>
      </w:r>
    </w:p>
    <w:p w14:paraId="000007B4"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p>
    <w:p w14:paraId="000007B5"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Employment and livelihood opportunities are very small for rural youth in Jonglei State. This situation is causing young men to join gangs as a means to access resources and empower themselves. Youth gangs are growing in the area and are known to use violence against women and girls as a means of re-asserting a lost sense of identity</w:t>
      </w:r>
      <w:r>
        <w:rPr>
          <w:color w:val="000000"/>
          <w:sz w:val="22"/>
          <w:szCs w:val="22"/>
          <w:vertAlign w:val="superscript"/>
        </w:rPr>
        <w:footnoteReference w:id="104"/>
      </w:r>
      <w:r>
        <w:rPr>
          <w:color w:val="000000"/>
          <w:sz w:val="22"/>
          <w:szCs w:val="22"/>
        </w:rPr>
        <w:t xml:space="preserve">. </w:t>
      </w:r>
    </w:p>
    <w:p w14:paraId="000007B6"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p>
    <w:p w14:paraId="000007B7"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General insecurity is an issue and child abductions, cattle-raiding and rape are mentioned as the main security concerns in the area. The proliferation of light arms in rural areas make women feel even more insecure, they refer in particular to the risks associated with domestic chores, such as fetching water or fire wood. This highly affects the ability to provide livelihoods for their families.</w:t>
      </w:r>
    </w:p>
    <w:p w14:paraId="000007B8"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p>
    <w:p w14:paraId="000007B9"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According to IOM, women experience a change in gender roles. Due to conflict and displacement women increasingly find themselves in male roles, such as working outside the home. This change is not necessarily positive, women declare that even though they work as much as men, they still have to fulfil traditional reproductive tasks.</w:t>
      </w:r>
    </w:p>
    <w:p w14:paraId="000007BA"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p>
    <w:p w14:paraId="000007BB"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 xml:space="preserve">Women are also disadvantaged against the backdrop of issues of mobility and return, which are closely linked to land property claims. In 2019 </w:t>
      </w:r>
      <w:proofErr w:type="spellStart"/>
      <w:r>
        <w:rPr>
          <w:color w:val="000000"/>
          <w:sz w:val="22"/>
          <w:szCs w:val="22"/>
        </w:rPr>
        <w:t>Bor</w:t>
      </w:r>
      <w:proofErr w:type="spellEnd"/>
      <w:r>
        <w:rPr>
          <w:color w:val="000000"/>
          <w:sz w:val="22"/>
          <w:szCs w:val="22"/>
        </w:rPr>
        <w:t xml:space="preserve"> County was hosting 54,694 returnees</w:t>
      </w:r>
      <w:r>
        <w:rPr>
          <w:color w:val="000000"/>
          <w:sz w:val="22"/>
          <w:szCs w:val="22"/>
          <w:vertAlign w:val="superscript"/>
        </w:rPr>
        <w:footnoteReference w:id="105"/>
      </w:r>
      <w:r>
        <w:rPr>
          <w:color w:val="000000"/>
          <w:sz w:val="22"/>
          <w:szCs w:val="22"/>
        </w:rPr>
        <w:t xml:space="preserve">. Generally speaking, the land issue is greatly affecting the ability of returnees and IDPs to relocate to their areas of origin. In the case of the Nuer in IDP camps, the IDPs have seen how their houses and </w:t>
      </w:r>
      <w:proofErr w:type="spellStart"/>
      <w:r>
        <w:rPr>
          <w:color w:val="000000"/>
          <w:sz w:val="22"/>
          <w:szCs w:val="22"/>
        </w:rPr>
        <w:t>neighbourhoods</w:t>
      </w:r>
      <w:proofErr w:type="spellEnd"/>
      <w:r>
        <w:rPr>
          <w:color w:val="000000"/>
          <w:sz w:val="22"/>
          <w:szCs w:val="22"/>
        </w:rPr>
        <w:t xml:space="preserve"> have been demolished by the local authorities (to construct roads) or simply taken by others. This issue affects the ability of women to reclaim their rights to land. When claiming their rights to land, women find themselves more exposed to physical insecurity and sexual assaults, and, furthermore, their rights are often not protected in court</w:t>
      </w:r>
      <w:r>
        <w:rPr>
          <w:color w:val="000000"/>
          <w:sz w:val="22"/>
          <w:szCs w:val="22"/>
          <w:vertAlign w:val="superscript"/>
        </w:rPr>
        <w:footnoteReference w:id="106"/>
      </w:r>
      <w:r>
        <w:rPr>
          <w:color w:val="000000"/>
          <w:sz w:val="22"/>
          <w:szCs w:val="22"/>
        </w:rPr>
        <w:t xml:space="preserve">. </w:t>
      </w:r>
    </w:p>
    <w:p w14:paraId="000007BC" w14:textId="77777777" w:rsidR="00904BF5" w:rsidRDefault="00904BF5">
      <w:pPr>
        <w:shd w:val="clear" w:color="auto" w:fill="FFFFFF"/>
        <w:jc w:val="both"/>
        <w:rPr>
          <w:color w:val="000000"/>
          <w:sz w:val="22"/>
          <w:szCs w:val="22"/>
        </w:rPr>
      </w:pPr>
    </w:p>
    <w:p w14:paraId="000007BD"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b/>
          <w:color w:val="000000"/>
          <w:sz w:val="22"/>
          <w:szCs w:val="22"/>
        </w:rPr>
      </w:pPr>
      <w:proofErr w:type="spellStart"/>
      <w:r>
        <w:rPr>
          <w:b/>
          <w:color w:val="000000"/>
          <w:sz w:val="22"/>
          <w:szCs w:val="22"/>
        </w:rPr>
        <w:t>Rubkona</w:t>
      </w:r>
      <w:proofErr w:type="spellEnd"/>
      <w:r>
        <w:rPr>
          <w:b/>
          <w:color w:val="000000"/>
          <w:sz w:val="22"/>
          <w:szCs w:val="22"/>
        </w:rPr>
        <w:t>/Unity State</w:t>
      </w:r>
    </w:p>
    <w:p w14:paraId="000007BE"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 xml:space="preserve">Unity State was one of the hardest hit areas by the recent conflict. Intra-Nuer clan conflicts are common and exacerbate the general conflict dynamics. Attacks on Southern Unity in 2018 greatly impacted women </w:t>
      </w:r>
      <w:r>
        <w:rPr>
          <w:color w:val="000000"/>
          <w:sz w:val="22"/>
          <w:szCs w:val="22"/>
        </w:rPr>
        <w:lastRenderedPageBreak/>
        <w:t xml:space="preserve">and girls’ wellbeing; 40 villages were attacked, during which 120 girls and women were raped and gang raped, 232 civilians killed and 19,995 people displaced. </w:t>
      </w:r>
    </w:p>
    <w:p w14:paraId="000007BF"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color w:val="222222"/>
          <w:sz w:val="22"/>
          <w:szCs w:val="22"/>
        </w:rPr>
      </w:pPr>
    </w:p>
    <w:p w14:paraId="000007C0"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 xml:space="preserve">GBV is widespread in the area and seemed to be aimed not only at displacing civilians, but at explicitly preventing their return. In November 2018 there was a spike in sexual violence against women and girls traveling to access aid by armed youth. The attacks took place along the footpaths near </w:t>
      </w:r>
      <w:proofErr w:type="spellStart"/>
      <w:r>
        <w:rPr>
          <w:color w:val="000000"/>
          <w:sz w:val="22"/>
          <w:szCs w:val="22"/>
        </w:rPr>
        <w:t>Guit</w:t>
      </w:r>
      <w:proofErr w:type="spellEnd"/>
      <w:r>
        <w:rPr>
          <w:color w:val="000000"/>
          <w:sz w:val="22"/>
          <w:szCs w:val="22"/>
        </w:rPr>
        <w:t xml:space="preserve"> and </w:t>
      </w:r>
      <w:proofErr w:type="spellStart"/>
      <w:r>
        <w:rPr>
          <w:color w:val="000000"/>
          <w:sz w:val="22"/>
          <w:szCs w:val="22"/>
        </w:rPr>
        <w:t>Nhialdieu</w:t>
      </w:r>
      <w:proofErr w:type="spellEnd"/>
      <w:r>
        <w:rPr>
          <w:color w:val="000000"/>
          <w:sz w:val="22"/>
          <w:szCs w:val="22"/>
        </w:rPr>
        <w:t xml:space="preserve">. Women were hit when traveling to or from Bentiu or </w:t>
      </w:r>
      <w:proofErr w:type="spellStart"/>
      <w:r>
        <w:rPr>
          <w:color w:val="000000"/>
          <w:sz w:val="22"/>
          <w:szCs w:val="22"/>
        </w:rPr>
        <w:t>Rubkona</w:t>
      </w:r>
      <w:proofErr w:type="spellEnd"/>
      <w:r>
        <w:rPr>
          <w:color w:val="000000"/>
          <w:sz w:val="22"/>
          <w:szCs w:val="22"/>
        </w:rPr>
        <w:t xml:space="preserve"> Towns. The Bentiu camp site was subject to attacks on female populations by armed elements between September and December 2018, with reported 134 cases of rape and gang rape and 41 cases of other forms of physical and sexual violence. </w:t>
      </w:r>
    </w:p>
    <w:p w14:paraId="000007C1"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color w:val="222222"/>
          <w:sz w:val="22"/>
          <w:szCs w:val="22"/>
        </w:rPr>
      </w:pPr>
    </w:p>
    <w:p w14:paraId="000007C2"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The feeling of insecurity and criminality experienced by women has worsened through the economic situation and underpinned the humanitarian crisis. Livelihoods, mainly cattle and agriculture, are completely dismantled in the area due to high incidents of cattle raiding as</w:t>
      </w:r>
      <w:r>
        <w:rPr>
          <w:color w:val="222222"/>
          <w:sz w:val="22"/>
          <w:szCs w:val="22"/>
        </w:rPr>
        <w:t xml:space="preserve"> </w:t>
      </w:r>
      <w:r>
        <w:rPr>
          <w:color w:val="000000"/>
          <w:sz w:val="22"/>
          <w:szCs w:val="22"/>
        </w:rPr>
        <w:t xml:space="preserve">a strategy to displace people and devastate their livelihoods. In fact, camp sites are used as a way to access resources for people’s survival. </w:t>
      </w:r>
    </w:p>
    <w:p w14:paraId="000007C3"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p>
    <w:p w14:paraId="000007C4"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 xml:space="preserve">Lack of livelihoods vastly affects young men and women. As in </w:t>
      </w:r>
      <w:proofErr w:type="spellStart"/>
      <w:r>
        <w:rPr>
          <w:color w:val="000000"/>
          <w:sz w:val="22"/>
          <w:szCs w:val="22"/>
        </w:rPr>
        <w:t>Bor</w:t>
      </w:r>
      <w:proofErr w:type="spellEnd"/>
      <w:r>
        <w:rPr>
          <w:color w:val="000000"/>
          <w:sz w:val="22"/>
          <w:szCs w:val="22"/>
        </w:rPr>
        <w:t>, young men turn to violence and crime as a way to increase their access to resources and create a sense of empowerment. At the same time, women are more exposed to sexual assaults while trying to cater for their families. Agriculture is not a practical option due to the existing cattle raiding practices and jobs with humanitarian partners seem the most attractive.</w:t>
      </w:r>
    </w:p>
    <w:p w14:paraId="000007C5"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color w:val="222222"/>
          <w:sz w:val="22"/>
          <w:szCs w:val="22"/>
        </w:rPr>
      </w:pPr>
    </w:p>
    <w:p w14:paraId="000007C6"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 xml:space="preserve">In this context, women and girls have taken on many of the roles associated with male members of the households, specifically in providing for their families while also fulfilling their traditional role. On top of that, early child and forced marriages are common in the area, which reinforces the subordination and sense of ownership of women by men: A group of women in </w:t>
      </w:r>
      <w:proofErr w:type="spellStart"/>
      <w:r>
        <w:rPr>
          <w:color w:val="000000"/>
          <w:sz w:val="22"/>
          <w:szCs w:val="22"/>
        </w:rPr>
        <w:t>Nhialdieu</w:t>
      </w:r>
      <w:proofErr w:type="spellEnd"/>
      <w:r>
        <w:rPr>
          <w:color w:val="000000"/>
          <w:sz w:val="22"/>
          <w:szCs w:val="22"/>
        </w:rPr>
        <w:t xml:space="preserve"> explain male entitlement over female bodies, “We are being married by men and then they will own you. Men are beating us. If you tell a man to cook, he will beat you”</w:t>
      </w:r>
      <w:r>
        <w:rPr>
          <w:color w:val="000000"/>
          <w:sz w:val="22"/>
          <w:szCs w:val="22"/>
          <w:vertAlign w:val="superscript"/>
        </w:rPr>
        <w:footnoteReference w:id="107"/>
      </w:r>
      <w:r>
        <w:rPr>
          <w:color w:val="000000"/>
          <w:sz w:val="22"/>
          <w:szCs w:val="22"/>
        </w:rPr>
        <w:t xml:space="preserve">. In such an environment, sexual violence against women and girls has been almost entirely normalized with rape and other related offenses being prolific. </w:t>
      </w:r>
    </w:p>
    <w:p w14:paraId="000007C7" w14:textId="77777777" w:rsidR="00904BF5" w:rsidRDefault="00904BF5">
      <w:pPr>
        <w:shd w:val="clear" w:color="auto" w:fill="FFFFFF"/>
        <w:jc w:val="both"/>
        <w:rPr>
          <w:color w:val="222222"/>
          <w:sz w:val="22"/>
          <w:szCs w:val="22"/>
        </w:rPr>
      </w:pPr>
    </w:p>
    <w:p w14:paraId="000007C8"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b/>
          <w:color w:val="000000"/>
          <w:sz w:val="22"/>
          <w:szCs w:val="22"/>
        </w:rPr>
      </w:pPr>
      <w:r>
        <w:rPr>
          <w:b/>
          <w:color w:val="000000"/>
          <w:sz w:val="22"/>
          <w:szCs w:val="22"/>
        </w:rPr>
        <w:t xml:space="preserve">Wau/Western Bahr </w:t>
      </w:r>
      <w:proofErr w:type="spellStart"/>
      <w:r>
        <w:rPr>
          <w:b/>
          <w:color w:val="000000"/>
          <w:sz w:val="22"/>
          <w:szCs w:val="22"/>
        </w:rPr>
        <w:t>el</w:t>
      </w:r>
      <w:proofErr w:type="spellEnd"/>
      <w:r>
        <w:rPr>
          <w:b/>
          <w:color w:val="000000"/>
          <w:sz w:val="22"/>
          <w:szCs w:val="22"/>
        </w:rPr>
        <w:t xml:space="preserve"> Ghazal </w:t>
      </w:r>
    </w:p>
    <w:p w14:paraId="000007C9"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 xml:space="preserve">Insecurity in Wau has become a threat exacerbating the risk of GBV among women and girls. Conflict and crisis have increased the number of young people joining local gangs who have reportedly become more violent, as in other parts of the country. </w:t>
      </w:r>
    </w:p>
    <w:p w14:paraId="000007CA"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p>
    <w:p w14:paraId="000007CB"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The environment of insecurity has placed women and girls at more risk. They face dangers in carrying out daily survival tasks, or through early and forced marriages, which constitute a critical negative coping mechanism for families and communities. Also, food insecurity and lack of employment opportunities in rural areas has pushed some women into survival sex as a way to provide basic needs for them and their families making them vulnerable to other forms of sexual violence, exploitation and abuse.</w:t>
      </w:r>
    </w:p>
    <w:p w14:paraId="000007CC"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CD"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color w:val="000000"/>
          <w:sz w:val="22"/>
          <w:szCs w:val="22"/>
        </w:rPr>
        <w:t xml:space="preserve">Land issue: Women are also more vulnerable when reclaiming their land as IDPs and heads of households. IOM reports show that women are frequently denied access to land with some reportedly facing threats when trying to reclaim. Chiefs at the Wau Town Court described a case where a woman was living with </w:t>
      </w:r>
      <w:r>
        <w:rPr>
          <w:color w:val="000000"/>
          <w:sz w:val="22"/>
          <w:szCs w:val="22"/>
        </w:rPr>
        <w:lastRenderedPageBreak/>
        <w:t>her children after her husband had died in the conflict. Despite having the right documentation, the husband’s relatives removed her from the house and appropriated all of her assets in the process</w:t>
      </w:r>
      <w:r>
        <w:rPr>
          <w:sz w:val="22"/>
          <w:szCs w:val="22"/>
          <w:vertAlign w:val="superscript"/>
        </w:rPr>
        <w:footnoteReference w:id="108"/>
      </w:r>
      <w:r>
        <w:rPr>
          <w:sz w:val="22"/>
          <w:szCs w:val="22"/>
        </w:rPr>
        <w:t>.</w:t>
      </w:r>
    </w:p>
    <w:p w14:paraId="000007CE"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color w:val="222222"/>
          <w:sz w:val="22"/>
          <w:szCs w:val="22"/>
        </w:rPr>
      </w:pPr>
    </w:p>
    <w:p w14:paraId="000007CF"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r>
        <w:rPr>
          <w:color w:val="000000"/>
          <w:sz w:val="22"/>
          <w:szCs w:val="22"/>
        </w:rPr>
        <w:t>Women lack agency, protection and decision-making at the community level and they report not feeling protected or empowered enough to raise issues through customary authorities and be taken seriously.</w:t>
      </w:r>
    </w:p>
    <w:p w14:paraId="000007D0"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color w:val="000000"/>
          <w:sz w:val="22"/>
          <w:szCs w:val="22"/>
        </w:rPr>
      </w:pPr>
    </w:p>
    <w:p w14:paraId="000007D1" w14:textId="41DFBFD3" w:rsidR="00904BF5" w:rsidRDefault="00904BF5">
      <w:pPr>
        <w:shd w:val="clear" w:color="auto" w:fill="FFFFFF"/>
        <w:jc w:val="both"/>
        <w:rPr>
          <w:color w:val="4472C4"/>
          <w:sz w:val="22"/>
          <w:szCs w:val="22"/>
        </w:rPr>
      </w:pPr>
    </w:p>
    <w:p w14:paraId="3FCEDC9E" w14:textId="2905413D" w:rsidR="0087336F" w:rsidRPr="002578E7" w:rsidRDefault="0087336F">
      <w:pPr>
        <w:shd w:val="clear" w:color="auto" w:fill="FFFFFF"/>
        <w:jc w:val="both"/>
        <w:rPr>
          <w:color w:val="000000" w:themeColor="text1"/>
          <w:sz w:val="22"/>
          <w:szCs w:val="22"/>
        </w:rPr>
      </w:pPr>
      <w:r w:rsidRPr="002578E7">
        <w:rPr>
          <w:color w:val="000000" w:themeColor="text1"/>
          <w:sz w:val="22"/>
          <w:szCs w:val="22"/>
        </w:rPr>
        <w:t xml:space="preserve">The COVID-19 pandemic has </w:t>
      </w:r>
      <w:r w:rsidR="00921299" w:rsidRPr="002578E7">
        <w:rPr>
          <w:color w:val="000000" w:themeColor="text1"/>
          <w:sz w:val="22"/>
          <w:szCs w:val="22"/>
        </w:rPr>
        <w:t>increased the GBV risks across the country, as the restrictions on movement have confined women to their homes and camps with their abusers.</w:t>
      </w:r>
      <w:r w:rsidR="00921299" w:rsidRPr="002578E7">
        <w:rPr>
          <w:rStyle w:val="FootnoteReference"/>
          <w:color w:val="000000" w:themeColor="text1"/>
          <w:sz w:val="22"/>
          <w:szCs w:val="22"/>
        </w:rPr>
        <w:footnoteReference w:id="109"/>
      </w:r>
    </w:p>
    <w:p w14:paraId="661B988D" w14:textId="77777777" w:rsidR="00921299" w:rsidRDefault="00921299">
      <w:pPr>
        <w:shd w:val="clear" w:color="auto" w:fill="FFFFFF"/>
        <w:jc w:val="both"/>
        <w:rPr>
          <w:color w:val="4472C4"/>
          <w:sz w:val="22"/>
          <w:szCs w:val="22"/>
        </w:rPr>
      </w:pPr>
    </w:p>
    <w:p w14:paraId="000007D2" w14:textId="1353CC96" w:rsidR="00904BF5" w:rsidRDefault="00904BF5">
      <w:pPr>
        <w:shd w:val="clear" w:color="auto" w:fill="FFFFFF"/>
        <w:jc w:val="both"/>
        <w:rPr>
          <w:color w:val="4472C4"/>
        </w:rPr>
      </w:pPr>
    </w:p>
    <w:p w14:paraId="000007D3" w14:textId="602E9176" w:rsidR="00904BF5" w:rsidRDefault="000C2C9F">
      <w:pPr>
        <w:pStyle w:val="Heading3"/>
        <w:spacing w:before="0"/>
        <w:jc w:val="both"/>
        <w:rPr>
          <w:rFonts w:ascii="Calibri" w:eastAsia="Calibri" w:hAnsi="Calibri" w:cs="Calibri"/>
        </w:rPr>
      </w:pPr>
      <w:bookmarkStart w:id="249" w:name="_heading=h.nmf14n" w:colFirst="0" w:colLast="0"/>
      <w:bookmarkStart w:id="250" w:name="_Toc42253160"/>
      <w:bookmarkStart w:id="251" w:name="_Toc91747664"/>
      <w:bookmarkStart w:id="252" w:name="_Toc99373512"/>
      <w:bookmarkStart w:id="253" w:name="_Toc99383273"/>
      <w:bookmarkStart w:id="254" w:name="_Toc105737206"/>
      <w:bookmarkEnd w:id="249"/>
      <w:r>
        <w:rPr>
          <w:rFonts w:ascii="Calibri" w:eastAsia="Calibri" w:hAnsi="Calibri" w:cs="Calibri"/>
        </w:rPr>
        <w:t xml:space="preserve">3.2.11 </w:t>
      </w:r>
      <w:r w:rsidR="00E862F3">
        <w:rPr>
          <w:rFonts w:ascii="Calibri" w:eastAsia="Calibri" w:hAnsi="Calibri" w:cs="Calibri"/>
        </w:rPr>
        <w:t>Gender Dynamics</w:t>
      </w:r>
      <w:bookmarkEnd w:id="250"/>
      <w:bookmarkEnd w:id="251"/>
      <w:bookmarkEnd w:id="252"/>
      <w:bookmarkEnd w:id="253"/>
      <w:bookmarkEnd w:id="254"/>
    </w:p>
    <w:p w14:paraId="000007D4" w14:textId="77777777" w:rsidR="00904BF5" w:rsidRDefault="00904BF5">
      <w:pPr>
        <w:shd w:val="clear" w:color="auto" w:fill="FFFFFF"/>
        <w:jc w:val="both"/>
        <w:rPr>
          <w:color w:val="4472C4"/>
        </w:rPr>
      </w:pPr>
    </w:p>
    <w:p w14:paraId="000007D5" w14:textId="77777777" w:rsidR="00904BF5" w:rsidRDefault="00E862F3">
      <w:pPr>
        <w:pBdr>
          <w:top w:val="nil"/>
          <w:left w:val="nil"/>
          <w:bottom w:val="nil"/>
          <w:right w:val="nil"/>
          <w:between w:val="nil"/>
        </w:pBdr>
        <w:jc w:val="both"/>
        <w:rPr>
          <w:color w:val="000000"/>
          <w:sz w:val="22"/>
          <w:szCs w:val="22"/>
        </w:rPr>
      </w:pPr>
      <w:r>
        <w:rPr>
          <w:color w:val="000000"/>
          <w:sz w:val="22"/>
          <w:szCs w:val="22"/>
        </w:rPr>
        <w:t>Statistics on WASH indicators are calculated relative to the population living in settlements where these indicators are available. 90 percent of IDPs in host-community settings and 94 percent of returnees live in settlements without gender-separated latrines, compared to 35.2 percent of IDPs living in camps and camp-like settings. Similarly, 71.4 percent of IDPs living in host community settings and 66 percent of returnees live in settlements where bathrooms / latrines cannot be locked from the inside, against 46.6 percent of IDPs living in camps and camp-like settings</w:t>
      </w:r>
      <w:r>
        <w:rPr>
          <w:color w:val="000000"/>
          <w:sz w:val="22"/>
          <w:szCs w:val="22"/>
          <w:vertAlign w:val="superscript"/>
        </w:rPr>
        <w:footnoteReference w:id="110"/>
      </w:r>
      <w:r>
        <w:rPr>
          <w:color w:val="000000"/>
          <w:sz w:val="22"/>
          <w:szCs w:val="22"/>
        </w:rPr>
        <w:t>.</w:t>
      </w:r>
    </w:p>
    <w:p w14:paraId="000007D6" w14:textId="77777777" w:rsidR="00904BF5" w:rsidRDefault="00904BF5">
      <w:pPr>
        <w:pBdr>
          <w:top w:val="nil"/>
          <w:left w:val="nil"/>
          <w:bottom w:val="nil"/>
          <w:right w:val="nil"/>
          <w:between w:val="nil"/>
        </w:pBdr>
        <w:jc w:val="both"/>
        <w:rPr>
          <w:color w:val="000000"/>
          <w:sz w:val="22"/>
          <w:szCs w:val="22"/>
        </w:rPr>
      </w:pPr>
    </w:p>
    <w:p w14:paraId="000007D7" w14:textId="77777777" w:rsidR="00904BF5" w:rsidRDefault="00E862F3">
      <w:pPr>
        <w:pBdr>
          <w:top w:val="nil"/>
          <w:left w:val="nil"/>
          <w:bottom w:val="nil"/>
          <w:right w:val="nil"/>
          <w:between w:val="nil"/>
        </w:pBdr>
        <w:jc w:val="both"/>
        <w:rPr>
          <w:color w:val="000000"/>
          <w:sz w:val="22"/>
          <w:szCs w:val="22"/>
        </w:rPr>
      </w:pPr>
      <w:r>
        <w:rPr>
          <w:color w:val="000000"/>
          <w:sz w:val="22"/>
          <w:szCs w:val="22"/>
        </w:rPr>
        <w:t>GBV, including early marriage, together with conflict greatly affects women and girls’ education. Secondary net enrolment rates are the lowest in the region at 6 percent for boys and 4 percent for girls. Similarly, only 18 percent of girls and 33 percent of boys complete primary education. Almost 31 percent of the schools have suffered attacks since 2013 and of all schools that were open since then, a quarter became non-functional by 2016</w:t>
      </w:r>
      <w:r>
        <w:rPr>
          <w:color w:val="000000"/>
          <w:sz w:val="22"/>
          <w:szCs w:val="22"/>
          <w:vertAlign w:val="superscript"/>
        </w:rPr>
        <w:footnoteReference w:id="111"/>
      </w:r>
      <w:r>
        <w:rPr>
          <w:color w:val="000000"/>
          <w:sz w:val="22"/>
          <w:szCs w:val="22"/>
        </w:rPr>
        <w:t>.</w:t>
      </w:r>
    </w:p>
    <w:p w14:paraId="000007D8" w14:textId="77777777" w:rsidR="00904BF5" w:rsidRDefault="00904BF5">
      <w:pPr>
        <w:pBdr>
          <w:top w:val="nil"/>
          <w:left w:val="nil"/>
          <w:bottom w:val="nil"/>
          <w:right w:val="nil"/>
          <w:between w:val="nil"/>
        </w:pBdr>
        <w:jc w:val="both"/>
        <w:rPr>
          <w:color w:val="000000"/>
          <w:sz w:val="22"/>
          <w:szCs w:val="22"/>
        </w:rPr>
      </w:pPr>
    </w:p>
    <w:p w14:paraId="000007D9" w14:textId="77777777" w:rsidR="00904BF5" w:rsidRDefault="00E862F3">
      <w:pPr>
        <w:pBdr>
          <w:top w:val="nil"/>
          <w:left w:val="nil"/>
          <w:bottom w:val="nil"/>
          <w:right w:val="nil"/>
          <w:between w:val="nil"/>
        </w:pBdr>
        <w:jc w:val="both"/>
        <w:rPr>
          <w:color w:val="000000"/>
          <w:sz w:val="22"/>
          <w:szCs w:val="22"/>
        </w:rPr>
      </w:pPr>
      <w:r>
        <w:rPr>
          <w:color w:val="000000"/>
          <w:sz w:val="22"/>
          <w:szCs w:val="22"/>
        </w:rPr>
        <w:t>Women often face inaccessibility to health facilities for fear of conflict-related GBV. Many survivors of GBV continue to suffer from the physical and psychological impact of violence, and report feelings of depression, hopelessness, anxiety, and suicide and have difficulty focusing, sleeping, and performing routine tasks. Existing health services across South Sudan offer inadequate medical and psychosocial support to survivors</w:t>
      </w:r>
      <w:r>
        <w:rPr>
          <w:color w:val="000000"/>
          <w:sz w:val="22"/>
          <w:szCs w:val="22"/>
          <w:vertAlign w:val="superscript"/>
        </w:rPr>
        <w:footnoteReference w:id="112"/>
      </w:r>
      <w:r>
        <w:rPr>
          <w:color w:val="000000"/>
          <w:sz w:val="22"/>
          <w:szCs w:val="22"/>
        </w:rPr>
        <w:t>. In a CARE study it was found that among GBV survivors only 37% reported the incident to police or hospitals and received any psychological support</w:t>
      </w:r>
      <w:r>
        <w:rPr>
          <w:color w:val="000000"/>
          <w:sz w:val="22"/>
          <w:szCs w:val="22"/>
          <w:vertAlign w:val="superscript"/>
        </w:rPr>
        <w:footnoteReference w:id="113"/>
      </w:r>
      <w:r>
        <w:rPr>
          <w:color w:val="000000"/>
          <w:sz w:val="22"/>
          <w:szCs w:val="22"/>
        </w:rPr>
        <w:t xml:space="preserve">. Besides, GBV further entails the risks of becoming infected with HIV among women who have experienced violence maybe up to three times higher than among those who have not. </w:t>
      </w:r>
    </w:p>
    <w:p w14:paraId="000007DA" w14:textId="77777777" w:rsidR="00904BF5" w:rsidRDefault="00904BF5">
      <w:pPr>
        <w:pBdr>
          <w:top w:val="nil"/>
          <w:left w:val="nil"/>
          <w:bottom w:val="nil"/>
          <w:right w:val="nil"/>
          <w:between w:val="nil"/>
        </w:pBdr>
        <w:jc w:val="both"/>
        <w:rPr>
          <w:color w:val="000000"/>
          <w:sz w:val="22"/>
          <w:szCs w:val="22"/>
        </w:rPr>
      </w:pPr>
    </w:p>
    <w:p w14:paraId="000007DB" w14:textId="77777777" w:rsidR="00904BF5" w:rsidRDefault="00E862F3">
      <w:pPr>
        <w:pBdr>
          <w:top w:val="nil"/>
          <w:left w:val="nil"/>
          <w:bottom w:val="nil"/>
          <w:right w:val="nil"/>
          <w:between w:val="nil"/>
        </w:pBdr>
        <w:jc w:val="both"/>
        <w:rPr>
          <w:color w:val="000000"/>
          <w:sz w:val="22"/>
          <w:szCs w:val="22"/>
        </w:rPr>
      </w:pPr>
      <w:r>
        <w:rPr>
          <w:color w:val="000000"/>
          <w:sz w:val="22"/>
          <w:szCs w:val="22"/>
        </w:rPr>
        <w:t>GBV is a key challenge for women during displacement and return. More than 4.5 million South Sudanese have been forcibly displaced inside and outside their country. Almost 90 per cent of the displaced are women and children.</w:t>
      </w:r>
      <w:r>
        <w:rPr>
          <w:color w:val="000000"/>
          <w:sz w:val="22"/>
          <w:szCs w:val="22"/>
          <w:vertAlign w:val="superscript"/>
        </w:rPr>
        <w:footnoteReference w:id="114"/>
      </w:r>
      <w:r>
        <w:rPr>
          <w:color w:val="000000"/>
          <w:sz w:val="22"/>
          <w:szCs w:val="22"/>
        </w:rPr>
        <w:t xml:space="preserve"> More than 1.8 million South Sudanese are internally displaced (IDPs), data shows that more women are displaced and on the move than men and up to 80 percent of displaced households </w:t>
      </w:r>
      <w:r>
        <w:rPr>
          <w:color w:val="000000"/>
          <w:sz w:val="22"/>
          <w:szCs w:val="22"/>
        </w:rPr>
        <w:lastRenderedPageBreak/>
        <w:t>are female-headed</w:t>
      </w:r>
      <w:r>
        <w:rPr>
          <w:color w:val="000000"/>
          <w:sz w:val="22"/>
          <w:szCs w:val="22"/>
          <w:vertAlign w:val="superscript"/>
        </w:rPr>
        <w:footnoteReference w:id="115"/>
      </w:r>
      <w:r>
        <w:rPr>
          <w:color w:val="000000"/>
          <w:sz w:val="22"/>
          <w:szCs w:val="22"/>
        </w:rPr>
        <w:t>. Basic needs, insecurity and lack of housing turn survival sex into a coping mechanism during displacement and return for women. Also, women and girls are exposed to GBV at IDP camps when sharing accommodation and bathing facilities with men and boys.</w:t>
      </w:r>
    </w:p>
    <w:p w14:paraId="000007DC" w14:textId="77777777" w:rsidR="00904BF5" w:rsidRDefault="00904BF5">
      <w:pPr>
        <w:pBdr>
          <w:top w:val="nil"/>
          <w:left w:val="nil"/>
          <w:bottom w:val="nil"/>
          <w:right w:val="nil"/>
          <w:between w:val="nil"/>
        </w:pBdr>
        <w:jc w:val="both"/>
        <w:rPr>
          <w:color w:val="000000"/>
          <w:sz w:val="22"/>
          <w:szCs w:val="22"/>
        </w:rPr>
      </w:pPr>
    </w:p>
    <w:p w14:paraId="000007DD" w14:textId="77777777" w:rsidR="00904BF5" w:rsidRDefault="00E862F3">
      <w:pPr>
        <w:pBdr>
          <w:top w:val="nil"/>
          <w:left w:val="nil"/>
          <w:bottom w:val="nil"/>
          <w:right w:val="nil"/>
          <w:between w:val="nil"/>
        </w:pBdr>
        <w:jc w:val="both"/>
        <w:rPr>
          <w:color w:val="000000"/>
          <w:sz w:val="22"/>
          <w:szCs w:val="22"/>
        </w:rPr>
      </w:pPr>
      <w:r>
        <w:rPr>
          <w:color w:val="000000"/>
          <w:sz w:val="22"/>
          <w:szCs w:val="22"/>
        </w:rPr>
        <w:t>Conflict-induced displacement has also altered family structures and affected the livelihoods of South Sudanese households. With very limited or no access to livelihood or productive assets and isolation from their kinship network, women face even higher levels of insecurity and marginalization. At the same time, and depending on the nature of displacement, women may struggle to fulfil both traditional male and female roles within the family in the absence of male relatives</w:t>
      </w:r>
      <w:r>
        <w:rPr>
          <w:color w:val="000000"/>
          <w:sz w:val="22"/>
          <w:szCs w:val="22"/>
          <w:vertAlign w:val="superscript"/>
        </w:rPr>
        <w:footnoteReference w:id="116"/>
      </w:r>
      <w:r>
        <w:rPr>
          <w:color w:val="000000"/>
          <w:sz w:val="22"/>
          <w:szCs w:val="22"/>
        </w:rPr>
        <w:t>.</w:t>
      </w:r>
    </w:p>
    <w:p w14:paraId="000007DE" w14:textId="77777777" w:rsidR="00904BF5" w:rsidRDefault="00904BF5">
      <w:pPr>
        <w:pBdr>
          <w:top w:val="nil"/>
          <w:left w:val="nil"/>
          <w:bottom w:val="nil"/>
          <w:right w:val="nil"/>
          <w:between w:val="nil"/>
        </w:pBdr>
        <w:jc w:val="both"/>
        <w:rPr>
          <w:color w:val="000000"/>
          <w:sz w:val="22"/>
          <w:szCs w:val="22"/>
        </w:rPr>
      </w:pPr>
    </w:p>
    <w:p w14:paraId="000007DF" w14:textId="77777777" w:rsidR="00904BF5" w:rsidRDefault="00E862F3">
      <w:pPr>
        <w:pBdr>
          <w:top w:val="nil"/>
          <w:left w:val="nil"/>
          <w:bottom w:val="nil"/>
          <w:right w:val="nil"/>
          <w:between w:val="nil"/>
        </w:pBdr>
        <w:jc w:val="both"/>
        <w:rPr>
          <w:color w:val="000000"/>
          <w:sz w:val="22"/>
          <w:szCs w:val="22"/>
        </w:rPr>
      </w:pPr>
      <w:r>
        <w:rPr>
          <w:color w:val="000000"/>
          <w:sz w:val="22"/>
          <w:szCs w:val="22"/>
        </w:rPr>
        <w:t>Economic dependence of women vis-a-vis their abusers in the case of domestic violence can perpetuate the abuse. A recent study by IOM found that 75 percent of women reported having experienced some form of physical, sexual or psychological violence by their intimate partners.</w:t>
      </w:r>
      <w:r>
        <w:rPr>
          <w:color w:val="000000"/>
          <w:sz w:val="22"/>
          <w:szCs w:val="22"/>
          <w:vertAlign w:val="superscript"/>
        </w:rPr>
        <w:footnoteReference w:id="117"/>
      </w:r>
      <w:r>
        <w:rPr>
          <w:color w:val="000000"/>
          <w:sz w:val="22"/>
          <w:szCs w:val="22"/>
        </w:rPr>
        <w:t xml:space="preserve"> Women and girls often stay because of economic dependence on their abusers, which compromises their safety, health, well-being and personal agency. Intimate Partner Violence (IPV) remains the most common form of GBV, which means women and girls are most at risk in their own homes, from their husbands and other family members</w:t>
      </w:r>
      <w:r>
        <w:rPr>
          <w:color w:val="000000"/>
          <w:sz w:val="22"/>
          <w:szCs w:val="22"/>
          <w:vertAlign w:val="superscript"/>
        </w:rPr>
        <w:footnoteReference w:id="118"/>
      </w:r>
      <w:r>
        <w:rPr>
          <w:color w:val="000000"/>
          <w:sz w:val="22"/>
          <w:szCs w:val="22"/>
        </w:rPr>
        <w:t>.</w:t>
      </w:r>
    </w:p>
    <w:p w14:paraId="000007E0" w14:textId="77777777" w:rsidR="00904BF5" w:rsidRDefault="00904BF5">
      <w:pPr>
        <w:pBdr>
          <w:top w:val="nil"/>
          <w:left w:val="nil"/>
          <w:bottom w:val="nil"/>
          <w:right w:val="nil"/>
          <w:between w:val="nil"/>
        </w:pBdr>
        <w:jc w:val="both"/>
        <w:rPr>
          <w:color w:val="000000"/>
          <w:sz w:val="22"/>
          <w:szCs w:val="22"/>
        </w:rPr>
      </w:pPr>
    </w:p>
    <w:p w14:paraId="000007E1" w14:textId="77777777" w:rsidR="00904BF5" w:rsidRDefault="00E862F3">
      <w:pPr>
        <w:pBdr>
          <w:top w:val="nil"/>
          <w:left w:val="nil"/>
          <w:bottom w:val="nil"/>
          <w:right w:val="nil"/>
          <w:between w:val="nil"/>
        </w:pBdr>
        <w:jc w:val="both"/>
        <w:rPr>
          <w:color w:val="000000"/>
          <w:sz w:val="22"/>
          <w:szCs w:val="22"/>
        </w:rPr>
      </w:pPr>
      <w:r>
        <w:rPr>
          <w:color w:val="000000"/>
          <w:sz w:val="22"/>
          <w:szCs w:val="22"/>
        </w:rPr>
        <w:t>Rural and conservative areas are often more biased against women, which curtails female participation in productive and decision-making activities in the community. This situation is a challenge for the empowerment of women and can further exacerbate their position of exclusion in society. Project activities need to ensure that women are informed and participate in community based-mechanisms. In this regard, men need to be involved in project activities with a transformational approach to encourage gender equal attitudes.</w:t>
      </w:r>
    </w:p>
    <w:p w14:paraId="000007E2" w14:textId="182DE5E9" w:rsidR="00904BF5" w:rsidRDefault="00904BF5">
      <w:pPr>
        <w:pBdr>
          <w:top w:val="nil"/>
          <w:left w:val="nil"/>
          <w:bottom w:val="nil"/>
          <w:right w:val="nil"/>
          <w:between w:val="nil"/>
        </w:pBdr>
        <w:jc w:val="both"/>
        <w:rPr>
          <w:color w:val="000000"/>
          <w:sz w:val="22"/>
          <w:szCs w:val="22"/>
        </w:rPr>
      </w:pPr>
    </w:p>
    <w:p w14:paraId="33D9EB38" w14:textId="2ED4E6B4" w:rsidR="00386146" w:rsidRDefault="00386146">
      <w:pPr>
        <w:pBdr>
          <w:top w:val="nil"/>
          <w:left w:val="nil"/>
          <w:bottom w:val="nil"/>
          <w:right w:val="nil"/>
          <w:between w:val="nil"/>
        </w:pBdr>
        <w:jc w:val="both"/>
        <w:rPr>
          <w:color w:val="000000"/>
          <w:sz w:val="22"/>
          <w:szCs w:val="22"/>
        </w:rPr>
      </w:pPr>
      <w:r>
        <w:rPr>
          <w:color w:val="000000"/>
          <w:sz w:val="22"/>
          <w:szCs w:val="22"/>
        </w:rPr>
        <w:t xml:space="preserve">The Covid-19 crisis has further impacted gender equality, as pre-existing differences were further exacerbated. For example, women who are the </w:t>
      </w:r>
      <w:r w:rsidR="00B3791C">
        <w:rPr>
          <w:color w:val="000000"/>
          <w:sz w:val="22"/>
          <w:szCs w:val="22"/>
        </w:rPr>
        <w:t xml:space="preserve">majority of the frontline health workers, </w:t>
      </w:r>
      <w:proofErr w:type="spellStart"/>
      <w:r w:rsidR="00B3791C">
        <w:rPr>
          <w:color w:val="000000"/>
          <w:sz w:val="22"/>
          <w:szCs w:val="22"/>
        </w:rPr>
        <w:t>carers</w:t>
      </w:r>
      <w:proofErr w:type="spellEnd"/>
      <w:r w:rsidR="00B3791C">
        <w:rPr>
          <w:color w:val="000000"/>
          <w:sz w:val="22"/>
          <w:szCs w:val="22"/>
        </w:rPr>
        <w:t xml:space="preserve"> at home and in the community, were overwhelmed with the responsibilities under the pandemic. Restrictions imposed by the government were experienced differently by different genders. Despite lockdowns, women continued to go to the markets to sell their produce for fear of loss of livelihood, placing themselves at greater risks.</w:t>
      </w:r>
      <w:r w:rsidR="00B3791C">
        <w:rPr>
          <w:rStyle w:val="FootnoteReference"/>
          <w:color w:val="000000"/>
          <w:sz w:val="22"/>
          <w:szCs w:val="22"/>
        </w:rPr>
        <w:footnoteReference w:id="119"/>
      </w:r>
      <w:r w:rsidR="00B3791C">
        <w:rPr>
          <w:color w:val="000000"/>
          <w:sz w:val="22"/>
          <w:szCs w:val="22"/>
        </w:rPr>
        <w:t xml:space="preserve"> </w:t>
      </w:r>
    </w:p>
    <w:p w14:paraId="000007E3" w14:textId="668861AB" w:rsidR="00904BF5" w:rsidRDefault="00904BF5">
      <w:pPr>
        <w:pBdr>
          <w:top w:val="nil"/>
          <w:left w:val="nil"/>
          <w:bottom w:val="nil"/>
          <w:right w:val="nil"/>
          <w:between w:val="nil"/>
        </w:pBdr>
        <w:jc w:val="both"/>
        <w:rPr>
          <w:color w:val="000000"/>
          <w:sz w:val="22"/>
          <w:szCs w:val="22"/>
        </w:rPr>
      </w:pPr>
    </w:p>
    <w:p w14:paraId="1917D7A2" w14:textId="77777777" w:rsidR="00B3791C" w:rsidRDefault="00B3791C">
      <w:pPr>
        <w:pBdr>
          <w:top w:val="nil"/>
          <w:left w:val="nil"/>
          <w:bottom w:val="nil"/>
          <w:right w:val="nil"/>
          <w:between w:val="nil"/>
        </w:pBdr>
        <w:jc w:val="both"/>
        <w:rPr>
          <w:color w:val="000000"/>
          <w:sz w:val="22"/>
          <w:szCs w:val="22"/>
        </w:rPr>
      </w:pPr>
    </w:p>
    <w:p w14:paraId="000007E4" w14:textId="633BF550" w:rsidR="00904BF5" w:rsidRDefault="000C2C9F">
      <w:pPr>
        <w:pStyle w:val="Heading3"/>
        <w:spacing w:before="0"/>
        <w:jc w:val="both"/>
        <w:rPr>
          <w:rFonts w:ascii="Calibri" w:eastAsia="Calibri" w:hAnsi="Calibri" w:cs="Calibri"/>
        </w:rPr>
      </w:pPr>
      <w:bookmarkStart w:id="255" w:name="_heading=h.37m2jsg" w:colFirst="0" w:colLast="0"/>
      <w:bookmarkStart w:id="256" w:name="_Toc42253161"/>
      <w:bookmarkStart w:id="257" w:name="_Toc91747665"/>
      <w:bookmarkStart w:id="258" w:name="_Toc99373513"/>
      <w:bookmarkStart w:id="259" w:name="_Toc99383274"/>
      <w:bookmarkStart w:id="260" w:name="_Toc105737207"/>
      <w:bookmarkEnd w:id="255"/>
      <w:r>
        <w:rPr>
          <w:rFonts w:ascii="Calibri" w:eastAsia="Calibri" w:hAnsi="Calibri" w:cs="Calibri"/>
        </w:rPr>
        <w:t xml:space="preserve">3.2.12 </w:t>
      </w:r>
      <w:r w:rsidR="00E862F3">
        <w:rPr>
          <w:rFonts w:ascii="Calibri" w:eastAsia="Calibri" w:hAnsi="Calibri" w:cs="Calibri"/>
        </w:rPr>
        <w:t>Youth as a Vulnerable Group</w:t>
      </w:r>
      <w:bookmarkEnd w:id="256"/>
      <w:bookmarkEnd w:id="257"/>
      <w:bookmarkEnd w:id="258"/>
      <w:bookmarkEnd w:id="259"/>
      <w:bookmarkEnd w:id="260"/>
    </w:p>
    <w:p w14:paraId="000007E5" w14:textId="77777777" w:rsidR="00904BF5" w:rsidRDefault="00904BF5">
      <w:pPr>
        <w:jc w:val="both"/>
      </w:pPr>
    </w:p>
    <w:p w14:paraId="000007E6" w14:textId="77777777" w:rsidR="00904BF5" w:rsidRDefault="00E862F3">
      <w:pPr>
        <w:pBdr>
          <w:top w:val="nil"/>
          <w:left w:val="nil"/>
          <w:bottom w:val="nil"/>
          <w:right w:val="nil"/>
          <w:between w:val="nil"/>
        </w:pBdr>
        <w:jc w:val="both"/>
        <w:rPr>
          <w:color w:val="000000"/>
          <w:sz w:val="22"/>
          <w:szCs w:val="22"/>
        </w:rPr>
      </w:pPr>
      <w:r>
        <w:rPr>
          <w:color w:val="000000"/>
          <w:sz w:val="22"/>
          <w:szCs w:val="22"/>
        </w:rPr>
        <w:t>Years of conflict have provided distinct motivations for youth and their livelihoods choices, including engagement in conflict and violence.</w:t>
      </w:r>
      <w:r>
        <w:rPr>
          <w:color w:val="000000"/>
          <w:sz w:val="22"/>
          <w:szCs w:val="22"/>
          <w:vertAlign w:val="superscript"/>
        </w:rPr>
        <w:footnoteReference w:id="120"/>
      </w:r>
      <w:r>
        <w:rPr>
          <w:color w:val="000000"/>
          <w:sz w:val="22"/>
          <w:szCs w:val="22"/>
        </w:rPr>
        <w:t xml:space="preserve"> 30 percent of young people between the age of 15 and 35 identify themselves as currently ‘inactive’ – neither engaged in education or economic activities. In turn, farming, hunting and fishing are major modes of employment for youth. In urban areas, some youth operate some </w:t>
      </w:r>
      <w:r>
        <w:rPr>
          <w:color w:val="000000"/>
          <w:sz w:val="22"/>
          <w:szCs w:val="22"/>
        </w:rPr>
        <w:lastRenderedPageBreak/>
        <w:t>form of businesses, with only 11 percent of the overall employment force counting as ‘youth’.</w:t>
      </w:r>
      <w:r>
        <w:rPr>
          <w:color w:val="000000"/>
          <w:sz w:val="22"/>
          <w:szCs w:val="22"/>
          <w:vertAlign w:val="superscript"/>
        </w:rPr>
        <w:footnoteReference w:id="121"/>
      </w:r>
      <w:r>
        <w:rPr>
          <w:color w:val="000000"/>
          <w:sz w:val="22"/>
          <w:szCs w:val="22"/>
        </w:rPr>
        <w:t xml:space="preserve"> In urban areas there is a serious lack of opportunities, which forms the biggest constraint to livelihood security for youth. There is a lack of financial capital, education, relevant marketable skills and work opportunities. </w:t>
      </w:r>
    </w:p>
    <w:p w14:paraId="000007E7" w14:textId="77777777" w:rsidR="00904BF5" w:rsidRDefault="00904BF5">
      <w:pPr>
        <w:pBdr>
          <w:top w:val="nil"/>
          <w:left w:val="nil"/>
          <w:bottom w:val="nil"/>
          <w:right w:val="nil"/>
          <w:between w:val="nil"/>
        </w:pBdr>
        <w:jc w:val="both"/>
        <w:rPr>
          <w:color w:val="000000"/>
          <w:sz w:val="22"/>
          <w:szCs w:val="22"/>
        </w:rPr>
      </w:pPr>
    </w:p>
    <w:p w14:paraId="000007E8" w14:textId="77777777" w:rsidR="00904BF5" w:rsidRDefault="00E862F3">
      <w:pPr>
        <w:pBdr>
          <w:top w:val="nil"/>
          <w:left w:val="nil"/>
          <w:bottom w:val="nil"/>
          <w:right w:val="nil"/>
          <w:between w:val="nil"/>
        </w:pBdr>
        <w:jc w:val="both"/>
        <w:rPr>
          <w:color w:val="000000"/>
          <w:sz w:val="22"/>
          <w:szCs w:val="22"/>
        </w:rPr>
      </w:pPr>
      <w:r>
        <w:rPr>
          <w:color w:val="000000"/>
          <w:sz w:val="22"/>
          <w:szCs w:val="22"/>
        </w:rPr>
        <w:t>Many young people suffer from the lack of fulfilled expectations after independence. Many hopes and aspirations for them have not materialized. Aspirations of a modern lifestyle bring many young people into the urban areas. However, in urban areas they have to compete with more educated returnees and often fail to secure income.</w:t>
      </w:r>
      <w:r>
        <w:rPr>
          <w:color w:val="000000"/>
          <w:sz w:val="22"/>
          <w:szCs w:val="22"/>
          <w:vertAlign w:val="superscript"/>
        </w:rPr>
        <w:footnoteReference w:id="122"/>
      </w:r>
    </w:p>
    <w:p w14:paraId="000007E9" w14:textId="77777777" w:rsidR="00904BF5" w:rsidRDefault="00904BF5">
      <w:pPr>
        <w:pBdr>
          <w:top w:val="nil"/>
          <w:left w:val="nil"/>
          <w:bottom w:val="nil"/>
          <w:right w:val="nil"/>
          <w:between w:val="nil"/>
        </w:pBdr>
        <w:jc w:val="both"/>
        <w:rPr>
          <w:color w:val="000000"/>
          <w:sz w:val="22"/>
          <w:szCs w:val="22"/>
        </w:rPr>
      </w:pPr>
    </w:p>
    <w:p w14:paraId="000007EA"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Youth has largely been excluded from political life, including through the age-based systems of authority that prevail in some of South Sudan’s ethnic groups. In these groups ‘age sets’ are an important socio-cultural feature, which denotes formalized community groups in which members are of the same age. These go through the same stages of life together, often emphasized through rituals. Age seniority thereby underpins political and military structure as well, often defining young men as subordinated. This may have partly resulted in urban gang culture, and has made some young people vulnerable to recruitment into military services. </w:t>
      </w:r>
    </w:p>
    <w:p w14:paraId="000007EB" w14:textId="77777777" w:rsidR="00904BF5" w:rsidRDefault="00904BF5">
      <w:pPr>
        <w:pBdr>
          <w:top w:val="nil"/>
          <w:left w:val="nil"/>
          <w:bottom w:val="nil"/>
          <w:right w:val="nil"/>
          <w:between w:val="nil"/>
        </w:pBdr>
        <w:jc w:val="both"/>
        <w:rPr>
          <w:color w:val="000000"/>
          <w:sz w:val="22"/>
          <w:szCs w:val="22"/>
        </w:rPr>
      </w:pPr>
    </w:p>
    <w:p w14:paraId="000007EC"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Another reason for youth violence has been the government’s inability to provide security. With the eruption of conflict in 2013, different ethnic and youth militia emerged such as the White Army, </w:t>
      </w:r>
      <w:proofErr w:type="spellStart"/>
      <w:r>
        <w:rPr>
          <w:color w:val="000000"/>
          <w:sz w:val="22"/>
          <w:szCs w:val="22"/>
        </w:rPr>
        <w:t>Gelweng</w:t>
      </w:r>
      <w:proofErr w:type="spellEnd"/>
      <w:r>
        <w:rPr>
          <w:color w:val="000000"/>
          <w:sz w:val="22"/>
          <w:szCs w:val="22"/>
        </w:rPr>
        <w:t xml:space="preserve"> and others. Those groups were established to protect communities, where there was no state protection.</w:t>
      </w:r>
      <w:r>
        <w:rPr>
          <w:color w:val="000000"/>
          <w:sz w:val="22"/>
          <w:szCs w:val="22"/>
          <w:vertAlign w:val="superscript"/>
        </w:rPr>
        <w:footnoteReference w:id="123"/>
      </w:r>
    </w:p>
    <w:p w14:paraId="000007ED" w14:textId="77777777" w:rsidR="00904BF5" w:rsidRDefault="00904BF5">
      <w:pPr>
        <w:pBdr>
          <w:top w:val="nil"/>
          <w:left w:val="nil"/>
          <w:bottom w:val="nil"/>
          <w:right w:val="nil"/>
          <w:between w:val="nil"/>
        </w:pBdr>
        <w:jc w:val="both"/>
        <w:rPr>
          <w:color w:val="000000"/>
          <w:sz w:val="22"/>
          <w:szCs w:val="22"/>
        </w:rPr>
      </w:pPr>
    </w:p>
    <w:p w14:paraId="000007EE" w14:textId="77777777" w:rsidR="00904BF5" w:rsidRDefault="00E862F3">
      <w:pPr>
        <w:pBdr>
          <w:top w:val="nil"/>
          <w:left w:val="nil"/>
          <w:bottom w:val="nil"/>
          <w:right w:val="nil"/>
          <w:between w:val="nil"/>
        </w:pBdr>
        <w:jc w:val="both"/>
        <w:rPr>
          <w:color w:val="000000"/>
          <w:sz w:val="22"/>
          <w:szCs w:val="22"/>
        </w:rPr>
      </w:pPr>
      <w:r>
        <w:rPr>
          <w:color w:val="000000"/>
          <w:sz w:val="22"/>
          <w:szCs w:val="22"/>
        </w:rPr>
        <w:t>Post-conflict and conflict situations have further interrupted the ability of young men to establish financial independence and to start a family. This has left them in a stage where they are more prone to engage in violence as a form of empowerment. Violent conflict produces ‘militarized masculinities’, which in South Sudan is closely connected to underlying values around cattle raiding - a distinct cultural feature of some ethnic groups.</w:t>
      </w:r>
      <w:r>
        <w:rPr>
          <w:color w:val="000000"/>
          <w:sz w:val="22"/>
          <w:szCs w:val="22"/>
          <w:vertAlign w:val="superscript"/>
        </w:rPr>
        <w:footnoteReference w:id="124"/>
      </w:r>
      <w:r>
        <w:rPr>
          <w:color w:val="000000"/>
          <w:sz w:val="22"/>
          <w:szCs w:val="22"/>
        </w:rPr>
        <w:t xml:space="preserve"> The lack of ability to pay dowries can contribute to decisions by young men to engage in militias or cattle raids. This also means that politicians and military leaders have easy game to recruit young men for their purposes.</w:t>
      </w:r>
    </w:p>
    <w:p w14:paraId="000007EF" w14:textId="77777777" w:rsidR="00904BF5" w:rsidRDefault="00904BF5">
      <w:pPr>
        <w:pBdr>
          <w:top w:val="nil"/>
          <w:left w:val="nil"/>
          <w:bottom w:val="nil"/>
          <w:right w:val="nil"/>
          <w:between w:val="nil"/>
        </w:pBdr>
        <w:jc w:val="both"/>
        <w:rPr>
          <w:color w:val="000000"/>
          <w:sz w:val="22"/>
          <w:szCs w:val="22"/>
        </w:rPr>
      </w:pPr>
    </w:p>
    <w:p w14:paraId="000007F0"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A World Bank study on youth education found that there is a lack of capacity in Ministries, NGOs and youth organizations to meet the challenges of engaging youth in high quality education programs. At present a mix of secondary education and Accelerated Learning Programs exists across the country with mixed quality. Both institutional and capacity building support are required to remedy the situation, including a focus on the incorporation of socio-emotional and psychological capacities. Youth programs can be strengthened by linking sites and services, including in youth centers through sports, drama, media and other elements. Youth participation can further help investments and general programming. The </w:t>
      </w:r>
      <w:r>
        <w:rPr>
          <w:color w:val="000000"/>
          <w:sz w:val="22"/>
          <w:szCs w:val="22"/>
        </w:rPr>
        <w:lastRenderedPageBreak/>
        <w:t>report further found that there is general lack of trust between youth and the government. Youth organizations have emerged in difficult contexts.</w:t>
      </w:r>
      <w:r>
        <w:rPr>
          <w:color w:val="000000"/>
          <w:sz w:val="22"/>
          <w:szCs w:val="22"/>
          <w:vertAlign w:val="superscript"/>
        </w:rPr>
        <w:footnoteReference w:id="125"/>
      </w:r>
    </w:p>
    <w:p w14:paraId="000007F1" w14:textId="77777777" w:rsidR="00904BF5" w:rsidRDefault="00904BF5">
      <w:pPr>
        <w:jc w:val="both"/>
      </w:pPr>
    </w:p>
    <w:p w14:paraId="000007F2"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b/>
          <w:sz w:val="22"/>
          <w:szCs w:val="22"/>
        </w:rPr>
      </w:pPr>
      <w:r>
        <w:rPr>
          <w:b/>
          <w:sz w:val="22"/>
          <w:szCs w:val="22"/>
        </w:rPr>
        <w:t>Wau County</w:t>
      </w:r>
    </w:p>
    <w:p w14:paraId="000007F3"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IOM consultations have shown that youth in Wau are ostracized from institutions, and have little ability to participate in decision-making fora and voice concerns for their future. Being left voiceless and without access to livelihoods, the key access to resources for young people is through violence and crime. Violent groups or political or military organizations can therefore capitalize on them by providing an identity and access to resources. Youth gangs are one result of the powerless situation of young men in Wau. Furthermore, there are armed rural youth groups which have been a key driver in the conflict. For example, the Dinka </w:t>
      </w:r>
      <w:proofErr w:type="spellStart"/>
      <w:r>
        <w:rPr>
          <w:sz w:val="22"/>
          <w:szCs w:val="22"/>
        </w:rPr>
        <w:t>Gelweng</w:t>
      </w:r>
      <w:proofErr w:type="spellEnd"/>
      <w:r>
        <w:rPr>
          <w:sz w:val="22"/>
          <w:szCs w:val="22"/>
        </w:rPr>
        <w:t xml:space="preserve">, and the Luo </w:t>
      </w:r>
      <w:proofErr w:type="spellStart"/>
      <w:r>
        <w:rPr>
          <w:sz w:val="22"/>
          <w:szCs w:val="22"/>
        </w:rPr>
        <w:t>Yaakoor</w:t>
      </w:r>
      <w:proofErr w:type="spellEnd"/>
      <w:r>
        <w:rPr>
          <w:sz w:val="22"/>
          <w:szCs w:val="22"/>
        </w:rPr>
        <w:t xml:space="preserve"> Ballam, which are responsible for attacks in the </w:t>
      </w:r>
      <w:proofErr w:type="spellStart"/>
      <w:r>
        <w:rPr>
          <w:sz w:val="22"/>
          <w:szCs w:val="22"/>
        </w:rPr>
        <w:t>Jur</w:t>
      </w:r>
      <w:proofErr w:type="spellEnd"/>
      <w:r>
        <w:rPr>
          <w:sz w:val="22"/>
          <w:szCs w:val="22"/>
        </w:rPr>
        <w:t xml:space="preserve"> River conflict.</w:t>
      </w:r>
      <w:r>
        <w:rPr>
          <w:sz w:val="22"/>
          <w:szCs w:val="22"/>
          <w:vertAlign w:val="superscript"/>
        </w:rPr>
        <w:footnoteReference w:id="126"/>
      </w:r>
    </w:p>
    <w:p w14:paraId="000007F4" w14:textId="77777777" w:rsidR="00904BF5" w:rsidRDefault="00904BF5">
      <w:pPr>
        <w:jc w:val="both"/>
        <w:rPr>
          <w:sz w:val="22"/>
          <w:szCs w:val="22"/>
        </w:rPr>
      </w:pPr>
    </w:p>
    <w:p w14:paraId="000007F5"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b/>
          <w:sz w:val="22"/>
          <w:szCs w:val="22"/>
        </w:rPr>
      </w:pPr>
      <w:proofErr w:type="spellStart"/>
      <w:r>
        <w:rPr>
          <w:b/>
          <w:sz w:val="22"/>
          <w:szCs w:val="22"/>
        </w:rPr>
        <w:t>Rubkona</w:t>
      </w:r>
      <w:proofErr w:type="spellEnd"/>
    </w:p>
    <w:p w14:paraId="000007F6"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In </w:t>
      </w:r>
      <w:proofErr w:type="spellStart"/>
      <w:r>
        <w:rPr>
          <w:sz w:val="22"/>
          <w:szCs w:val="22"/>
        </w:rPr>
        <w:t>Rubkona</w:t>
      </w:r>
      <w:proofErr w:type="spellEnd"/>
      <w:r>
        <w:rPr>
          <w:sz w:val="22"/>
          <w:szCs w:val="22"/>
        </w:rPr>
        <w:t xml:space="preserve">, in Greater Unity State, many young people have been left dispossessed by the conflict. This has been exploited by the different parties to the conflict. Clan-based youth militia have been recruited to bolster the conflict. For example, young Nuer are recruited into the ad hoc militia groups, including the </w:t>
      </w:r>
      <w:proofErr w:type="spellStart"/>
      <w:r>
        <w:rPr>
          <w:sz w:val="22"/>
          <w:szCs w:val="22"/>
        </w:rPr>
        <w:t>Gojam</w:t>
      </w:r>
      <w:proofErr w:type="spellEnd"/>
      <w:r>
        <w:rPr>
          <w:sz w:val="22"/>
          <w:szCs w:val="22"/>
        </w:rPr>
        <w:t xml:space="preserve"> (replacing the White Army). </w:t>
      </w:r>
    </w:p>
    <w:p w14:paraId="000007F7" w14:textId="77777777" w:rsidR="00904BF5" w:rsidRDefault="00904BF5">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p>
    <w:p w14:paraId="000007F8"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However, the loyalties of pastoralist youth are fluid, and they only ever remain weakly integrated into formal military hierarchies. Their main aim is to increase their personal material wealth, i.e. through cattle. This means that they don’t really feel subject to peace agreements and often feel free to continue with hostilities. Especially in Unity State, armed youth have reverted to cattle raiding, which helps them to cut dependencies on their home communities and political structures, as they access resources on their own. </w:t>
      </w:r>
    </w:p>
    <w:p w14:paraId="000007F9" w14:textId="77777777" w:rsidR="00904BF5" w:rsidRDefault="00904BF5">
      <w:pPr>
        <w:jc w:val="both"/>
        <w:rPr>
          <w:sz w:val="22"/>
          <w:szCs w:val="22"/>
        </w:rPr>
      </w:pPr>
    </w:p>
    <w:p w14:paraId="000007FA"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b/>
          <w:sz w:val="22"/>
          <w:szCs w:val="22"/>
        </w:rPr>
      </w:pPr>
      <w:proofErr w:type="spellStart"/>
      <w:r>
        <w:rPr>
          <w:b/>
          <w:sz w:val="22"/>
          <w:szCs w:val="22"/>
        </w:rPr>
        <w:t>Bor</w:t>
      </w:r>
      <w:proofErr w:type="spellEnd"/>
      <w:r>
        <w:rPr>
          <w:b/>
          <w:sz w:val="22"/>
          <w:szCs w:val="22"/>
        </w:rPr>
        <w:t xml:space="preserve"> Town</w:t>
      </w:r>
    </w:p>
    <w:p w14:paraId="000007FB" w14:textId="77777777" w:rsidR="00904BF5" w:rsidRDefault="00E862F3">
      <w:pPr>
        <w:pBdr>
          <w:top w:val="single" w:sz="4" w:space="1" w:color="000000"/>
          <w:left w:val="single" w:sz="4" w:space="4" w:color="000000"/>
          <w:bottom w:val="single" w:sz="4" w:space="1" w:color="000000"/>
          <w:right w:val="single" w:sz="4" w:space="4" w:color="000000"/>
        </w:pBdr>
        <w:shd w:val="clear" w:color="auto" w:fill="E2EFD9"/>
        <w:jc w:val="both"/>
        <w:rPr>
          <w:sz w:val="22"/>
          <w:szCs w:val="22"/>
        </w:rPr>
      </w:pPr>
      <w:r>
        <w:rPr>
          <w:sz w:val="22"/>
          <w:szCs w:val="22"/>
        </w:rPr>
        <w:t xml:space="preserve">Similarly, in </w:t>
      </w:r>
      <w:proofErr w:type="spellStart"/>
      <w:r>
        <w:rPr>
          <w:sz w:val="22"/>
          <w:szCs w:val="22"/>
        </w:rPr>
        <w:t>Bor</w:t>
      </w:r>
      <w:proofErr w:type="spellEnd"/>
      <w:r>
        <w:rPr>
          <w:sz w:val="22"/>
          <w:szCs w:val="22"/>
        </w:rPr>
        <w:t xml:space="preserve"> town there are only few opportunities for young people. Formal employment is limited, government jobs have lost their appeal given the slow payment of salaries. As in the other examples, criminality, and also cattle raiding have become prime mechanisms to access resources. In town, there are youth gangs, including ‘Ganja Talent’ and ‘OG’.</w:t>
      </w:r>
    </w:p>
    <w:p w14:paraId="000007FC" w14:textId="77777777" w:rsidR="00904BF5" w:rsidRDefault="00904BF5"/>
    <w:p w14:paraId="000007FD" w14:textId="77777777" w:rsidR="00904BF5" w:rsidRDefault="00904BF5"/>
    <w:p w14:paraId="000007FE" w14:textId="662810F5" w:rsidR="00904BF5" w:rsidRDefault="000C2C9F">
      <w:pPr>
        <w:pStyle w:val="Heading3"/>
        <w:spacing w:before="0"/>
        <w:jc w:val="both"/>
        <w:rPr>
          <w:rFonts w:ascii="Calibri" w:eastAsia="Calibri" w:hAnsi="Calibri" w:cs="Calibri"/>
        </w:rPr>
      </w:pPr>
      <w:bookmarkStart w:id="261" w:name="_heading=h.1mrcu09" w:colFirst="0" w:colLast="0"/>
      <w:bookmarkStart w:id="262" w:name="_Toc42253162"/>
      <w:bookmarkStart w:id="263" w:name="_Toc91747666"/>
      <w:bookmarkStart w:id="264" w:name="_Toc99373514"/>
      <w:bookmarkStart w:id="265" w:name="_Toc99383275"/>
      <w:bookmarkStart w:id="266" w:name="_Toc105737208"/>
      <w:bookmarkEnd w:id="261"/>
      <w:r>
        <w:rPr>
          <w:rFonts w:ascii="Calibri" w:eastAsia="Calibri" w:hAnsi="Calibri" w:cs="Calibri"/>
        </w:rPr>
        <w:t xml:space="preserve">3.2.13 </w:t>
      </w:r>
      <w:r w:rsidR="00E862F3">
        <w:rPr>
          <w:rFonts w:ascii="Calibri" w:eastAsia="Calibri" w:hAnsi="Calibri" w:cs="Calibri"/>
        </w:rPr>
        <w:t>Beneficiary Targeting and Conflict</w:t>
      </w:r>
      <w:bookmarkEnd w:id="262"/>
      <w:bookmarkEnd w:id="263"/>
      <w:bookmarkEnd w:id="264"/>
      <w:bookmarkEnd w:id="265"/>
      <w:bookmarkEnd w:id="266"/>
    </w:p>
    <w:p w14:paraId="000007FF" w14:textId="77777777" w:rsidR="00904BF5" w:rsidRDefault="00904BF5">
      <w:pPr>
        <w:jc w:val="both"/>
      </w:pPr>
    </w:p>
    <w:p w14:paraId="00000800" w14:textId="77777777" w:rsidR="00904BF5" w:rsidRDefault="00E862F3">
      <w:pPr>
        <w:pBdr>
          <w:top w:val="nil"/>
          <w:left w:val="nil"/>
          <w:bottom w:val="nil"/>
          <w:right w:val="nil"/>
          <w:between w:val="nil"/>
        </w:pBdr>
        <w:jc w:val="both"/>
        <w:rPr>
          <w:color w:val="000000"/>
          <w:sz w:val="22"/>
          <w:szCs w:val="22"/>
        </w:rPr>
      </w:pPr>
      <w:r>
        <w:rPr>
          <w:color w:val="000000"/>
          <w:sz w:val="22"/>
          <w:szCs w:val="22"/>
        </w:rPr>
        <w:t>The targeting of project beneficiaries in South Sudan is an important process, as it needs to reduce shocks, restore social cohesion, and integrate excluded groups – rather than drive local conflicts. In this complex environment, it needs to be understood who the most severely affected are, such as IDPs, youth, ex-combatants, and others. At the same time, a delicate balance needs to be established by ensuring that whole political or ethnic groups are not left out, as that could further promote conflict. Methodologies for targeting in South Sudan will need to account for challenges of working in conflict.</w:t>
      </w:r>
      <w:r>
        <w:rPr>
          <w:color w:val="000000"/>
          <w:sz w:val="22"/>
          <w:szCs w:val="22"/>
          <w:vertAlign w:val="superscript"/>
        </w:rPr>
        <w:footnoteReference w:id="127"/>
      </w:r>
    </w:p>
    <w:p w14:paraId="00000801" w14:textId="77777777" w:rsidR="00904BF5" w:rsidRDefault="00904BF5">
      <w:pPr>
        <w:pBdr>
          <w:top w:val="nil"/>
          <w:left w:val="nil"/>
          <w:bottom w:val="nil"/>
          <w:right w:val="nil"/>
          <w:between w:val="nil"/>
        </w:pBdr>
        <w:jc w:val="both"/>
        <w:rPr>
          <w:color w:val="000000"/>
          <w:sz w:val="22"/>
          <w:szCs w:val="22"/>
        </w:rPr>
      </w:pPr>
    </w:p>
    <w:p w14:paraId="00000802" w14:textId="77777777" w:rsidR="00904BF5" w:rsidRDefault="00E862F3">
      <w:pPr>
        <w:pBdr>
          <w:top w:val="nil"/>
          <w:left w:val="nil"/>
          <w:bottom w:val="nil"/>
          <w:right w:val="nil"/>
          <w:between w:val="nil"/>
        </w:pBdr>
        <w:jc w:val="both"/>
        <w:rPr>
          <w:color w:val="000000"/>
          <w:sz w:val="22"/>
          <w:szCs w:val="22"/>
        </w:rPr>
      </w:pPr>
      <w:r>
        <w:rPr>
          <w:color w:val="000000"/>
          <w:sz w:val="22"/>
          <w:szCs w:val="22"/>
        </w:rPr>
        <w:lastRenderedPageBreak/>
        <w:t xml:space="preserve">Community tensions can undermine project activities in many ways. For example, the selection of beneficiary communities in the first place can be a highly politicized process, especially as government forces have played a partial role in the conflict of the last five years. If government is seen in the driver’s seat of selecting beneficiary communities, that alone can raise tensions. However, international organizations – often ignorant of key local dynamics – may also not be best placed in the selection process. This is especially the case as conflict dynamics have developed around different lines of identity and have taken many different shapes throughout the different areas in South Sudan. </w:t>
      </w:r>
    </w:p>
    <w:p w14:paraId="00000803" w14:textId="77777777" w:rsidR="00904BF5" w:rsidRDefault="00904BF5">
      <w:pPr>
        <w:pBdr>
          <w:top w:val="nil"/>
          <w:left w:val="nil"/>
          <w:bottom w:val="nil"/>
          <w:right w:val="nil"/>
          <w:between w:val="nil"/>
        </w:pBdr>
        <w:jc w:val="both"/>
        <w:rPr>
          <w:color w:val="000000"/>
          <w:sz w:val="22"/>
          <w:szCs w:val="22"/>
        </w:rPr>
      </w:pPr>
    </w:p>
    <w:p w14:paraId="00000804" w14:textId="1B50E38B" w:rsidR="00904BF5" w:rsidRDefault="00E862F3">
      <w:pPr>
        <w:pBdr>
          <w:top w:val="nil"/>
          <w:left w:val="nil"/>
          <w:bottom w:val="nil"/>
          <w:right w:val="nil"/>
          <w:between w:val="nil"/>
        </w:pBdr>
        <w:jc w:val="both"/>
        <w:rPr>
          <w:color w:val="000000"/>
          <w:sz w:val="22"/>
          <w:szCs w:val="22"/>
        </w:rPr>
      </w:pPr>
      <w:r>
        <w:rPr>
          <w:color w:val="000000"/>
          <w:sz w:val="22"/>
          <w:szCs w:val="22"/>
        </w:rPr>
        <w:t xml:space="preserve">Once beneficiary </w:t>
      </w:r>
      <w:r w:rsidR="00142CE1">
        <w:rPr>
          <w:color w:val="000000"/>
          <w:sz w:val="22"/>
          <w:szCs w:val="22"/>
        </w:rPr>
        <w:t>s</w:t>
      </w:r>
      <w:r>
        <w:rPr>
          <w:color w:val="000000"/>
          <w:sz w:val="22"/>
          <w:szCs w:val="22"/>
        </w:rPr>
        <w:t xml:space="preserve">tates, counties and </w:t>
      </w:r>
      <w:proofErr w:type="spellStart"/>
      <w:r>
        <w:rPr>
          <w:color w:val="000000"/>
          <w:sz w:val="22"/>
          <w:szCs w:val="22"/>
        </w:rPr>
        <w:t>payams</w:t>
      </w:r>
      <w:proofErr w:type="spellEnd"/>
      <w:r>
        <w:rPr>
          <w:color w:val="000000"/>
          <w:sz w:val="22"/>
          <w:szCs w:val="22"/>
        </w:rPr>
        <w:t xml:space="preserve"> or communities are selected, interactions between project staff (who may be from differing local identities to the beneficiary community) and/or involvement of local government officials (often seen as partial in the preceding conflicts) pose risks of making beneficiaries fundamentally suspicious of project modalities and how resources are distributed, or how labor inputs, construction contracts and employment opportunities are designed and partners selected. </w:t>
      </w:r>
    </w:p>
    <w:p w14:paraId="00000805"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As shown above, the development and aid sector has become a distinct resource and provider of employment – in some areas the only one. This turns development resources and aid into highly desired ‘goods’, for which people may remain in IDP camps rather than returning to their home communities. And it may provide the only employment in the area, dominated by gatekeepers. Employment through development partners also standing for access and power over resource distribution. Access to resources in turn, can be an enabler for dominance in conflict. </w:t>
      </w:r>
    </w:p>
    <w:p w14:paraId="00000806" w14:textId="77777777" w:rsidR="00904BF5" w:rsidRDefault="00904BF5">
      <w:pPr>
        <w:pBdr>
          <w:top w:val="nil"/>
          <w:left w:val="nil"/>
          <w:bottom w:val="nil"/>
          <w:right w:val="nil"/>
          <w:between w:val="nil"/>
        </w:pBdr>
        <w:jc w:val="both"/>
        <w:rPr>
          <w:color w:val="000000"/>
          <w:sz w:val="22"/>
          <w:szCs w:val="22"/>
        </w:rPr>
      </w:pPr>
    </w:p>
    <w:p w14:paraId="00000807"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Elite capture of project resources is a serious risk with ‘elites’ occurring at different levels, either in the form of a distinct ethnic group, clan, or simply as a wealthy network in a town – as IOM consultations have shown. </w:t>
      </w:r>
    </w:p>
    <w:p w14:paraId="00000808" w14:textId="77777777" w:rsidR="00904BF5" w:rsidRDefault="00904BF5">
      <w:pPr>
        <w:pBdr>
          <w:top w:val="nil"/>
          <w:left w:val="nil"/>
          <w:bottom w:val="nil"/>
          <w:right w:val="nil"/>
          <w:between w:val="nil"/>
        </w:pBdr>
        <w:jc w:val="both"/>
        <w:rPr>
          <w:color w:val="000000"/>
          <w:sz w:val="22"/>
          <w:szCs w:val="22"/>
        </w:rPr>
      </w:pPr>
    </w:p>
    <w:p w14:paraId="00000809"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While elite capture of project resources needs to be avoided in any way, even more worrisome is the use of project resources in conflict. Consultations have shown how returnee and IDP dynamics have been politicized. There is a similar risk that that project resources can be politicized and can be used by local government, politicians or military leaders and militias to dominate in conflict dynamics. </w:t>
      </w:r>
    </w:p>
    <w:p w14:paraId="0000080A" w14:textId="77777777" w:rsidR="00904BF5" w:rsidRDefault="00904BF5">
      <w:pPr>
        <w:pBdr>
          <w:top w:val="nil"/>
          <w:left w:val="nil"/>
          <w:bottom w:val="nil"/>
          <w:right w:val="nil"/>
          <w:between w:val="nil"/>
        </w:pBdr>
        <w:jc w:val="both"/>
        <w:rPr>
          <w:color w:val="000000"/>
          <w:sz w:val="22"/>
          <w:szCs w:val="22"/>
        </w:rPr>
      </w:pPr>
    </w:p>
    <w:p w14:paraId="0000080B"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Local and regional conflict dynamics will further underpin cultural differences in areas where different groups with distinct cultures meet. For example, many areas, especially towns, can contain members of competing clans or competing ethnic groups. When these need to share resources, such as infrastructure (e.g. buildings or boreholes), conflict may ensue again. In addition, basic differences in cultural dynamics may bring up tensions where none existed, for example where a settled agricultural community decides to build a borehole, which may then be frequented by the adjacent pastoralist groups. </w:t>
      </w:r>
    </w:p>
    <w:p w14:paraId="0000080C" w14:textId="77777777" w:rsidR="00904BF5" w:rsidRDefault="00904BF5">
      <w:pPr>
        <w:pBdr>
          <w:top w:val="nil"/>
          <w:left w:val="nil"/>
          <w:bottom w:val="nil"/>
          <w:right w:val="nil"/>
          <w:between w:val="nil"/>
        </w:pBdr>
        <w:jc w:val="both"/>
        <w:rPr>
          <w:color w:val="000000"/>
          <w:sz w:val="22"/>
          <w:szCs w:val="22"/>
        </w:rPr>
      </w:pPr>
    </w:p>
    <w:p w14:paraId="0000080D" w14:textId="77777777" w:rsidR="00904BF5" w:rsidRDefault="00E862F3">
      <w:pPr>
        <w:pBdr>
          <w:top w:val="nil"/>
          <w:left w:val="nil"/>
          <w:bottom w:val="nil"/>
          <w:right w:val="nil"/>
          <w:between w:val="nil"/>
        </w:pBdr>
        <w:jc w:val="both"/>
        <w:rPr>
          <w:color w:val="000000"/>
          <w:sz w:val="22"/>
          <w:szCs w:val="22"/>
        </w:rPr>
      </w:pPr>
      <w:r>
        <w:rPr>
          <w:color w:val="000000"/>
          <w:sz w:val="22"/>
          <w:szCs w:val="22"/>
        </w:rPr>
        <w:t>In addition, there is the often-misunderstood civil society sector. As pointed out above, there is no real ‘civil society’. Associations or organizations may form around certain identities or groupings that present partial entities to a conflict. Organizations may also form for the sole purpose of access to development or humanitarian resources. All of which has the potential to further fuel local divisions when outsiders select key local partners or beneficiaries.</w:t>
      </w:r>
    </w:p>
    <w:p w14:paraId="0000080E" w14:textId="77777777" w:rsidR="00904BF5" w:rsidRDefault="00904BF5">
      <w:pPr>
        <w:pBdr>
          <w:top w:val="nil"/>
          <w:left w:val="nil"/>
          <w:bottom w:val="nil"/>
          <w:right w:val="nil"/>
          <w:between w:val="nil"/>
        </w:pBdr>
        <w:jc w:val="both"/>
        <w:rPr>
          <w:color w:val="000000"/>
          <w:sz w:val="22"/>
          <w:szCs w:val="22"/>
        </w:rPr>
      </w:pPr>
    </w:p>
    <w:p w14:paraId="0000080F"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Another risk is the exposure of staff, either </w:t>
      </w:r>
      <w:proofErr w:type="gramStart"/>
      <w:r>
        <w:rPr>
          <w:color w:val="000000"/>
          <w:sz w:val="22"/>
          <w:szCs w:val="22"/>
        </w:rPr>
        <w:t>from other areas of South Sudan or internationals,</w:t>
      </w:r>
      <w:proofErr w:type="gramEnd"/>
      <w:r>
        <w:rPr>
          <w:color w:val="000000"/>
          <w:sz w:val="22"/>
          <w:szCs w:val="22"/>
        </w:rPr>
        <w:t xml:space="preserve"> to local conflict groups and to environments of insecurity, including GBV. This includes risks through the above-mentioned youth gangs or youth armed militias. Physical security of project staff may be compromised in different ways, especially as they can be seen as opponents in a conflict (e.g. representing the government or an opposed ethnic group or clan), or as they can be seen as having taken project resource decisions </w:t>
      </w:r>
      <w:r>
        <w:rPr>
          <w:color w:val="000000"/>
          <w:sz w:val="22"/>
          <w:szCs w:val="22"/>
        </w:rPr>
        <w:lastRenderedPageBreak/>
        <w:t xml:space="preserve">favoring the opponent group. Furthermore, staff may be threatened in advance in order to take decisions favoring certain groups. </w:t>
      </w:r>
    </w:p>
    <w:p w14:paraId="00000810" w14:textId="77777777" w:rsidR="00904BF5" w:rsidRDefault="00904BF5">
      <w:pPr>
        <w:pBdr>
          <w:top w:val="nil"/>
          <w:left w:val="nil"/>
          <w:bottom w:val="nil"/>
          <w:right w:val="nil"/>
          <w:between w:val="nil"/>
        </w:pBdr>
        <w:jc w:val="both"/>
        <w:rPr>
          <w:color w:val="000000"/>
          <w:sz w:val="22"/>
          <w:szCs w:val="22"/>
        </w:rPr>
      </w:pPr>
    </w:p>
    <w:p w14:paraId="00000811" w14:textId="515898AE" w:rsidR="00904BF5" w:rsidRDefault="00E862F3" w:rsidP="007070EE">
      <w:pPr>
        <w:pBdr>
          <w:top w:val="nil"/>
          <w:left w:val="nil"/>
          <w:bottom w:val="nil"/>
          <w:right w:val="nil"/>
          <w:between w:val="nil"/>
        </w:pBdr>
        <w:jc w:val="both"/>
        <w:rPr>
          <w:color w:val="000000"/>
          <w:sz w:val="22"/>
          <w:szCs w:val="22"/>
        </w:rPr>
      </w:pPr>
      <w:r>
        <w:rPr>
          <w:color w:val="000000"/>
          <w:sz w:val="22"/>
          <w:szCs w:val="22"/>
        </w:rPr>
        <w:t xml:space="preserve">Prevailing insecurity has also put female project workers at risk of GBV, including sexual abuse or rape. Past experience has shown that even international female staff may not be fully secure, even in the capital Juba. </w:t>
      </w:r>
    </w:p>
    <w:p w14:paraId="4EE62D4B" w14:textId="77777777" w:rsidR="000E7070" w:rsidRDefault="000E7070" w:rsidP="007070EE">
      <w:pPr>
        <w:pBdr>
          <w:top w:val="nil"/>
          <w:left w:val="nil"/>
          <w:bottom w:val="nil"/>
          <w:right w:val="nil"/>
          <w:between w:val="nil"/>
        </w:pBdr>
        <w:jc w:val="both"/>
        <w:rPr>
          <w:color w:val="000000"/>
          <w:sz w:val="22"/>
          <w:szCs w:val="22"/>
        </w:rPr>
      </w:pPr>
    </w:p>
    <w:p w14:paraId="2659EBAF" w14:textId="3640A92B" w:rsidR="000E7070" w:rsidRPr="00CD05C1" w:rsidRDefault="000E7070" w:rsidP="00CD05C1">
      <w:pPr>
        <w:jc w:val="both"/>
        <w:rPr>
          <w:rFonts w:cstheme="minorHAnsi"/>
          <w:b/>
          <w:bCs/>
          <w:sz w:val="22"/>
          <w:szCs w:val="22"/>
        </w:rPr>
      </w:pPr>
      <w:r w:rsidRPr="00CD05C1">
        <w:rPr>
          <w:rFonts w:cstheme="minorHAnsi"/>
          <w:b/>
          <w:bCs/>
          <w:sz w:val="22"/>
          <w:szCs w:val="22"/>
        </w:rPr>
        <w:t xml:space="preserve">In view of Location targeting, IOM faced some challenges during the implementation of the ECRP-I </w:t>
      </w:r>
      <w:proofErr w:type="gramStart"/>
      <w:r w:rsidRPr="00CD05C1">
        <w:rPr>
          <w:rFonts w:cstheme="minorHAnsi"/>
          <w:b/>
          <w:bCs/>
          <w:sz w:val="22"/>
          <w:szCs w:val="22"/>
        </w:rPr>
        <w:t>in regards to</w:t>
      </w:r>
      <w:proofErr w:type="gramEnd"/>
      <w:r w:rsidRPr="00CD05C1">
        <w:rPr>
          <w:rFonts w:cstheme="minorHAnsi"/>
          <w:b/>
          <w:bCs/>
          <w:sz w:val="22"/>
          <w:szCs w:val="22"/>
        </w:rPr>
        <w:t xml:space="preserve"> administrative boundary complication. </w:t>
      </w:r>
      <w:r w:rsidRPr="00CD05C1">
        <w:rPr>
          <w:rFonts w:cstheme="minorHAnsi"/>
          <w:sz w:val="22"/>
          <w:szCs w:val="22"/>
        </w:rPr>
        <w:t>There is significant discrepancy between administrative boundaries as outlined by national government authorities and those understood by county officials and local communities. This created complications during entry activities when staff experiences on the ground did not match what was outlined in project design based on national government data.</w:t>
      </w:r>
      <w:r w:rsidRPr="00CD05C1">
        <w:rPr>
          <w:rFonts w:cstheme="minorHAnsi"/>
          <w:b/>
          <w:bCs/>
          <w:sz w:val="22"/>
          <w:szCs w:val="22"/>
        </w:rPr>
        <w:t xml:space="preserve"> </w:t>
      </w:r>
      <w:r w:rsidRPr="00CD05C1">
        <w:rPr>
          <w:rFonts w:cstheme="minorHAnsi"/>
          <w:sz w:val="22"/>
          <w:szCs w:val="22"/>
        </w:rPr>
        <w:t xml:space="preserve">In these situations, IOM has worked closely with local community members and county officials (whose understandings of </w:t>
      </w:r>
      <w:proofErr w:type="spellStart"/>
      <w:r w:rsidRPr="00CD05C1">
        <w:rPr>
          <w:rFonts w:cstheme="minorHAnsi"/>
          <w:sz w:val="22"/>
          <w:szCs w:val="22"/>
        </w:rPr>
        <w:t>payam</w:t>
      </w:r>
      <w:proofErr w:type="spellEnd"/>
      <w:r w:rsidRPr="00CD05C1">
        <w:rPr>
          <w:rFonts w:cstheme="minorHAnsi"/>
          <w:sz w:val="22"/>
          <w:szCs w:val="22"/>
        </w:rPr>
        <w:t xml:space="preserve"> and boma administrative boundaries typically align) to develop a list of </w:t>
      </w:r>
      <w:proofErr w:type="spellStart"/>
      <w:r w:rsidRPr="00CD05C1">
        <w:rPr>
          <w:rFonts w:cstheme="minorHAnsi"/>
          <w:sz w:val="22"/>
          <w:szCs w:val="22"/>
        </w:rPr>
        <w:t>payams</w:t>
      </w:r>
      <w:proofErr w:type="spellEnd"/>
      <w:r w:rsidRPr="00CD05C1">
        <w:rPr>
          <w:rFonts w:cstheme="minorHAnsi"/>
          <w:sz w:val="22"/>
          <w:szCs w:val="22"/>
        </w:rPr>
        <w:t xml:space="preserve"> and bomas falling under ECRP programming that match realities on the ground and ensure inclusivity to the greatest extent possible under the scope of the project. This has at times included merging bomas or replacing one location with another in cases where communities have migrated away from one location to another, with the former having become uninhabited. For ECRP II, it has been determined that national, state, and county government officials, with IOM to assist as a facilitator, should come together to mutually agree on a list of </w:t>
      </w:r>
      <w:proofErr w:type="spellStart"/>
      <w:r w:rsidRPr="00CD05C1">
        <w:rPr>
          <w:rFonts w:cstheme="minorHAnsi"/>
          <w:sz w:val="22"/>
          <w:szCs w:val="22"/>
        </w:rPr>
        <w:t>payams</w:t>
      </w:r>
      <w:proofErr w:type="spellEnd"/>
      <w:r w:rsidRPr="00CD05C1">
        <w:rPr>
          <w:rFonts w:cstheme="minorHAnsi"/>
          <w:sz w:val="22"/>
          <w:szCs w:val="22"/>
        </w:rPr>
        <w:t xml:space="preserve"> and bomas from each county on which IOM can base its selection and interventions. Additionally, where there is disagreement between the county and national level, IOM should tend to defer to counties’ lists of administrative boundaries, while also keeping in mind that localities have and will continue to expand into many bomas to maximize resource delivery / development aid intervention.</w:t>
      </w:r>
    </w:p>
    <w:p w14:paraId="62B35BC8" w14:textId="77777777" w:rsidR="000E7070" w:rsidRPr="00CD05C1" w:rsidRDefault="000E7070" w:rsidP="00CD05C1">
      <w:pPr>
        <w:pStyle w:val="ListParagraph"/>
        <w:ind w:left="0"/>
        <w:jc w:val="both"/>
        <w:rPr>
          <w:rFonts w:cstheme="minorHAnsi"/>
          <w:sz w:val="22"/>
          <w:szCs w:val="22"/>
          <w:u w:val="single"/>
        </w:rPr>
      </w:pPr>
    </w:p>
    <w:p w14:paraId="5668AA6F" w14:textId="3E77AA6E" w:rsidR="000E7070" w:rsidRPr="00CD05C1" w:rsidRDefault="000E7070" w:rsidP="00CD05C1">
      <w:pPr>
        <w:jc w:val="both"/>
        <w:rPr>
          <w:rFonts w:cstheme="minorHAnsi"/>
          <w:sz w:val="22"/>
          <w:szCs w:val="22"/>
          <w:u w:val="single"/>
        </w:rPr>
      </w:pPr>
      <w:r w:rsidRPr="00CD05C1">
        <w:rPr>
          <w:rFonts w:cstheme="minorHAnsi"/>
          <w:b/>
          <w:bCs/>
          <w:sz w:val="22"/>
          <w:szCs w:val="22"/>
        </w:rPr>
        <w:t xml:space="preserve"> Furthermore,</w:t>
      </w:r>
      <w:r w:rsidRPr="00CD05C1">
        <w:rPr>
          <w:rFonts w:cstheme="minorHAnsi"/>
          <w:sz w:val="22"/>
          <w:szCs w:val="22"/>
        </w:rPr>
        <w:t xml:space="preserve"> </w:t>
      </w:r>
      <w:proofErr w:type="spellStart"/>
      <w:r w:rsidRPr="00CD05C1">
        <w:rPr>
          <w:rFonts w:cstheme="minorHAnsi"/>
          <w:sz w:val="22"/>
          <w:szCs w:val="22"/>
        </w:rPr>
        <w:t>wven</w:t>
      </w:r>
      <w:proofErr w:type="spellEnd"/>
      <w:r w:rsidRPr="00CD05C1">
        <w:rPr>
          <w:rFonts w:cstheme="minorHAnsi"/>
          <w:sz w:val="22"/>
          <w:szCs w:val="22"/>
        </w:rPr>
        <w:t xml:space="preserve"> where boundaries have been established, ECRP-I staff have often been confronted by officials and community members who claim that certain </w:t>
      </w:r>
      <w:proofErr w:type="spellStart"/>
      <w:r w:rsidRPr="00CD05C1">
        <w:rPr>
          <w:rFonts w:cstheme="minorHAnsi"/>
          <w:sz w:val="22"/>
          <w:szCs w:val="22"/>
        </w:rPr>
        <w:t>payams</w:t>
      </w:r>
      <w:proofErr w:type="spellEnd"/>
      <w:r w:rsidRPr="00CD05C1">
        <w:rPr>
          <w:rFonts w:cstheme="minorHAnsi"/>
          <w:sz w:val="22"/>
          <w:szCs w:val="22"/>
        </w:rPr>
        <w:t xml:space="preserve"> and bomas have been left out while they are in equal need of assistance. This is an inevitable issue, as resources are not unlimited. However, this makes the selection of target areas, as well as justifications regarding selection, extremely sensitive. When determining selected areas for ECRP-II, discussions around expanding to new areas needs to be approached with great thoughtfulness, and, where possible, efforts should be made to include </w:t>
      </w:r>
      <w:proofErr w:type="spellStart"/>
      <w:r w:rsidRPr="00CD05C1">
        <w:rPr>
          <w:rFonts w:cstheme="minorHAnsi"/>
          <w:sz w:val="22"/>
          <w:szCs w:val="22"/>
        </w:rPr>
        <w:t>payams</w:t>
      </w:r>
      <w:proofErr w:type="spellEnd"/>
      <w:r w:rsidRPr="00CD05C1">
        <w:rPr>
          <w:rFonts w:cstheme="minorHAnsi"/>
          <w:sz w:val="22"/>
          <w:szCs w:val="22"/>
        </w:rPr>
        <w:t xml:space="preserve"> and bomas left out of ECRP-I. Furthermore, those bomas that were merged should be reviewed to determine whether it is most sensible to keep them merged or to separate them under ECRP-II. </w:t>
      </w:r>
    </w:p>
    <w:p w14:paraId="7226EFCB" w14:textId="77777777" w:rsidR="000E7070" w:rsidRDefault="000E7070" w:rsidP="007070EE">
      <w:pPr>
        <w:pBdr>
          <w:top w:val="nil"/>
          <w:left w:val="nil"/>
          <w:bottom w:val="nil"/>
          <w:right w:val="nil"/>
          <w:between w:val="nil"/>
        </w:pBdr>
        <w:jc w:val="both"/>
        <w:rPr>
          <w:color w:val="000000"/>
          <w:sz w:val="22"/>
          <w:szCs w:val="22"/>
        </w:rPr>
      </w:pPr>
    </w:p>
    <w:p w14:paraId="69AD90A3" w14:textId="14F988C7" w:rsidR="00BF57D7" w:rsidRDefault="00BF57D7" w:rsidP="007070EE">
      <w:pPr>
        <w:pBdr>
          <w:top w:val="nil"/>
          <w:left w:val="nil"/>
          <w:bottom w:val="nil"/>
          <w:right w:val="nil"/>
          <w:between w:val="nil"/>
        </w:pBdr>
        <w:jc w:val="both"/>
        <w:rPr>
          <w:color w:val="000000"/>
          <w:sz w:val="22"/>
          <w:szCs w:val="22"/>
        </w:rPr>
      </w:pPr>
    </w:p>
    <w:p w14:paraId="00000812" w14:textId="037C5452" w:rsidR="00904BF5" w:rsidRDefault="00E862F3" w:rsidP="005375D5">
      <w:pPr>
        <w:pStyle w:val="Heading1"/>
        <w:numPr>
          <w:ilvl w:val="0"/>
          <w:numId w:val="52"/>
        </w:numPr>
        <w:spacing w:before="0"/>
        <w:jc w:val="both"/>
        <w:rPr>
          <w:rFonts w:ascii="Calibri" w:eastAsia="Calibri" w:hAnsi="Calibri" w:cs="Calibri"/>
        </w:rPr>
      </w:pPr>
      <w:bookmarkStart w:id="267" w:name="_Toc91747667"/>
      <w:bookmarkStart w:id="268" w:name="_heading=h.46r0co2" w:colFirst="0" w:colLast="0"/>
      <w:bookmarkStart w:id="269" w:name="_Toc42253163"/>
      <w:bookmarkStart w:id="270" w:name="_Toc42254460"/>
      <w:bookmarkStart w:id="271" w:name="_Toc91747668"/>
      <w:bookmarkStart w:id="272" w:name="_Toc99373515"/>
      <w:bookmarkStart w:id="273" w:name="_Toc99383276"/>
      <w:bookmarkStart w:id="274" w:name="_Toc105737209"/>
      <w:bookmarkEnd w:id="267"/>
      <w:bookmarkEnd w:id="268"/>
      <w:r>
        <w:rPr>
          <w:rFonts w:ascii="Calibri" w:eastAsia="Calibri" w:hAnsi="Calibri" w:cs="Calibri"/>
        </w:rPr>
        <w:lastRenderedPageBreak/>
        <w:t>Environmental and Social Risk Classification</w:t>
      </w:r>
      <w:bookmarkEnd w:id="269"/>
      <w:bookmarkEnd w:id="270"/>
      <w:bookmarkEnd w:id="271"/>
      <w:bookmarkEnd w:id="272"/>
      <w:bookmarkEnd w:id="273"/>
      <w:bookmarkEnd w:id="274"/>
    </w:p>
    <w:p w14:paraId="00000813" w14:textId="77777777" w:rsidR="00904BF5" w:rsidRDefault="00904BF5">
      <w:pPr>
        <w:jc w:val="both"/>
      </w:pPr>
    </w:p>
    <w:p w14:paraId="164D0015" w14:textId="20D3ECC4" w:rsidR="00133B4A" w:rsidRPr="00E918F3" w:rsidRDefault="000C2C9F" w:rsidP="00133B4A">
      <w:pPr>
        <w:pStyle w:val="Heading2"/>
      </w:pPr>
      <w:bookmarkStart w:id="275" w:name="_Toc78263546"/>
      <w:bookmarkStart w:id="276" w:name="_Toc91747669"/>
      <w:bookmarkStart w:id="277" w:name="_Toc99373516"/>
      <w:bookmarkStart w:id="278" w:name="_Toc99383277"/>
      <w:bookmarkStart w:id="279" w:name="_Toc105737210"/>
      <w:r>
        <w:t xml:space="preserve">4.1 </w:t>
      </w:r>
      <w:r w:rsidR="00133B4A" w:rsidRPr="00E918F3">
        <w:t xml:space="preserve">Risk and </w:t>
      </w:r>
      <w:r w:rsidR="00133B4A">
        <w:t>I</w:t>
      </w:r>
      <w:r w:rsidR="00133B4A" w:rsidRPr="00E918F3">
        <w:t xml:space="preserve">mpacts </w:t>
      </w:r>
      <w:r w:rsidR="00133B4A">
        <w:t>A</w:t>
      </w:r>
      <w:r w:rsidR="00133B4A" w:rsidRPr="00E918F3">
        <w:t xml:space="preserve">ssessment </w:t>
      </w:r>
      <w:r w:rsidR="00133B4A">
        <w:t>M</w:t>
      </w:r>
      <w:r w:rsidR="00133B4A" w:rsidRPr="00E918F3">
        <w:t>ethodology</w:t>
      </w:r>
      <w:bookmarkEnd w:id="275"/>
      <w:bookmarkEnd w:id="276"/>
      <w:bookmarkEnd w:id="277"/>
      <w:bookmarkEnd w:id="278"/>
      <w:bookmarkEnd w:id="279"/>
    </w:p>
    <w:p w14:paraId="2308E924" w14:textId="77777777" w:rsidR="00133B4A" w:rsidRPr="00E918F3" w:rsidRDefault="00133B4A" w:rsidP="002578E7">
      <w:pPr>
        <w:autoSpaceDE w:val="0"/>
        <w:autoSpaceDN w:val="0"/>
        <w:adjustRightInd w:val="0"/>
        <w:ind w:right="51"/>
        <w:jc w:val="both"/>
        <w:rPr>
          <w:color w:val="000000" w:themeColor="text1"/>
          <w:sz w:val="22"/>
          <w:szCs w:val="22"/>
          <w:lang w:val="en-GB"/>
        </w:rPr>
      </w:pPr>
    </w:p>
    <w:p w14:paraId="27E4D6CE" w14:textId="77777777" w:rsidR="00133B4A" w:rsidRDefault="00133B4A" w:rsidP="00133B4A">
      <w:pPr>
        <w:autoSpaceDE w:val="0"/>
        <w:autoSpaceDN w:val="0"/>
        <w:adjustRightInd w:val="0"/>
        <w:ind w:right="51"/>
        <w:jc w:val="both"/>
        <w:rPr>
          <w:color w:val="000000" w:themeColor="text1"/>
          <w:sz w:val="22"/>
          <w:szCs w:val="22"/>
          <w:lang w:val="en-GB"/>
        </w:rPr>
      </w:pPr>
      <w:r w:rsidRPr="00E918F3">
        <w:rPr>
          <w:color w:val="000000" w:themeColor="text1"/>
          <w:sz w:val="22"/>
          <w:szCs w:val="22"/>
          <w:lang w:val="en-GB"/>
        </w:rPr>
        <w:t>The assessment of impacts is an iterative process underpinned by four key questions:</w:t>
      </w:r>
    </w:p>
    <w:p w14:paraId="111176AE" w14:textId="77777777" w:rsidR="00133B4A" w:rsidRPr="00E918F3" w:rsidRDefault="00133B4A" w:rsidP="002578E7">
      <w:pPr>
        <w:autoSpaceDE w:val="0"/>
        <w:autoSpaceDN w:val="0"/>
        <w:adjustRightInd w:val="0"/>
        <w:ind w:right="51"/>
        <w:jc w:val="both"/>
        <w:rPr>
          <w:color w:val="000000" w:themeColor="text1"/>
          <w:sz w:val="22"/>
          <w:szCs w:val="22"/>
          <w:lang w:val="en-GB"/>
        </w:rPr>
      </w:pPr>
    </w:p>
    <w:p w14:paraId="66029C84" w14:textId="16FD64ED" w:rsidR="00133B4A" w:rsidRPr="00E918F3" w:rsidRDefault="00133B4A" w:rsidP="002578E7">
      <w:pPr>
        <w:autoSpaceDE w:val="0"/>
        <w:autoSpaceDN w:val="0"/>
        <w:adjustRightInd w:val="0"/>
        <w:ind w:right="51"/>
        <w:jc w:val="both"/>
        <w:rPr>
          <w:color w:val="000000" w:themeColor="text1"/>
          <w:sz w:val="22"/>
          <w:szCs w:val="22"/>
          <w:lang w:val="en-GB"/>
        </w:rPr>
      </w:pPr>
      <w:r w:rsidRPr="00E918F3">
        <w:rPr>
          <w:b/>
          <w:bCs/>
          <w:color w:val="000000" w:themeColor="text1"/>
          <w:sz w:val="22"/>
          <w:szCs w:val="22"/>
          <w:lang w:val="en-GB"/>
        </w:rPr>
        <w:t>Prediction:</w:t>
      </w:r>
      <w:r w:rsidRPr="00E918F3">
        <w:rPr>
          <w:color w:val="000000" w:themeColor="text1"/>
          <w:sz w:val="22"/>
          <w:szCs w:val="22"/>
          <w:lang w:val="en-GB"/>
        </w:rPr>
        <w:t xml:space="preserve"> what change to the physical</w:t>
      </w:r>
      <w:r w:rsidR="000A6C9C">
        <w:rPr>
          <w:color w:val="000000" w:themeColor="text1"/>
          <w:sz w:val="22"/>
          <w:szCs w:val="22"/>
          <w:lang w:val="en-GB"/>
        </w:rPr>
        <w:t xml:space="preserve">, </w:t>
      </w:r>
      <w:proofErr w:type="gramStart"/>
      <w:r w:rsidRPr="00E918F3">
        <w:rPr>
          <w:color w:val="000000" w:themeColor="text1"/>
          <w:sz w:val="22"/>
          <w:szCs w:val="22"/>
          <w:lang w:val="en-GB"/>
        </w:rPr>
        <w:t>chemical</w:t>
      </w:r>
      <w:proofErr w:type="gramEnd"/>
      <w:r w:rsidRPr="00E918F3">
        <w:rPr>
          <w:color w:val="000000" w:themeColor="text1"/>
          <w:sz w:val="22"/>
          <w:szCs w:val="22"/>
          <w:lang w:val="en-GB"/>
        </w:rPr>
        <w:t xml:space="preserve"> </w:t>
      </w:r>
      <w:r w:rsidR="000A6C9C">
        <w:rPr>
          <w:color w:val="000000" w:themeColor="text1"/>
          <w:sz w:val="22"/>
          <w:szCs w:val="22"/>
          <w:lang w:val="en-GB"/>
        </w:rPr>
        <w:t xml:space="preserve">or social </w:t>
      </w:r>
      <w:r w:rsidRPr="00E918F3">
        <w:rPr>
          <w:color w:val="000000" w:themeColor="text1"/>
          <w:sz w:val="22"/>
          <w:szCs w:val="22"/>
          <w:lang w:val="en-GB"/>
        </w:rPr>
        <w:t>environment will occur if the project is implemented?</w:t>
      </w:r>
    </w:p>
    <w:p w14:paraId="0D3B73B6" w14:textId="77777777" w:rsidR="00133B4A" w:rsidRDefault="00133B4A" w:rsidP="00133B4A">
      <w:pPr>
        <w:autoSpaceDE w:val="0"/>
        <w:autoSpaceDN w:val="0"/>
        <w:adjustRightInd w:val="0"/>
        <w:ind w:right="51"/>
        <w:jc w:val="both"/>
        <w:rPr>
          <w:color w:val="000000" w:themeColor="text1"/>
          <w:sz w:val="22"/>
          <w:szCs w:val="22"/>
          <w:lang w:val="en-GB"/>
        </w:rPr>
      </w:pPr>
    </w:p>
    <w:p w14:paraId="3CD2B4FB" w14:textId="77777777" w:rsidR="00133B4A" w:rsidRDefault="00133B4A" w:rsidP="00133B4A">
      <w:pPr>
        <w:autoSpaceDE w:val="0"/>
        <w:autoSpaceDN w:val="0"/>
        <w:adjustRightInd w:val="0"/>
        <w:ind w:right="51"/>
        <w:jc w:val="both"/>
        <w:rPr>
          <w:color w:val="000000" w:themeColor="text1"/>
          <w:sz w:val="22"/>
          <w:szCs w:val="22"/>
          <w:lang w:val="en-GB"/>
        </w:rPr>
      </w:pPr>
      <w:r w:rsidRPr="00E918F3">
        <w:rPr>
          <w:b/>
          <w:bCs/>
          <w:color w:val="000000" w:themeColor="text1"/>
          <w:sz w:val="22"/>
          <w:szCs w:val="22"/>
          <w:lang w:val="en-GB"/>
        </w:rPr>
        <w:t>Evaluation:</w:t>
      </w:r>
      <w:r w:rsidRPr="00E918F3">
        <w:rPr>
          <w:color w:val="000000" w:themeColor="text1"/>
          <w:sz w:val="22"/>
          <w:szCs w:val="22"/>
          <w:lang w:val="en-GB"/>
        </w:rPr>
        <w:t xml:space="preserve"> what are the consequences of this change? How significant will its impact be on human and biological receptors</w:t>
      </w:r>
    </w:p>
    <w:p w14:paraId="7A75CCEF" w14:textId="77777777" w:rsidR="00133B4A" w:rsidRDefault="00133B4A" w:rsidP="00133B4A">
      <w:pPr>
        <w:autoSpaceDE w:val="0"/>
        <w:autoSpaceDN w:val="0"/>
        <w:adjustRightInd w:val="0"/>
        <w:ind w:right="51"/>
        <w:jc w:val="both"/>
        <w:rPr>
          <w:color w:val="000000" w:themeColor="text1"/>
          <w:sz w:val="22"/>
          <w:szCs w:val="22"/>
          <w:lang w:val="en-GB"/>
        </w:rPr>
      </w:pPr>
    </w:p>
    <w:p w14:paraId="1443DF2B" w14:textId="77777777" w:rsidR="00133B4A" w:rsidRPr="00E918F3" w:rsidRDefault="00133B4A" w:rsidP="002578E7">
      <w:pPr>
        <w:autoSpaceDE w:val="0"/>
        <w:autoSpaceDN w:val="0"/>
        <w:adjustRightInd w:val="0"/>
        <w:ind w:right="51"/>
        <w:jc w:val="both"/>
        <w:rPr>
          <w:color w:val="000000" w:themeColor="text1"/>
          <w:sz w:val="22"/>
          <w:szCs w:val="22"/>
          <w:lang w:val="en-GB"/>
        </w:rPr>
      </w:pPr>
      <w:r w:rsidRPr="00E918F3">
        <w:rPr>
          <w:b/>
          <w:bCs/>
          <w:color w:val="000000" w:themeColor="text1"/>
          <w:sz w:val="22"/>
          <w:szCs w:val="22"/>
          <w:lang w:val="en-GB"/>
        </w:rPr>
        <w:t>Mitigation</w:t>
      </w:r>
      <w:r w:rsidRPr="00E918F3">
        <w:rPr>
          <w:b/>
          <w:bCs/>
          <w:i/>
          <w:iCs/>
          <w:color w:val="000000" w:themeColor="text1"/>
          <w:sz w:val="22"/>
          <w:szCs w:val="22"/>
          <w:lang w:val="en-GB"/>
        </w:rPr>
        <w:t>:</w:t>
      </w:r>
      <w:r w:rsidRPr="00E918F3">
        <w:rPr>
          <w:color w:val="000000" w:themeColor="text1"/>
          <w:sz w:val="22"/>
          <w:szCs w:val="22"/>
          <w:lang w:val="en-GB"/>
        </w:rPr>
        <w:t xml:space="preserve"> if it is significant can anything be done about it?</w:t>
      </w:r>
    </w:p>
    <w:p w14:paraId="0AD52F4B" w14:textId="77777777" w:rsidR="00133B4A" w:rsidRDefault="00133B4A" w:rsidP="00133B4A">
      <w:pPr>
        <w:autoSpaceDE w:val="0"/>
        <w:autoSpaceDN w:val="0"/>
        <w:adjustRightInd w:val="0"/>
        <w:ind w:right="51"/>
        <w:jc w:val="both"/>
        <w:rPr>
          <w:b/>
          <w:bCs/>
          <w:color w:val="000000" w:themeColor="text1"/>
          <w:sz w:val="22"/>
          <w:szCs w:val="22"/>
          <w:lang w:val="en-GB"/>
        </w:rPr>
      </w:pPr>
    </w:p>
    <w:p w14:paraId="2F840C57" w14:textId="77777777" w:rsidR="00133B4A" w:rsidRPr="00E918F3" w:rsidRDefault="00133B4A" w:rsidP="002578E7">
      <w:pPr>
        <w:autoSpaceDE w:val="0"/>
        <w:autoSpaceDN w:val="0"/>
        <w:adjustRightInd w:val="0"/>
        <w:ind w:right="51"/>
        <w:jc w:val="both"/>
        <w:rPr>
          <w:color w:val="000000" w:themeColor="text1"/>
          <w:sz w:val="22"/>
          <w:szCs w:val="22"/>
          <w:lang w:val="en-GB"/>
        </w:rPr>
      </w:pPr>
      <w:r w:rsidRPr="00E918F3">
        <w:rPr>
          <w:b/>
          <w:bCs/>
          <w:color w:val="000000" w:themeColor="text1"/>
          <w:sz w:val="22"/>
          <w:szCs w:val="22"/>
          <w:lang w:val="en-GB"/>
        </w:rPr>
        <w:t>Residual Impact:</w:t>
      </w:r>
      <w:r w:rsidRPr="00E918F3">
        <w:rPr>
          <w:color w:val="000000" w:themeColor="text1"/>
          <w:sz w:val="22"/>
          <w:szCs w:val="22"/>
          <w:lang w:val="en-GB"/>
        </w:rPr>
        <w:t xml:space="preserve"> is it still significant after mitigation?</w:t>
      </w:r>
    </w:p>
    <w:p w14:paraId="77DA3301" w14:textId="77777777" w:rsidR="00133B4A" w:rsidRDefault="00133B4A" w:rsidP="00133B4A">
      <w:pPr>
        <w:autoSpaceDE w:val="0"/>
        <w:autoSpaceDN w:val="0"/>
        <w:adjustRightInd w:val="0"/>
        <w:ind w:right="51"/>
        <w:jc w:val="both"/>
        <w:rPr>
          <w:color w:val="000000" w:themeColor="text1"/>
          <w:sz w:val="22"/>
          <w:szCs w:val="22"/>
          <w:lang w:val="en-GB"/>
        </w:rPr>
      </w:pPr>
    </w:p>
    <w:p w14:paraId="08E39F8F" w14:textId="77777777" w:rsidR="00133B4A" w:rsidRDefault="00133B4A" w:rsidP="00133B4A">
      <w:pPr>
        <w:autoSpaceDE w:val="0"/>
        <w:autoSpaceDN w:val="0"/>
        <w:adjustRightInd w:val="0"/>
        <w:ind w:right="51"/>
        <w:jc w:val="both"/>
        <w:rPr>
          <w:color w:val="000000" w:themeColor="text1"/>
          <w:sz w:val="22"/>
          <w:szCs w:val="22"/>
          <w:lang w:val="en-GB"/>
        </w:rPr>
      </w:pPr>
      <w:r w:rsidRPr="00E918F3">
        <w:rPr>
          <w:color w:val="000000" w:themeColor="text1"/>
          <w:sz w:val="22"/>
          <w:szCs w:val="22"/>
          <w:lang w:val="en-GB"/>
        </w:rPr>
        <w:t xml:space="preserve">Where significant residual impacts remain, further options for mitigation will be considered and where necessary impacts are re-assessed until they are reduced. </w:t>
      </w:r>
      <w:r>
        <w:rPr>
          <w:color w:val="000000" w:themeColor="text1"/>
          <w:sz w:val="22"/>
          <w:szCs w:val="22"/>
          <w:lang w:val="en-GB"/>
        </w:rPr>
        <w:t xml:space="preserve">The figure below shows the </w:t>
      </w:r>
      <w:r w:rsidRPr="00E918F3">
        <w:rPr>
          <w:color w:val="000000" w:themeColor="text1"/>
          <w:sz w:val="22"/>
          <w:szCs w:val="22"/>
          <w:lang w:val="en-GB"/>
        </w:rPr>
        <w:t xml:space="preserve">methodology that will be used to assess impacts. </w:t>
      </w:r>
    </w:p>
    <w:p w14:paraId="1F6CDD89" w14:textId="77777777" w:rsidR="00133B4A" w:rsidRPr="00E918F3" w:rsidRDefault="00133B4A" w:rsidP="00D83C9C">
      <w:pPr>
        <w:autoSpaceDE w:val="0"/>
        <w:autoSpaceDN w:val="0"/>
        <w:adjustRightInd w:val="0"/>
        <w:ind w:right="51"/>
        <w:jc w:val="both"/>
        <w:rPr>
          <w:color w:val="000000" w:themeColor="text1"/>
          <w:sz w:val="22"/>
          <w:szCs w:val="22"/>
          <w:lang w:val="en-GB"/>
        </w:rPr>
      </w:pPr>
    </w:p>
    <w:p w14:paraId="2E7B872B" w14:textId="03C977BF" w:rsidR="00133B4A" w:rsidRPr="00E918F3" w:rsidRDefault="00133B4A" w:rsidP="00D83C9C">
      <w:pPr>
        <w:pStyle w:val="FigureTitle"/>
        <w:spacing w:line="240" w:lineRule="auto"/>
        <w:jc w:val="both"/>
        <w:rPr>
          <w:rFonts w:ascii="Calibri" w:hAnsi="Calibri" w:cs="Calibri"/>
          <w:color w:val="000000" w:themeColor="text1"/>
          <w:sz w:val="22"/>
          <w:lang w:val="en-GB"/>
        </w:rPr>
      </w:pPr>
    </w:p>
    <w:tbl>
      <w:tblPr>
        <w:tblStyle w:val="TableGrid"/>
        <w:tblW w:w="8820" w:type="dxa"/>
        <w:jc w:val="center"/>
        <w:tblLayout w:type="fixed"/>
        <w:tblLook w:val="04A0" w:firstRow="1" w:lastRow="0" w:firstColumn="1" w:lastColumn="0" w:noHBand="0" w:noVBand="1"/>
      </w:tblPr>
      <w:tblGrid>
        <w:gridCol w:w="1353"/>
        <w:gridCol w:w="1984"/>
        <w:gridCol w:w="1276"/>
        <w:gridCol w:w="992"/>
        <w:gridCol w:w="992"/>
        <w:gridCol w:w="1138"/>
        <w:gridCol w:w="1085"/>
      </w:tblGrid>
      <w:tr w:rsidR="00133B4A" w:rsidRPr="00E918F3" w14:paraId="327540BD" w14:textId="77777777" w:rsidTr="00E918F3">
        <w:trPr>
          <w:jc w:val="center"/>
        </w:trPr>
        <w:tc>
          <w:tcPr>
            <w:tcW w:w="3337" w:type="dxa"/>
            <w:gridSpan w:val="2"/>
            <w:vMerge w:val="restart"/>
            <w:vAlign w:val="center"/>
          </w:tcPr>
          <w:p w14:paraId="53FD5184" w14:textId="77777777" w:rsidR="00133B4A" w:rsidRPr="00E918F3" w:rsidRDefault="00133B4A" w:rsidP="00E918F3">
            <w:pPr>
              <w:jc w:val="both"/>
              <w:rPr>
                <w:sz w:val="22"/>
                <w:szCs w:val="22"/>
              </w:rPr>
            </w:pPr>
          </w:p>
        </w:tc>
        <w:tc>
          <w:tcPr>
            <w:tcW w:w="5483" w:type="dxa"/>
            <w:gridSpan w:val="5"/>
            <w:vAlign w:val="center"/>
          </w:tcPr>
          <w:p w14:paraId="382D0713" w14:textId="77777777" w:rsidR="00133B4A" w:rsidRPr="00E918F3" w:rsidRDefault="00133B4A" w:rsidP="00E918F3">
            <w:pPr>
              <w:jc w:val="both"/>
              <w:rPr>
                <w:b/>
                <w:bCs/>
                <w:sz w:val="22"/>
                <w:szCs w:val="22"/>
              </w:rPr>
            </w:pPr>
            <w:r w:rsidRPr="00E918F3">
              <w:rPr>
                <w:b/>
                <w:bCs/>
                <w:sz w:val="22"/>
                <w:szCs w:val="22"/>
              </w:rPr>
              <w:t>Effects/Consequences</w:t>
            </w:r>
          </w:p>
        </w:tc>
      </w:tr>
      <w:tr w:rsidR="00133B4A" w:rsidRPr="00E918F3" w14:paraId="3314A4A9" w14:textId="77777777" w:rsidTr="00E918F3">
        <w:trPr>
          <w:jc w:val="center"/>
        </w:trPr>
        <w:tc>
          <w:tcPr>
            <w:tcW w:w="3337" w:type="dxa"/>
            <w:gridSpan w:val="2"/>
            <w:vMerge/>
            <w:vAlign w:val="center"/>
          </w:tcPr>
          <w:p w14:paraId="57416E85" w14:textId="77777777" w:rsidR="00133B4A" w:rsidRPr="00E918F3" w:rsidRDefault="00133B4A" w:rsidP="00E918F3">
            <w:pPr>
              <w:jc w:val="both"/>
              <w:rPr>
                <w:sz w:val="22"/>
                <w:szCs w:val="22"/>
              </w:rPr>
            </w:pPr>
          </w:p>
        </w:tc>
        <w:tc>
          <w:tcPr>
            <w:tcW w:w="1276" w:type="dxa"/>
            <w:vAlign w:val="center"/>
          </w:tcPr>
          <w:p w14:paraId="0439D8AF" w14:textId="77777777" w:rsidR="00133B4A" w:rsidRPr="00E918F3" w:rsidRDefault="00133B4A" w:rsidP="00E918F3">
            <w:pPr>
              <w:ind w:left="-107"/>
              <w:jc w:val="both"/>
              <w:rPr>
                <w:b/>
                <w:bCs/>
                <w:sz w:val="22"/>
                <w:szCs w:val="22"/>
              </w:rPr>
            </w:pPr>
            <w:r w:rsidRPr="00E918F3">
              <w:rPr>
                <w:b/>
                <w:bCs/>
                <w:sz w:val="22"/>
                <w:szCs w:val="22"/>
              </w:rPr>
              <w:t xml:space="preserve">Negligible </w:t>
            </w:r>
          </w:p>
        </w:tc>
        <w:tc>
          <w:tcPr>
            <w:tcW w:w="992" w:type="dxa"/>
            <w:vAlign w:val="center"/>
          </w:tcPr>
          <w:p w14:paraId="3A3A686C" w14:textId="77777777" w:rsidR="00133B4A" w:rsidRPr="00E918F3" w:rsidRDefault="00133B4A" w:rsidP="00E918F3">
            <w:pPr>
              <w:ind w:left="-92"/>
              <w:jc w:val="both"/>
              <w:rPr>
                <w:b/>
                <w:bCs/>
                <w:sz w:val="22"/>
                <w:szCs w:val="22"/>
              </w:rPr>
            </w:pPr>
            <w:r w:rsidRPr="00E918F3">
              <w:rPr>
                <w:b/>
                <w:bCs/>
                <w:sz w:val="22"/>
                <w:szCs w:val="22"/>
              </w:rPr>
              <w:t>Small</w:t>
            </w:r>
          </w:p>
        </w:tc>
        <w:tc>
          <w:tcPr>
            <w:tcW w:w="992" w:type="dxa"/>
            <w:vAlign w:val="center"/>
          </w:tcPr>
          <w:p w14:paraId="6DC4CF93" w14:textId="77777777" w:rsidR="00133B4A" w:rsidRPr="00E918F3" w:rsidRDefault="00133B4A" w:rsidP="00E918F3">
            <w:pPr>
              <w:ind w:left="-92"/>
              <w:jc w:val="both"/>
              <w:rPr>
                <w:b/>
                <w:bCs/>
                <w:sz w:val="22"/>
                <w:szCs w:val="22"/>
              </w:rPr>
            </w:pPr>
            <w:r w:rsidRPr="00E918F3">
              <w:rPr>
                <w:b/>
                <w:bCs/>
                <w:sz w:val="22"/>
                <w:szCs w:val="22"/>
              </w:rPr>
              <w:t xml:space="preserve">Medium </w:t>
            </w:r>
          </w:p>
        </w:tc>
        <w:tc>
          <w:tcPr>
            <w:tcW w:w="1138" w:type="dxa"/>
            <w:vAlign w:val="center"/>
          </w:tcPr>
          <w:p w14:paraId="325C1A29" w14:textId="77777777" w:rsidR="00133B4A" w:rsidRPr="00E918F3" w:rsidRDefault="00133B4A" w:rsidP="00E918F3">
            <w:pPr>
              <w:ind w:left="-93"/>
              <w:jc w:val="both"/>
              <w:rPr>
                <w:b/>
                <w:bCs/>
                <w:sz w:val="22"/>
                <w:szCs w:val="22"/>
              </w:rPr>
            </w:pPr>
            <w:r w:rsidRPr="00E918F3">
              <w:rPr>
                <w:b/>
                <w:bCs/>
                <w:sz w:val="22"/>
                <w:szCs w:val="22"/>
              </w:rPr>
              <w:t>High</w:t>
            </w:r>
          </w:p>
        </w:tc>
        <w:tc>
          <w:tcPr>
            <w:tcW w:w="1085" w:type="dxa"/>
            <w:vAlign w:val="center"/>
          </w:tcPr>
          <w:p w14:paraId="12647622" w14:textId="77777777" w:rsidR="00133B4A" w:rsidRPr="00E918F3" w:rsidRDefault="00133B4A" w:rsidP="00E918F3">
            <w:pPr>
              <w:ind w:left="-102"/>
              <w:jc w:val="both"/>
              <w:rPr>
                <w:b/>
                <w:bCs/>
                <w:sz w:val="22"/>
                <w:szCs w:val="22"/>
              </w:rPr>
            </w:pPr>
            <w:r w:rsidRPr="00E918F3">
              <w:rPr>
                <w:b/>
                <w:bCs/>
                <w:sz w:val="22"/>
                <w:szCs w:val="22"/>
              </w:rPr>
              <w:t>Very high</w:t>
            </w:r>
          </w:p>
        </w:tc>
      </w:tr>
      <w:tr w:rsidR="00133B4A" w:rsidRPr="00E918F3" w14:paraId="0B13CBFA" w14:textId="77777777" w:rsidTr="00E918F3">
        <w:trPr>
          <w:jc w:val="center"/>
        </w:trPr>
        <w:tc>
          <w:tcPr>
            <w:tcW w:w="1353" w:type="dxa"/>
            <w:vMerge w:val="restart"/>
            <w:textDirection w:val="btLr"/>
            <w:vAlign w:val="center"/>
          </w:tcPr>
          <w:p w14:paraId="39FDA49D" w14:textId="77777777" w:rsidR="00133B4A" w:rsidRPr="00E918F3" w:rsidRDefault="00133B4A" w:rsidP="00E918F3">
            <w:pPr>
              <w:ind w:left="113" w:right="113"/>
              <w:jc w:val="both"/>
              <w:rPr>
                <w:sz w:val="22"/>
                <w:szCs w:val="22"/>
              </w:rPr>
            </w:pPr>
            <w:r w:rsidRPr="00E918F3">
              <w:rPr>
                <w:sz w:val="22"/>
                <w:szCs w:val="22"/>
              </w:rPr>
              <w:t xml:space="preserve">Probability of occurrence </w:t>
            </w:r>
          </w:p>
        </w:tc>
        <w:tc>
          <w:tcPr>
            <w:tcW w:w="1984" w:type="dxa"/>
            <w:vAlign w:val="center"/>
          </w:tcPr>
          <w:p w14:paraId="52A0DDDF" w14:textId="77777777" w:rsidR="00133B4A" w:rsidRPr="00E918F3" w:rsidRDefault="00133B4A" w:rsidP="00E918F3">
            <w:pPr>
              <w:jc w:val="both"/>
              <w:rPr>
                <w:sz w:val="22"/>
                <w:szCs w:val="22"/>
              </w:rPr>
            </w:pPr>
            <w:r w:rsidRPr="00E918F3">
              <w:rPr>
                <w:sz w:val="22"/>
                <w:szCs w:val="22"/>
              </w:rPr>
              <w:t>Very likely</w:t>
            </w:r>
          </w:p>
        </w:tc>
        <w:tc>
          <w:tcPr>
            <w:tcW w:w="1276" w:type="dxa"/>
            <w:shd w:val="clear" w:color="auto" w:fill="00B050"/>
            <w:vAlign w:val="center"/>
          </w:tcPr>
          <w:p w14:paraId="006C8EC1" w14:textId="77777777" w:rsidR="00133B4A" w:rsidRPr="00E918F3" w:rsidRDefault="00133B4A" w:rsidP="00E918F3">
            <w:pPr>
              <w:jc w:val="both"/>
              <w:rPr>
                <w:sz w:val="22"/>
                <w:szCs w:val="22"/>
              </w:rPr>
            </w:pPr>
          </w:p>
        </w:tc>
        <w:tc>
          <w:tcPr>
            <w:tcW w:w="992" w:type="dxa"/>
            <w:shd w:val="clear" w:color="auto" w:fill="FFFF00"/>
            <w:vAlign w:val="center"/>
          </w:tcPr>
          <w:p w14:paraId="5FAD3450" w14:textId="77777777" w:rsidR="00133B4A" w:rsidRPr="00E918F3" w:rsidRDefault="00133B4A" w:rsidP="00E918F3">
            <w:pPr>
              <w:jc w:val="both"/>
              <w:rPr>
                <w:sz w:val="22"/>
                <w:szCs w:val="22"/>
              </w:rPr>
            </w:pPr>
          </w:p>
        </w:tc>
        <w:tc>
          <w:tcPr>
            <w:tcW w:w="992" w:type="dxa"/>
            <w:shd w:val="clear" w:color="auto" w:fill="FFC000"/>
            <w:vAlign w:val="center"/>
          </w:tcPr>
          <w:p w14:paraId="12BCD5BB" w14:textId="77777777" w:rsidR="00133B4A" w:rsidRPr="00E918F3" w:rsidRDefault="00133B4A" w:rsidP="00E918F3">
            <w:pPr>
              <w:jc w:val="both"/>
              <w:rPr>
                <w:sz w:val="22"/>
                <w:szCs w:val="22"/>
              </w:rPr>
            </w:pPr>
          </w:p>
        </w:tc>
        <w:tc>
          <w:tcPr>
            <w:tcW w:w="1138" w:type="dxa"/>
            <w:shd w:val="clear" w:color="auto" w:fill="FF0000"/>
            <w:vAlign w:val="center"/>
          </w:tcPr>
          <w:p w14:paraId="71601EC1" w14:textId="77777777" w:rsidR="00133B4A" w:rsidRPr="00E918F3" w:rsidRDefault="00133B4A" w:rsidP="00E918F3">
            <w:pPr>
              <w:jc w:val="both"/>
              <w:rPr>
                <w:sz w:val="22"/>
                <w:szCs w:val="22"/>
              </w:rPr>
            </w:pPr>
          </w:p>
        </w:tc>
        <w:tc>
          <w:tcPr>
            <w:tcW w:w="1085" w:type="dxa"/>
            <w:shd w:val="clear" w:color="auto" w:fill="FF0000"/>
            <w:vAlign w:val="center"/>
          </w:tcPr>
          <w:p w14:paraId="0F88B852" w14:textId="77777777" w:rsidR="00133B4A" w:rsidRPr="00E918F3" w:rsidRDefault="00133B4A" w:rsidP="00E918F3">
            <w:pPr>
              <w:jc w:val="both"/>
              <w:rPr>
                <w:sz w:val="22"/>
                <w:szCs w:val="22"/>
              </w:rPr>
            </w:pPr>
          </w:p>
        </w:tc>
      </w:tr>
      <w:tr w:rsidR="00133B4A" w:rsidRPr="00E918F3" w14:paraId="3519F543" w14:textId="77777777" w:rsidTr="00E918F3">
        <w:trPr>
          <w:jc w:val="center"/>
        </w:trPr>
        <w:tc>
          <w:tcPr>
            <w:tcW w:w="1353" w:type="dxa"/>
            <w:vMerge/>
            <w:vAlign w:val="center"/>
          </w:tcPr>
          <w:p w14:paraId="1184F36A" w14:textId="77777777" w:rsidR="00133B4A" w:rsidRPr="00E918F3" w:rsidRDefault="00133B4A" w:rsidP="00E918F3">
            <w:pPr>
              <w:jc w:val="both"/>
              <w:rPr>
                <w:sz w:val="22"/>
                <w:szCs w:val="22"/>
              </w:rPr>
            </w:pPr>
          </w:p>
        </w:tc>
        <w:tc>
          <w:tcPr>
            <w:tcW w:w="1984" w:type="dxa"/>
            <w:vAlign w:val="center"/>
          </w:tcPr>
          <w:p w14:paraId="347AE8D3" w14:textId="77777777" w:rsidR="00133B4A" w:rsidRPr="00E918F3" w:rsidRDefault="00133B4A" w:rsidP="00E918F3">
            <w:pPr>
              <w:jc w:val="both"/>
              <w:rPr>
                <w:sz w:val="22"/>
                <w:szCs w:val="22"/>
              </w:rPr>
            </w:pPr>
            <w:r w:rsidRPr="00E918F3">
              <w:rPr>
                <w:sz w:val="22"/>
                <w:szCs w:val="22"/>
              </w:rPr>
              <w:t xml:space="preserve">Likely </w:t>
            </w:r>
          </w:p>
        </w:tc>
        <w:tc>
          <w:tcPr>
            <w:tcW w:w="1276" w:type="dxa"/>
            <w:shd w:val="clear" w:color="auto" w:fill="00B050"/>
            <w:vAlign w:val="center"/>
          </w:tcPr>
          <w:p w14:paraId="6A42ACC8" w14:textId="77777777" w:rsidR="00133B4A" w:rsidRPr="00E918F3" w:rsidRDefault="00133B4A" w:rsidP="00E918F3">
            <w:pPr>
              <w:jc w:val="both"/>
              <w:rPr>
                <w:sz w:val="22"/>
                <w:szCs w:val="22"/>
              </w:rPr>
            </w:pPr>
          </w:p>
        </w:tc>
        <w:tc>
          <w:tcPr>
            <w:tcW w:w="992" w:type="dxa"/>
            <w:shd w:val="clear" w:color="auto" w:fill="FFFF00"/>
            <w:vAlign w:val="center"/>
          </w:tcPr>
          <w:p w14:paraId="1AEB7576" w14:textId="77777777" w:rsidR="00133B4A" w:rsidRPr="00E918F3" w:rsidRDefault="00133B4A" w:rsidP="00E918F3">
            <w:pPr>
              <w:jc w:val="both"/>
              <w:rPr>
                <w:sz w:val="22"/>
                <w:szCs w:val="22"/>
              </w:rPr>
            </w:pPr>
          </w:p>
        </w:tc>
        <w:tc>
          <w:tcPr>
            <w:tcW w:w="992" w:type="dxa"/>
            <w:shd w:val="clear" w:color="auto" w:fill="FFC000"/>
            <w:vAlign w:val="center"/>
          </w:tcPr>
          <w:p w14:paraId="5605EC8F" w14:textId="77777777" w:rsidR="00133B4A" w:rsidRPr="00E918F3" w:rsidRDefault="00133B4A" w:rsidP="00E918F3">
            <w:pPr>
              <w:jc w:val="both"/>
              <w:rPr>
                <w:sz w:val="22"/>
                <w:szCs w:val="22"/>
              </w:rPr>
            </w:pPr>
          </w:p>
        </w:tc>
        <w:tc>
          <w:tcPr>
            <w:tcW w:w="1138" w:type="dxa"/>
            <w:shd w:val="clear" w:color="auto" w:fill="FF0000"/>
            <w:vAlign w:val="center"/>
          </w:tcPr>
          <w:p w14:paraId="3C5108BC" w14:textId="77777777" w:rsidR="00133B4A" w:rsidRPr="00E918F3" w:rsidRDefault="00133B4A" w:rsidP="00E918F3">
            <w:pPr>
              <w:jc w:val="both"/>
              <w:rPr>
                <w:sz w:val="22"/>
                <w:szCs w:val="22"/>
              </w:rPr>
            </w:pPr>
          </w:p>
        </w:tc>
        <w:tc>
          <w:tcPr>
            <w:tcW w:w="1085" w:type="dxa"/>
            <w:shd w:val="clear" w:color="auto" w:fill="FF0000"/>
            <w:vAlign w:val="center"/>
          </w:tcPr>
          <w:p w14:paraId="0BC8E586" w14:textId="77777777" w:rsidR="00133B4A" w:rsidRPr="00E918F3" w:rsidRDefault="00133B4A" w:rsidP="00E918F3">
            <w:pPr>
              <w:jc w:val="both"/>
              <w:rPr>
                <w:sz w:val="22"/>
                <w:szCs w:val="22"/>
              </w:rPr>
            </w:pPr>
          </w:p>
        </w:tc>
      </w:tr>
      <w:tr w:rsidR="00133B4A" w:rsidRPr="00E918F3" w14:paraId="41A38918" w14:textId="77777777" w:rsidTr="00E918F3">
        <w:trPr>
          <w:jc w:val="center"/>
        </w:trPr>
        <w:tc>
          <w:tcPr>
            <w:tcW w:w="1353" w:type="dxa"/>
            <w:vMerge/>
            <w:vAlign w:val="center"/>
          </w:tcPr>
          <w:p w14:paraId="3FE2CBEE" w14:textId="77777777" w:rsidR="00133B4A" w:rsidRPr="00E918F3" w:rsidRDefault="00133B4A" w:rsidP="00E918F3">
            <w:pPr>
              <w:jc w:val="both"/>
              <w:rPr>
                <w:sz w:val="22"/>
                <w:szCs w:val="22"/>
              </w:rPr>
            </w:pPr>
          </w:p>
        </w:tc>
        <w:tc>
          <w:tcPr>
            <w:tcW w:w="1984" w:type="dxa"/>
            <w:vAlign w:val="center"/>
          </w:tcPr>
          <w:p w14:paraId="7AB632F6" w14:textId="77777777" w:rsidR="00133B4A" w:rsidRPr="00E918F3" w:rsidRDefault="00133B4A" w:rsidP="00E918F3">
            <w:pPr>
              <w:jc w:val="both"/>
              <w:rPr>
                <w:sz w:val="22"/>
                <w:szCs w:val="22"/>
              </w:rPr>
            </w:pPr>
            <w:r w:rsidRPr="00E918F3">
              <w:rPr>
                <w:sz w:val="22"/>
                <w:szCs w:val="22"/>
              </w:rPr>
              <w:t>May occur (50% of the time</w:t>
            </w:r>
          </w:p>
        </w:tc>
        <w:tc>
          <w:tcPr>
            <w:tcW w:w="1276" w:type="dxa"/>
            <w:shd w:val="clear" w:color="auto" w:fill="00B050"/>
            <w:vAlign w:val="center"/>
          </w:tcPr>
          <w:p w14:paraId="3ACE0ED7" w14:textId="77777777" w:rsidR="00133B4A" w:rsidRPr="00E918F3" w:rsidRDefault="00133B4A" w:rsidP="00E918F3">
            <w:pPr>
              <w:jc w:val="both"/>
              <w:rPr>
                <w:sz w:val="22"/>
                <w:szCs w:val="22"/>
              </w:rPr>
            </w:pPr>
          </w:p>
        </w:tc>
        <w:tc>
          <w:tcPr>
            <w:tcW w:w="992" w:type="dxa"/>
            <w:shd w:val="clear" w:color="auto" w:fill="FFFF00"/>
            <w:vAlign w:val="center"/>
          </w:tcPr>
          <w:p w14:paraId="0E1C112B" w14:textId="77777777" w:rsidR="00133B4A" w:rsidRPr="00E918F3" w:rsidRDefault="00133B4A" w:rsidP="00E918F3">
            <w:pPr>
              <w:jc w:val="both"/>
              <w:rPr>
                <w:sz w:val="22"/>
                <w:szCs w:val="22"/>
              </w:rPr>
            </w:pPr>
          </w:p>
        </w:tc>
        <w:tc>
          <w:tcPr>
            <w:tcW w:w="992" w:type="dxa"/>
            <w:shd w:val="clear" w:color="auto" w:fill="FFFF00"/>
            <w:vAlign w:val="center"/>
          </w:tcPr>
          <w:p w14:paraId="65CB67E6" w14:textId="77777777" w:rsidR="00133B4A" w:rsidRPr="00E918F3" w:rsidRDefault="00133B4A" w:rsidP="00E918F3">
            <w:pPr>
              <w:jc w:val="both"/>
              <w:rPr>
                <w:sz w:val="22"/>
                <w:szCs w:val="22"/>
              </w:rPr>
            </w:pPr>
          </w:p>
        </w:tc>
        <w:tc>
          <w:tcPr>
            <w:tcW w:w="1138" w:type="dxa"/>
            <w:shd w:val="clear" w:color="auto" w:fill="FFC000"/>
            <w:vAlign w:val="center"/>
          </w:tcPr>
          <w:p w14:paraId="475DD51F" w14:textId="77777777" w:rsidR="00133B4A" w:rsidRPr="00E918F3" w:rsidRDefault="00133B4A" w:rsidP="00E918F3">
            <w:pPr>
              <w:jc w:val="both"/>
              <w:rPr>
                <w:sz w:val="22"/>
                <w:szCs w:val="22"/>
              </w:rPr>
            </w:pPr>
          </w:p>
        </w:tc>
        <w:tc>
          <w:tcPr>
            <w:tcW w:w="1085" w:type="dxa"/>
            <w:shd w:val="clear" w:color="auto" w:fill="FF0000"/>
            <w:vAlign w:val="center"/>
          </w:tcPr>
          <w:p w14:paraId="75C5D5AF" w14:textId="77777777" w:rsidR="00133B4A" w:rsidRPr="00E918F3" w:rsidRDefault="00133B4A" w:rsidP="00E918F3">
            <w:pPr>
              <w:jc w:val="both"/>
              <w:rPr>
                <w:sz w:val="22"/>
                <w:szCs w:val="22"/>
              </w:rPr>
            </w:pPr>
          </w:p>
        </w:tc>
      </w:tr>
      <w:tr w:rsidR="00133B4A" w:rsidRPr="00E918F3" w14:paraId="7E21D835" w14:textId="77777777" w:rsidTr="00E918F3">
        <w:trPr>
          <w:jc w:val="center"/>
        </w:trPr>
        <w:tc>
          <w:tcPr>
            <w:tcW w:w="1353" w:type="dxa"/>
            <w:vMerge/>
            <w:vAlign w:val="center"/>
          </w:tcPr>
          <w:p w14:paraId="39CF3490" w14:textId="77777777" w:rsidR="00133B4A" w:rsidRPr="00E918F3" w:rsidRDefault="00133B4A" w:rsidP="00E918F3">
            <w:pPr>
              <w:jc w:val="both"/>
              <w:rPr>
                <w:sz w:val="22"/>
                <w:szCs w:val="22"/>
              </w:rPr>
            </w:pPr>
          </w:p>
        </w:tc>
        <w:tc>
          <w:tcPr>
            <w:tcW w:w="1984" w:type="dxa"/>
            <w:vAlign w:val="center"/>
          </w:tcPr>
          <w:p w14:paraId="5D203FCB" w14:textId="77777777" w:rsidR="00133B4A" w:rsidRPr="00E918F3" w:rsidRDefault="00133B4A" w:rsidP="00E918F3">
            <w:pPr>
              <w:jc w:val="both"/>
              <w:rPr>
                <w:sz w:val="22"/>
                <w:szCs w:val="22"/>
              </w:rPr>
            </w:pPr>
            <w:r w:rsidRPr="00E918F3">
              <w:rPr>
                <w:sz w:val="22"/>
                <w:szCs w:val="22"/>
              </w:rPr>
              <w:t>Unlikely</w:t>
            </w:r>
          </w:p>
        </w:tc>
        <w:tc>
          <w:tcPr>
            <w:tcW w:w="1276" w:type="dxa"/>
            <w:shd w:val="clear" w:color="auto" w:fill="00B050"/>
            <w:vAlign w:val="center"/>
          </w:tcPr>
          <w:p w14:paraId="393C3386" w14:textId="77777777" w:rsidR="00133B4A" w:rsidRPr="00E918F3" w:rsidRDefault="00133B4A" w:rsidP="00E918F3">
            <w:pPr>
              <w:jc w:val="both"/>
              <w:rPr>
                <w:sz w:val="22"/>
                <w:szCs w:val="22"/>
              </w:rPr>
            </w:pPr>
          </w:p>
        </w:tc>
        <w:tc>
          <w:tcPr>
            <w:tcW w:w="992" w:type="dxa"/>
            <w:shd w:val="clear" w:color="auto" w:fill="00B050"/>
            <w:vAlign w:val="center"/>
          </w:tcPr>
          <w:p w14:paraId="55918148" w14:textId="77777777" w:rsidR="00133B4A" w:rsidRPr="00E918F3" w:rsidRDefault="00133B4A" w:rsidP="00E918F3">
            <w:pPr>
              <w:jc w:val="both"/>
              <w:rPr>
                <w:sz w:val="22"/>
                <w:szCs w:val="22"/>
              </w:rPr>
            </w:pPr>
          </w:p>
        </w:tc>
        <w:tc>
          <w:tcPr>
            <w:tcW w:w="992" w:type="dxa"/>
            <w:shd w:val="clear" w:color="auto" w:fill="FFFF00"/>
            <w:vAlign w:val="center"/>
          </w:tcPr>
          <w:p w14:paraId="4A198CAF" w14:textId="77777777" w:rsidR="00133B4A" w:rsidRPr="00E918F3" w:rsidRDefault="00133B4A" w:rsidP="00E918F3">
            <w:pPr>
              <w:jc w:val="both"/>
              <w:rPr>
                <w:sz w:val="22"/>
                <w:szCs w:val="22"/>
              </w:rPr>
            </w:pPr>
          </w:p>
        </w:tc>
        <w:tc>
          <w:tcPr>
            <w:tcW w:w="1138" w:type="dxa"/>
            <w:shd w:val="clear" w:color="auto" w:fill="FFFF00"/>
            <w:vAlign w:val="center"/>
          </w:tcPr>
          <w:p w14:paraId="5136F422" w14:textId="77777777" w:rsidR="00133B4A" w:rsidRPr="00E918F3" w:rsidRDefault="00133B4A" w:rsidP="00E918F3">
            <w:pPr>
              <w:jc w:val="both"/>
              <w:rPr>
                <w:sz w:val="22"/>
                <w:szCs w:val="22"/>
              </w:rPr>
            </w:pPr>
          </w:p>
        </w:tc>
        <w:tc>
          <w:tcPr>
            <w:tcW w:w="1085" w:type="dxa"/>
            <w:shd w:val="clear" w:color="auto" w:fill="FFC000"/>
            <w:vAlign w:val="center"/>
          </w:tcPr>
          <w:p w14:paraId="44409F08" w14:textId="77777777" w:rsidR="00133B4A" w:rsidRPr="00E918F3" w:rsidRDefault="00133B4A" w:rsidP="00E918F3">
            <w:pPr>
              <w:jc w:val="both"/>
              <w:rPr>
                <w:sz w:val="22"/>
                <w:szCs w:val="22"/>
              </w:rPr>
            </w:pPr>
          </w:p>
        </w:tc>
      </w:tr>
      <w:tr w:rsidR="00133B4A" w:rsidRPr="00E918F3" w14:paraId="277B05D6" w14:textId="77777777" w:rsidTr="00E918F3">
        <w:trPr>
          <w:jc w:val="center"/>
        </w:trPr>
        <w:tc>
          <w:tcPr>
            <w:tcW w:w="1353" w:type="dxa"/>
            <w:vMerge/>
            <w:vAlign w:val="center"/>
          </w:tcPr>
          <w:p w14:paraId="73707571" w14:textId="77777777" w:rsidR="00133B4A" w:rsidRPr="00E918F3" w:rsidRDefault="00133B4A" w:rsidP="00E918F3">
            <w:pPr>
              <w:jc w:val="both"/>
              <w:rPr>
                <w:sz w:val="22"/>
                <w:szCs w:val="22"/>
              </w:rPr>
            </w:pPr>
          </w:p>
        </w:tc>
        <w:tc>
          <w:tcPr>
            <w:tcW w:w="1984" w:type="dxa"/>
            <w:vAlign w:val="center"/>
          </w:tcPr>
          <w:p w14:paraId="3C566A8F" w14:textId="77777777" w:rsidR="00133B4A" w:rsidRPr="00E918F3" w:rsidRDefault="00133B4A" w:rsidP="00E918F3">
            <w:pPr>
              <w:jc w:val="both"/>
              <w:rPr>
                <w:sz w:val="22"/>
                <w:szCs w:val="22"/>
              </w:rPr>
            </w:pPr>
            <w:r w:rsidRPr="00E918F3">
              <w:rPr>
                <w:sz w:val="22"/>
                <w:szCs w:val="22"/>
              </w:rPr>
              <w:t>Very unlikely</w:t>
            </w:r>
          </w:p>
        </w:tc>
        <w:tc>
          <w:tcPr>
            <w:tcW w:w="1276" w:type="dxa"/>
            <w:shd w:val="clear" w:color="auto" w:fill="00B050"/>
            <w:vAlign w:val="center"/>
          </w:tcPr>
          <w:p w14:paraId="5A42C930" w14:textId="77777777" w:rsidR="00133B4A" w:rsidRPr="00E918F3" w:rsidRDefault="00133B4A" w:rsidP="00E918F3">
            <w:pPr>
              <w:jc w:val="both"/>
              <w:rPr>
                <w:sz w:val="22"/>
                <w:szCs w:val="22"/>
              </w:rPr>
            </w:pPr>
          </w:p>
        </w:tc>
        <w:tc>
          <w:tcPr>
            <w:tcW w:w="992" w:type="dxa"/>
            <w:shd w:val="clear" w:color="auto" w:fill="00B050"/>
            <w:vAlign w:val="center"/>
          </w:tcPr>
          <w:p w14:paraId="4F2D1D17" w14:textId="77777777" w:rsidR="00133B4A" w:rsidRPr="00E918F3" w:rsidRDefault="00133B4A" w:rsidP="00E918F3">
            <w:pPr>
              <w:jc w:val="both"/>
              <w:rPr>
                <w:sz w:val="22"/>
                <w:szCs w:val="22"/>
              </w:rPr>
            </w:pPr>
          </w:p>
        </w:tc>
        <w:tc>
          <w:tcPr>
            <w:tcW w:w="992" w:type="dxa"/>
            <w:shd w:val="clear" w:color="auto" w:fill="00B050"/>
            <w:vAlign w:val="center"/>
          </w:tcPr>
          <w:p w14:paraId="10C1CF5A" w14:textId="77777777" w:rsidR="00133B4A" w:rsidRPr="00E918F3" w:rsidRDefault="00133B4A" w:rsidP="00E918F3">
            <w:pPr>
              <w:jc w:val="both"/>
              <w:rPr>
                <w:sz w:val="22"/>
                <w:szCs w:val="22"/>
              </w:rPr>
            </w:pPr>
          </w:p>
        </w:tc>
        <w:tc>
          <w:tcPr>
            <w:tcW w:w="1138" w:type="dxa"/>
            <w:shd w:val="clear" w:color="auto" w:fill="FFFF00"/>
            <w:vAlign w:val="center"/>
          </w:tcPr>
          <w:p w14:paraId="763C7AEC" w14:textId="77777777" w:rsidR="00133B4A" w:rsidRPr="00E918F3" w:rsidRDefault="00133B4A" w:rsidP="00E918F3">
            <w:pPr>
              <w:jc w:val="both"/>
              <w:rPr>
                <w:sz w:val="22"/>
                <w:szCs w:val="22"/>
              </w:rPr>
            </w:pPr>
          </w:p>
        </w:tc>
        <w:tc>
          <w:tcPr>
            <w:tcW w:w="1085" w:type="dxa"/>
            <w:shd w:val="clear" w:color="auto" w:fill="FFFF00"/>
            <w:vAlign w:val="center"/>
          </w:tcPr>
          <w:p w14:paraId="094497AA" w14:textId="77777777" w:rsidR="00133B4A" w:rsidRPr="00E918F3" w:rsidRDefault="00133B4A" w:rsidP="00E918F3">
            <w:pPr>
              <w:jc w:val="both"/>
              <w:rPr>
                <w:sz w:val="22"/>
                <w:szCs w:val="22"/>
              </w:rPr>
            </w:pPr>
          </w:p>
        </w:tc>
      </w:tr>
    </w:tbl>
    <w:p w14:paraId="359BBB9C" w14:textId="77777777" w:rsidR="00133B4A" w:rsidRPr="00E918F3" w:rsidRDefault="00133B4A" w:rsidP="00133B4A">
      <w:pPr>
        <w:jc w:val="both"/>
        <w:rPr>
          <w:sz w:val="22"/>
          <w:szCs w:val="22"/>
          <w:lang w:val="pt-BR"/>
        </w:rPr>
      </w:pPr>
    </w:p>
    <w:tbl>
      <w:tblPr>
        <w:tblStyle w:val="TableGrid"/>
        <w:tblW w:w="0" w:type="auto"/>
        <w:jc w:val="center"/>
        <w:tblLook w:val="04A0" w:firstRow="1" w:lastRow="0" w:firstColumn="1" w:lastColumn="0" w:noHBand="0" w:noVBand="1"/>
      </w:tblPr>
      <w:tblGrid>
        <w:gridCol w:w="1244"/>
        <w:gridCol w:w="1034"/>
        <w:gridCol w:w="332"/>
        <w:gridCol w:w="475"/>
        <w:gridCol w:w="1461"/>
        <w:gridCol w:w="279"/>
        <w:gridCol w:w="544"/>
        <w:gridCol w:w="1389"/>
        <w:gridCol w:w="283"/>
        <w:gridCol w:w="412"/>
        <w:gridCol w:w="1005"/>
        <w:gridCol w:w="279"/>
      </w:tblGrid>
      <w:tr w:rsidR="00133B4A" w:rsidRPr="00E918F3" w14:paraId="7BFE1737" w14:textId="77777777" w:rsidTr="00E918F3">
        <w:trPr>
          <w:trHeight w:val="513"/>
          <w:jc w:val="center"/>
        </w:trPr>
        <w:tc>
          <w:tcPr>
            <w:tcW w:w="1244" w:type="dxa"/>
          </w:tcPr>
          <w:p w14:paraId="3279137C" w14:textId="77777777" w:rsidR="00133B4A" w:rsidRPr="00E918F3" w:rsidRDefault="00133B4A" w:rsidP="00E918F3">
            <w:pPr>
              <w:ind w:left="-112"/>
              <w:jc w:val="both"/>
              <w:rPr>
                <w:b/>
                <w:bCs/>
                <w:sz w:val="22"/>
                <w:szCs w:val="22"/>
              </w:rPr>
            </w:pPr>
            <w:r w:rsidRPr="00E918F3">
              <w:rPr>
                <w:b/>
                <w:bCs/>
                <w:sz w:val="22"/>
                <w:szCs w:val="22"/>
              </w:rPr>
              <w:t xml:space="preserve">Overall risk rating of the impact </w:t>
            </w:r>
          </w:p>
        </w:tc>
        <w:tc>
          <w:tcPr>
            <w:tcW w:w="1034" w:type="dxa"/>
          </w:tcPr>
          <w:p w14:paraId="69ED3E48" w14:textId="77777777" w:rsidR="00133B4A" w:rsidRPr="00E918F3" w:rsidRDefault="00133B4A" w:rsidP="00E918F3">
            <w:pPr>
              <w:jc w:val="both"/>
              <w:rPr>
                <w:sz w:val="22"/>
                <w:szCs w:val="22"/>
              </w:rPr>
            </w:pPr>
            <w:r w:rsidRPr="00E918F3">
              <w:rPr>
                <w:sz w:val="22"/>
                <w:szCs w:val="22"/>
              </w:rPr>
              <w:t>High</w:t>
            </w:r>
          </w:p>
        </w:tc>
        <w:tc>
          <w:tcPr>
            <w:tcW w:w="332" w:type="dxa"/>
            <w:shd w:val="clear" w:color="auto" w:fill="FF0000"/>
          </w:tcPr>
          <w:p w14:paraId="4D7B3FE0" w14:textId="77777777" w:rsidR="00133B4A" w:rsidRPr="00E918F3" w:rsidRDefault="00133B4A" w:rsidP="00E918F3">
            <w:pPr>
              <w:jc w:val="both"/>
              <w:rPr>
                <w:sz w:val="22"/>
                <w:szCs w:val="22"/>
              </w:rPr>
            </w:pPr>
          </w:p>
        </w:tc>
        <w:tc>
          <w:tcPr>
            <w:tcW w:w="475" w:type="dxa"/>
          </w:tcPr>
          <w:p w14:paraId="0C4E478D" w14:textId="77777777" w:rsidR="00133B4A" w:rsidRPr="00E918F3" w:rsidRDefault="00133B4A" w:rsidP="00E918F3">
            <w:pPr>
              <w:jc w:val="both"/>
              <w:rPr>
                <w:sz w:val="22"/>
                <w:szCs w:val="22"/>
              </w:rPr>
            </w:pPr>
          </w:p>
        </w:tc>
        <w:tc>
          <w:tcPr>
            <w:tcW w:w="1461" w:type="dxa"/>
          </w:tcPr>
          <w:p w14:paraId="321B912A" w14:textId="77777777" w:rsidR="00133B4A" w:rsidRPr="00E918F3" w:rsidRDefault="00133B4A" w:rsidP="00E918F3">
            <w:pPr>
              <w:jc w:val="both"/>
              <w:rPr>
                <w:sz w:val="22"/>
                <w:szCs w:val="22"/>
              </w:rPr>
            </w:pPr>
            <w:r w:rsidRPr="00E918F3">
              <w:rPr>
                <w:sz w:val="22"/>
                <w:szCs w:val="22"/>
              </w:rPr>
              <w:t>Substantial</w:t>
            </w:r>
          </w:p>
        </w:tc>
        <w:tc>
          <w:tcPr>
            <w:tcW w:w="279" w:type="dxa"/>
            <w:shd w:val="clear" w:color="auto" w:fill="FFC000"/>
          </w:tcPr>
          <w:p w14:paraId="669CC0C9" w14:textId="77777777" w:rsidR="00133B4A" w:rsidRPr="00E918F3" w:rsidRDefault="00133B4A" w:rsidP="00E918F3">
            <w:pPr>
              <w:jc w:val="both"/>
              <w:rPr>
                <w:sz w:val="22"/>
                <w:szCs w:val="22"/>
              </w:rPr>
            </w:pPr>
          </w:p>
        </w:tc>
        <w:tc>
          <w:tcPr>
            <w:tcW w:w="544" w:type="dxa"/>
          </w:tcPr>
          <w:p w14:paraId="269CD8A1" w14:textId="77777777" w:rsidR="00133B4A" w:rsidRPr="00E918F3" w:rsidRDefault="00133B4A" w:rsidP="00E918F3">
            <w:pPr>
              <w:jc w:val="both"/>
              <w:rPr>
                <w:sz w:val="22"/>
                <w:szCs w:val="22"/>
              </w:rPr>
            </w:pPr>
          </w:p>
        </w:tc>
        <w:tc>
          <w:tcPr>
            <w:tcW w:w="1389" w:type="dxa"/>
          </w:tcPr>
          <w:p w14:paraId="6A2F6AC2" w14:textId="77777777" w:rsidR="00133B4A" w:rsidRPr="00E918F3" w:rsidRDefault="00133B4A" w:rsidP="00E918F3">
            <w:pPr>
              <w:jc w:val="both"/>
              <w:rPr>
                <w:sz w:val="22"/>
                <w:szCs w:val="22"/>
              </w:rPr>
            </w:pPr>
            <w:r w:rsidRPr="00E918F3">
              <w:rPr>
                <w:sz w:val="22"/>
                <w:szCs w:val="22"/>
              </w:rPr>
              <w:t>Moderate</w:t>
            </w:r>
          </w:p>
        </w:tc>
        <w:tc>
          <w:tcPr>
            <w:tcW w:w="283" w:type="dxa"/>
            <w:shd w:val="clear" w:color="auto" w:fill="FFFF00"/>
          </w:tcPr>
          <w:p w14:paraId="381F7F40" w14:textId="77777777" w:rsidR="00133B4A" w:rsidRPr="00E918F3" w:rsidRDefault="00133B4A" w:rsidP="00E918F3">
            <w:pPr>
              <w:jc w:val="both"/>
              <w:rPr>
                <w:sz w:val="22"/>
                <w:szCs w:val="22"/>
              </w:rPr>
            </w:pPr>
          </w:p>
        </w:tc>
        <w:tc>
          <w:tcPr>
            <w:tcW w:w="412" w:type="dxa"/>
          </w:tcPr>
          <w:p w14:paraId="2B618DDF" w14:textId="77777777" w:rsidR="00133B4A" w:rsidRPr="00E918F3" w:rsidRDefault="00133B4A" w:rsidP="00E918F3">
            <w:pPr>
              <w:jc w:val="both"/>
              <w:rPr>
                <w:sz w:val="22"/>
                <w:szCs w:val="22"/>
              </w:rPr>
            </w:pPr>
          </w:p>
        </w:tc>
        <w:tc>
          <w:tcPr>
            <w:tcW w:w="1005" w:type="dxa"/>
          </w:tcPr>
          <w:p w14:paraId="588C72C3" w14:textId="77777777" w:rsidR="00133B4A" w:rsidRPr="00E918F3" w:rsidRDefault="00133B4A" w:rsidP="00E918F3">
            <w:pPr>
              <w:jc w:val="both"/>
              <w:rPr>
                <w:sz w:val="22"/>
                <w:szCs w:val="22"/>
              </w:rPr>
            </w:pPr>
            <w:r w:rsidRPr="00E918F3">
              <w:rPr>
                <w:sz w:val="22"/>
                <w:szCs w:val="22"/>
              </w:rPr>
              <w:t>Low</w:t>
            </w:r>
          </w:p>
        </w:tc>
        <w:tc>
          <w:tcPr>
            <w:tcW w:w="279" w:type="dxa"/>
            <w:shd w:val="clear" w:color="auto" w:fill="00B050"/>
          </w:tcPr>
          <w:p w14:paraId="1F1B7902" w14:textId="77777777" w:rsidR="00133B4A" w:rsidRPr="00E918F3" w:rsidRDefault="00133B4A" w:rsidP="00E918F3">
            <w:pPr>
              <w:jc w:val="both"/>
              <w:rPr>
                <w:sz w:val="22"/>
                <w:szCs w:val="22"/>
              </w:rPr>
            </w:pPr>
          </w:p>
        </w:tc>
      </w:tr>
    </w:tbl>
    <w:p w14:paraId="13847A2D" w14:textId="08DE74D4" w:rsidR="00133B4A" w:rsidRDefault="00133B4A">
      <w:pPr>
        <w:pBdr>
          <w:top w:val="nil"/>
          <w:left w:val="nil"/>
          <w:bottom w:val="nil"/>
          <w:right w:val="nil"/>
          <w:between w:val="nil"/>
        </w:pBdr>
        <w:jc w:val="both"/>
        <w:rPr>
          <w:color w:val="000000"/>
          <w:sz w:val="22"/>
          <w:szCs w:val="22"/>
        </w:rPr>
      </w:pPr>
    </w:p>
    <w:p w14:paraId="5934B152" w14:textId="3EDC5C5C" w:rsidR="00133B4A" w:rsidRDefault="000F7564" w:rsidP="002578E7">
      <w:pPr>
        <w:pStyle w:val="Caption"/>
        <w:rPr>
          <w:color w:val="000000"/>
          <w:sz w:val="22"/>
          <w:szCs w:val="22"/>
        </w:rPr>
      </w:pPr>
      <w:bookmarkStart w:id="280" w:name="_Toc91749023"/>
      <w:bookmarkStart w:id="281" w:name="_Toc99373589"/>
      <w:bookmarkStart w:id="282" w:name="_Toc103362861"/>
      <w:r>
        <w:t xml:space="preserve">Figure </w:t>
      </w:r>
      <w:r w:rsidR="00E950C5">
        <w:fldChar w:fldCharType="begin"/>
      </w:r>
      <w:r w:rsidR="00E950C5">
        <w:instrText xml:space="preserve"> SEQ Figure \* ARABIC </w:instrText>
      </w:r>
      <w:r w:rsidR="00E950C5">
        <w:fldChar w:fldCharType="separate"/>
      </w:r>
      <w:r>
        <w:rPr>
          <w:noProof/>
        </w:rPr>
        <w:t>7</w:t>
      </w:r>
      <w:r w:rsidR="00E950C5">
        <w:rPr>
          <w:noProof/>
        </w:rPr>
        <w:fldChar w:fldCharType="end"/>
      </w:r>
      <w:r>
        <w:t xml:space="preserve"> </w:t>
      </w:r>
      <w:r w:rsidRPr="00D12BC7">
        <w:t>Risk assessment methodology</w:t>
      </w:r>
      <w:bookmarkEnd w:id="280"/>
      <w:bookmarkEnd w:id="281"/>
      <w:bookmarkEnd w:id="282"/>
    </w:p>
    <w:p w14:paraId="6F38390D" w14:textId="6005C595" w:rsidR="00133B4A" w:rsidRDefault="000C2C9F" w:rsidP="00D83C9C">
      <w:pPr>
        <w:pStyle w:val="Heading2"/>
      </w:pPr>
      <w:bookmarkStart w:id="283" w:name="_Toc91747670"/>
      <w:bookmarkStart w:id="284" w:name="_Toc99373517"/>
      <w:bookmarkStart w:id="285" w:name="_Toc99383278"/>
      <w:bookmarkStart w:id="286" w:name="_Toc105737211"/>
      <w:r>
        <w:t xml:space="preserve">4.2 </w:t>
      </w:r>
      <w:r w:rsidR="00133B4A">
        <w:t>Identification and Assessment of Risks and Impacts</w:t>
      </w:r>
      <w:bookmarkEnd w:id="283"/>
      <w:bookmarkEnd w:id="284"/>
      <w:bookmarkEnd w:id="285"/>
      <w:bookmarkEnd w:id="286"/>
    </w:p>
    <w:p w14:paraId="4C35D90A" w14:textId="77777777" w:rsidR="00133B4A" w:rsidRDefault="00133B4A">
      <w:pPr>
        <w:pBdr>
          <w:top w:val="nil"/>
          <w:left w:val="nil"/>
          <w:bottom w:val="nil"/>
          <w:right w:val="nil"/>
          <w:between w:val="nil"/>
        </w:pBdr>
        <w:jc w:val="both"/>
        <w:rPr>
          <w:color w:val="000000"/>
          <w:sz w:val="22"/>
          <w:szCs w:val="22"/>
        </w:rPr>
      </w:pPr>
    </w:p>
    <w:p w14:paraId="00000814" w14:textId="76EDE502" w:rsidR="00904BF5" w:rsidRDefault="00E862F3">
      <w:pPr>
        <w:pBdr>
          <w:top w:val="nil"/>
          <w:left w:val="nil"/>
          <w:bottom w:val="nil"/>
          <w:right w:val="nil"/>
          <w:between w:val="nil"/>
        </w:pBdr>
        <w:jc w:val="both"/>
        <w:rPr>
          <w:color w:val="000000"/>
          <w:sz w:val="22"/>
          <w:szCs w:val="22"/>
        </w:rPr>
      </w:pPr>
      <w:r>
        <w:rPr>
          <w:color w:val="000000"/>
          <w:sz w:val="22"/>
          <w:szCs w:val="22"/>
        </w:rPr>
        <w:t xml:space="preserve">The project is classified as </w:t>
      </w:r>
      <w:r>
        <w:rPr>
          <w:i/>
          <w:color w:val="000000"/>
          <w:sz w:val="22"/>
          <w:szCs w:val="22"/>
        </w:rPr>
        <w:t>high risk</w:t>
      </w:r>
      <w:r w:rsidR="00A70EC1">
        <w:rPr>
          <w:color w:val="000000"/>
          <w:sz w:val="22"/>
          <w:szCs w:val="22"/>
        </w:rPr>
        <w:t>.</w:t>
      </w:r>
    </w:p>
    <w:p w14:paraId="00000815" w14:textId="77777777" w:rsidR="00904BF5" w:rsidRDefault="00904BF5">
      <w:pPr>
        <w:pBdr>
          <w:top w:val="nil"/>
          <w:left w:val="nil"/>
          <w:bottom w:val="nil"/>
          <w:right w:val="nil"/>
          <w:between w:val="nil"/>
        </w:pBdr>
        <w:jc w:val="both"/>
        <w:rPr>
          <w:color w:val="000000"/>
          <w:sz w:val="22"/>
          <w:szCs w:val="22"/>
        </w:rPr>
      </w:pPr>
    </w:p>
    <w:p w14:paraId="00000816" w14:textId="79D38D7C" w:rsidR="00904BF5" w:rsidRDefault="00E862F3">
      <w:pPr>
        <w:pBdr>
          <w:top w:val="nil"/>
          <w:left w:val="nil"/>
          <w:bottom w:val="nil"/>
          <w:right w:val="nil"/>
          <w:between w:val="nil"/>
        </w:pBdr>
        <w:jc w:val="both"/>
        <w:rPr>
          <w:color w:val="000000"/>
          <w:sz w:val="22"/>
          <w:szCs w:val="22"/>
        </w:rPr>
      </w:pPr>
      <w:r>
        <w:rPr>
          <w:color w:val="000000"/>
          <w:sz w:val="22"/>
          <w:szCs w:val="22"/>
        </w:rPr>
        <w:t xml:space="preserve">Generally, the project beneficial features outweigh the adverse risks. The targeting of the poor and vulnerable to reduce shocks, restore social cohesion and integrate excluded groups is likely to have beneficial impacts on parts of South Sudan’s populations. The project will target the most severely affected, such as IDPs, </w:t>
      </w:r>
      <w:r w:rsidR="00C80175">
        <w:rPr>
          <w:color w:val="000000"/>
          <w:sz w:val="22"/>
          <w:szCs w:val="22"/>
        </w:rPr>
        <w:t xml:space="preserve">refugees host communities </w:t>
      </w:r>
      <w:r>
        <w:rPr>
          <w:color w:val="000000"/>
          <w:sz w:val="22"/>
          <w:szCs w:val="22"/>
        </w:rPr>
        <w:t xml:space="preserve">and others. </w:t>
      </w:r>
    </w:p>
    <w:p w14:paraId="00000817" w14:textId="77777777" w:rsidR="00904BF5" w:rsidRDefault="00904BF5">
      <w:pPr>
        <w:pBdr>
          <w:top w:val="nil"/>
          <w:left w:val="nil"/>
          <w:bottom w:val="nil"/>
          <w:right w:val="nil"/>
          <w:between w:val="nil"/>
        </w:pBdr>
        <w:jc w:val="both"/>
        <w:rPr>
          <w:color w:val="000000"/>
          <w:sz w:val="22"/>
          <w:szCs w:val="22"/>
        </w:rPr>
      </w:pPr>
    </w:p>
    <w:p w14:paraId="58733245" w14:textId="5FC2EAA9" w:rsidR="0063174D" w:rsidRPr="00CD05C1" w:rsidRDefault="00E862F3" w:rsidP="0063174D">
      <w:pPr>
        <w:autoSpaceDE w:val="0"/>
        <w:autoSpaceDN w:val="0"/>
        <w:adjustRightInd w:val="0"/>
        <w:jc w:val="both"/>
        <w:rPr>
          <w:color w:val="000000"/>
          <w:sz w:val="22"/>
          <w:szCs w:val="22"/>
        </w:rPr>
      </w:pPr>
      <w:r w:rsidRPr="0063174D">
        <w:rPr>
          <w:color w:val="000000"/>
          <w:sz w:val="22"/>
          <w:szCs w:val="22"/>
        </w:rPr>
        <w:t xml:space="preserve">The </w:t>
      </w:r>
      <w:r w:rsidR="00A70EC1" w:rsidRPr="0063174D">
        <w:rPr>
          <w:color w:val="000000"/>
          <w:sz w:val="22"/>
          <w:szCs w:val="22"/>
        </w:rPr>
        <w:t xml:space="preserve">environmental risk rating is </w:t>
      </w:r>
      <w:r w:rsidR="00A70EC1" w:rsidRPr="00CD05C1">
        <w:rPr>
          <w:i/>
          <w:iCs/>
          <w:color w:val="000000"/>
          <w:sz w:val="22"/>
          <w:szCs w:val="22"/>
        </w:rPr>
        <w:t>High</w:t>
      </w:r>
      <w:r w:rsidR="00A70EC1" w:rsidRPr="0063174D">
        <w:rPr>
          <w:color w:val="000000"/>
          <w:sz w:val="22"/>
          <w:szCs w:val="22"/>
        </w:rPr>
        <w:t xml:space="preserve">. </w:t>
      </w:r>
      <w:r w:rsidR="00343D34" w:rsidRPr="00CD05C1">
        <w:rPr>
          <w:color w:val="000000"/>
          <w:sz w:val="22"/>
          <w:szCs w:val="22"/>
        </w:rPr>
        <w:t>CDD</w:t>
      </w:r>
      <w:r w:rsidR="0063174D">
        <w:rPr>
          <w:color w:val="000000"/>
          <w:sz w:val="22"/>
          <w:szCs w:val="22"/>
        </w:rPr>
        <w:t>-led</w:t>
      </w:r>
      <w:r w:rsidR="00343D34" w:rsidRPr="00CD05C1">
        <w:rPr>
          <w:color w:val="000000"/>
          <w:sz w:val="22"/>
          <w:szCs w:val="22"/>
        </w:rPr>
        <w:t xml:space="preserve"> infrastructure </w:t>
      </w:r>
      <w:r w:rsidR="0063174D">
        <w:rPr>
          <w:color w:val="000000"/>
          <w:sz w:val="22"/>
          <w:szCs w:val="22"/>
        </w:rPr>
        <w:t>is</w:t>
      </w:r>
      <w:r w:rsidR="00343D34" w:rsidRPr="00CD05C1">
        <w:rPr>
          <w:color w:val="000000"/>
          <w:sz w:val="22"/>
          <w:szCs w:val="22"/>
        </w:rPr>
        <w:t xml:space="preserve"> generally associated with low-to-moderate environmental risks with potential adverse</w:t>
      </w:r>
      <w:r w:rsidR="0063174D" w:rsidRPr="00CD05C1">
        <w:rPr>
          <w:color w:val="000000"/>
          <w:sz w:val="22"/>
          <w:szCs w:val="22"/>
        </w:rPr>
        <w:t xml:space="preserve"> </w:t>
      </w:r>
      <w:r w:rsidR="00343D34" w:rsidRPr="00CD05C1">
        <w:rPr>
          <w:color w:val="000000"/>
          <w:sz w:val="22"/>
          <w:szCs w:val="22"/>
        </w:rPr>
        <w:t xml:space="preserve">environmental impacts that are reversible, temporary in </w:t>
      </w:r>
      <w:r w:rsidR="00343D34" w:rsidRPr="00CD05C1">
        <w:rPr>
          <w:color w:val="000000"/>
          <w:sz w:val="22"/>
          <w:szCs w:val="22"/>
        </w:rPr>
        <w:lastRenderedPageBreak/>
        <w:t>nature and scope, and ones that can be easily and cost</w:t>
      </w:r>
      <w:r w:rsidR="0063174D">
        <w:rPr>
          <w:color w:val="000000"/>
          <w:sz w:val="22"/>
          <w:szCs w:val="22"/>
        </w:rPr>
        <w:t xml:space="preserve"> </w:t>
      </w:r>
      <w:r w:rsidR="00343D34" w:rsidRPr="00CD05C1">
        <w:rPr>
          <w:color w:val="000000"/>
          <w:sz w:val="22"/>
          <w:szCs w:val="22"/>
        </w:rPr>
        <w:t>effectively</w:t>
      </w:r>
      <w:r w:rsidR="00BD6D65">
        <w:rPr>
          <w:color w:val="000000"/>
          <w:sz w:val="22"/>
          <w:szCs w:val="22"/>
        </w:rPr>
        <w:t xml:space="preserve"> </w:t>
      </w:r>
      <w:r w:rsidR="00343D34" w:rsidRPr="00CD05C1">
        <w:rPr>
          <w:color w:val="000000"/>
          <w:sz w:val="22"/>
          <w:szCs w:val="22"/>
        </w:rPr>
        <w:t xml:space="preserve">mitigated. </w:t>
      </w:r>
      <w:r w:rsidR="00343D34" w:rsidRPr="00CD05C1">
        <w:rPr>
          <w:sz w:val="22"/>
          <w:szCs w:val="22"/>
        </w:rPr>
        <w:t xml:space="preserve">However, the flood risk reduction activities being considered (which may range from </w:t>
      </w:r>
      <w:proofErr w:type="gramStart"/>
      <w:r w:rsidR="00343D34" w:rsidRPr="00CD05C1">
        <w:rPr>
          <w:sz w:val="22"/>
          <w:szCs w:val="22"/>
        </w:rPr>
        <w:t>dykes</w:t>
      </w:r>
      <w:proofErr w:type="gramEnd"/>
      <w:r w:rsidR="0063174D" w:rsidRPr="00CD05C1">
        <w:rPr>
          <w:sz w:val="22"/>
          <w:szCs w:val="22"/>
        </w:rPr>
        <w:t>, l</w:t>
      </w:r>
      <w:r w:rsidR="00343D34" w:rsidRPr="00CD05C1">
        <w:rPr>
          <w:sz w:val="22"/>
          <w:szCs w:val="22"/>
        </w:rPr>
        <w:t>evies, embankment</w:t>
      </w:r>
      <w:r w:rsidR="0063174D" w:rsidRPr="00CD05C1">
        <w:rPr>
          <w:sz w:val="22"/>
          <w:szCs w:val="22"/>
        </w:rPr>
        <w:t xml:space="preserve"> </w:t>
      </w:r>
      <w:r w:rsidR="00343D34" w:rsidRPr="00CD05C1">
        <w:rPr>
          <w:sz w:val="22"/>
          <w:szCs w:val="22"/>
        </w:rPr>
        <w:t xml:space="preserve">strengthening, drainage </w:t>
      </w:r>
      <w:proofErr w:type="spellStart"/>
      <w:r w:rsidR="00343D34" w:rsidRPr="00CD05C1">
        <w:rPr>
          <w:sz w:val="22"/>
          <w:szCs w:val="22"/>
        </w:rPr>
        <w:t>etc</w:t>
      </w:r>
      <w:proofErr w:type="spellEnd"/>
      <w:r w:rsidR="00343D34" w:rsidRPr="00CD05C1">
        <w:rPr>
          <w:sz w:val="22"/>
          <w:szCs w:val="22"/>
        </w:rPr>
        <w:t xml:space="preserve"> of small to medium size) will have significant to high risks</w:t>
      </w:r>
      <w:r w:rsidR="0063174D" w:rsidRPr="00CD05C1">
        <w:rPr>
          <w:color w:val="000000"/>
          <w:sz w:val="22"/>
          <w:szCs w:val="22"/>
        </w:rPr>
        <w:t xml:space="preserve"> </w:t>
      </w:r>
      <w:r w:rsidR="00343D34" w:rsidRPr="00CD05C1">
        <w:rPr>
          <w:sz w:val="22"/>
          <w:szCs w:val="22"/>
        </w:rPr>
        <w:t>depending on the selected type of control, their design and location</w:t>
      </w:r>
      <w:r w:rsidR="0063174D" w:rsidRPr="00CD05C1">
        <w:rPr>
          <w:sz w:val="22"/>
          <w:szCs w:val="22"/>
        </w:rPr>
        <w:t>. This is further compounded by the low capacity of the national and</w:t>
      </w:r>
      <w:r w:rsidR="0063174D" w:rsidRPr="00CD05C1">
        <w:rPr>
          <w:color w:val="000000"/>
          <w:sz w:val="22"/>
          <w:szCs w:val="22"/>
        </w:rPr>
        <w:t xml:space="preserve"> c</w:t>
      </w:r>
      <w:r w:rsidR="0063174D" w:rsidRPr="00CD05C1">
        <w:rPr>
          <w:sz w:val="22"/>
          <w:szCs w:val="22"/>
        </w:rPr>
        <w:t>ounty government to enforce and supervise environmental compliance including that of local communities to</w:t>
      </w:r>
      <w:r w:rsidR="0063174D" w:rsidRPr="00CD05C1">
        <w:rPr>
          <w:color w:val="000000"/>
          <w:sz w:val="22"/>
          <w:szCs w:val="22"/>
        </w:rPr>
        <w:t xml:space="preserve"> </w:t>
      </w:r>
      <w:r w:rsidR="0063174D" w:rsidRPr="00CD05C1">
        <w:rPr>
          <w:sz w:val="22"/>
          <w:szCs w:val="22"/>
        </w:rPr>
        <w:t>manage natural resources sustainably in the backdrop of pervasive conflict, which extends to the control of natural</w:t>
      </w:r>
      <w:r w:rsidR="0063174D" w:rsidRPr="00CD05C1">
        <w:rPr>
          <w:color w:val="000000"/>
          <w:sz w:val="22"/>
          <w:szCs w:val="22"/>
        </w:rPr>
        <w:t xml:space="preserve"> r</w:t>
      </w:r>
      <w:r w:rsidR="0063174D" w:rsidRPr="00CD05C1">
        <w:rPr>
          <w:sz w:val="22"/>
          <w:szCs w:val="22"/>
        </w:rPr>
        <w:t>esources that are largely undisturbed and under-managed. Further, the legal and institutional arrangements to</w:t>
      </w:r>
      <w:r w:rsidR="0063174D" w:rsidRPr="00CD05C1">
        <w:rPr>
          <w:color w:val="000000"/>
          <w:sz w:val="22"/>
          <w:szCs w:val="22"/>
        </w:rPr>
        <w:t xml:space="preserve"> </w:t>
      </w:r>
      <w:r w:rsidR="0063174D" w:rsidRPr="00CD05C1">
        <w:rPr>
          <w:sz w:val="22"/>
          <w:szCs w:val="22"/>
        </w:rPr>
        <w:t>manage, supervise and enforce compliance are equally dysfunctional with low capacity in controlling and monitoring environmental performance during implementation.</w:t>
      </w:r>
    </w:p>
    <w:p w14:paraId="39E7AF6D" w14:textId="77777777" w:rsidR="0063174D" w:rsidRDefault="0063174D" w:rsidP="0063174D">
      <w:pPr>
        <w:autoSpaceDE w:val="0"/>
        <w:autoSpaceDN w:val="0"/>
        <w:adjustRightInd w:val="0"/>
        <w:jc w:val="both"/>
        <w:rPr>
          <w:sz w:val="22"/>
          <w:szCs w:val="22"/>
        </w:rPr>
      </w:pPr>
    </w:p>
    <w:p w14:paraId="5DD73BB8" w14:textId="4D8A62C4" w:rsidR="0029093B" w:rsidRDefault="00A70EC1" w:rsidP="0063174D">
      <w:pPr>
        <w:autoSpaceDE w:val="0"/>
        <w:autoSpaceDN w:val="0"/>
        <w:adjustRightInd w:val="0"/>
        <w:jc w:val="both"/>
        <w:rPr>
          <w:color w:val="000000"/>
          <w:sz w:val="22"/>
          <w:szCs w:val="22"/>
        </w:rPr>
      </w:pPr>
      <w:r w:rsidRPr="0063174D">
        <w:rPr>
          <w:color w:val="000000"/>
          <w:sz w:val="22"/>
          <w:szCs w:val="22"/>
        </w:rPr>
        <w:t xml:space="preserve">Otherwise, the </w:t>
      </w:r>
      <w:r w:rsidR="0029093B" w:rsidRPr="0063174D">
        <w:rPr>
          <w:color w:val="000000"/>
          <w:sz w:val="22"/>
          <w:szCs w:val="22"/>
        </w:rPr>
        <w:t xml:space="preserve">potential adverse environmental </w:t>
      </w:r>
      <w:r w:rsidR="00273F86">
        <w:rPr>
          <w:color w:val="000000"/>
          <w:sz w:val="22"/>
          <w:szCs w:val="22"/>
        </w:rPr>
        <w:t xml:space="preserve">and social </w:t>
      </w:r>
      <w:r w:rsidR="0029093B" w:rsidRPr="0063174D">
        <w:rPr>
          <w:color w:val="000000"/>
          <w:sz w:val="22"/>
          <w:szCs w:val="22"/>
        </w:rPr>
        <w:t>impacts are reversible, temporary in nature and scope, and can be easily mitigated.</w:t>
      </w:r>
      <w:r w:rsidR="00E862F3" w:rsidRPr="0063174D">
        <w:rPr>
          <w:color w:val="000000"/>
          <w:sz w:val="22"/>
          <w:szCs w:val="22"/>
        </w:rPr>
        <w:t xml:space="preserve"> As such, the potential risks and impacts are likely to have the following characteristics: Be predictable and expected to be temporary and/or reversible; low in magnitude; site-specific, without likelihood of impacts beyond the actual footprint of the project; low probability of serious adverse effects to human health and/or the environment (e.g. do not involve use or disposal of toxic materials, routine safety precautions are expected to be sufficient to prevent accidents, etc.); risks and impacts can be easily mitigated in a predictable manner. </w:t>
      </w:r>
    </w:p>
    <w:p w14:paraId="6B71545A" w14:textId="77777777" w:rsidR="0063174D" w:rsidRPr="0063174D" w:rsidRDefault="0063174D" w:rsidP="00CD05C1">
      <w:pPr>
        <w:autoSpaceDE w:val="0"/>
        <w:autoSpaceDN w:val="0"/>
        <w:adjustRightInd w:val="0"/>
        <w:jc w:val="both"/>
        <w:rPr>
          <w:color w:val="000000"/>
          <w:sz w:val="22"/>
          <w:szCs w:val="22"/>
        </w:rPr>
      </w:pPr>
    </w:p>
    <w:p w14:paraId="00000819" w14:textId="0877B884" w:rsidR="00904BF5" w:rsidRDefault="00CD08D0" w:rsidP="00CD05C1">
      <w:pPr>
        <w:pStyle w:val="CommentText"/>
        <w:jc w:val="both"/>
      </w:pPr>
      <w:r w:rsidRPr="0063174D">
        <w:rPr>
          <w:sz w:val="22"/>
          <w:szCs w:val="22"/>
        </w:rPr>
        <w:t>Some of the subprojects, like construction or repair of health and educational facilities, markets, roads,</w:t>
      </w:r>
      <w:r w:rsidRPr="0029093B">
        <w:rPr>
          <w:sz w:val="22"/>
          <w:szCs w:val="22"/>
        </w:rPr>
        <w:t xml:space="preserve"> drainage, water and sanitation facilities among others, could potentially have adverse environmental</w:t>
      </w:r>
      <w:r w:rsidR="00662E9B">
        <w:rPr>
          <w:sz w:val="22"/>
          <w:szCs w:val="22"/>
        </w:rPr>
        <w:t xml:space="preserve"> and social</w:t>
      </w:r>
      <w:r w:rsidRPr="0029093B">
        <w:rPr>
          <w:sz w:val="22"/>
          <w:szCs w:val="22"/>
        </w:rPr>
        <w:t xml:space="preserve"> impacts that may range from: contamination of ground water due to proximity of latrines and waste disposal sites or inappropriate location of pit latrines, use of limited or sensitively located local construction material, such as aggregate and timber; noise and dust emissions from civil works; generation and dumping of debris (excavated soils); occupational health and safety hazards from handling of equipment by workers; pollution of local surface water resources; loss of vegetative cover causing erosion of loose soils and waste; pollution of soil and water resources due to inappropriate collection and disposal of market refuse and waste; and health hazards due to poor storage of market good providing breeding ground for disease carrying rodents and vectors; injuries from use of the facilities; health hazards due to inadequate cleaning and maintenance of sanitary facilities; safety hazards due to collapsing pit latrines; health hazards due to inappropriate storage and disposal of medical and other general waste including electronic waste from decommissioned water borehole solar panels; health hazards due to bacterial contamination of water resources. These risks and impacts can be mitigated through the measures listed in this ESMF.</w:t>
      </w:r>
    </w:p>
    <w:p w14:paraId="682AA8D2" w14:textId="659F36A9" w:rsidR="00343D34" w:rsidRPr="00CD05C1" w:rsidRDefault="00E862F3" w:rsidP="00CD05C1">
      <w:pPr>
        <w:autoSpaceDE w:val="0"/>
        <w:autoSpaceDN w:val="0"/>
        <w:adjustRightInd w:val="0"/>
        <w:jc w:val="both"/>
        <w:rPr>
          <w:sz w:val="22"/>
          <w:szCs w:val="22"/>
        </w:rPr>
      </w:pPr>
      <w:r w:rsidRPr="00343D34">
        <w:rPr>
          <w:color w:val="000000"/>
          <w:sz w:val="22"/>
          <w:szCs w:val="22"/>
        </w:rPr>
        <w:t xml:space="preserve">The substantial security issues, fragility, conflict and violence (FCV) and serious challenges regarding GBV, render the social risk to be </w:t>
      </w:r>
      <w:r w:rsidR="00F23BAF" w:rsidRPr="00343D34">
        <w:rPr>
          <w:i/>
          <w:iCs/>
          <w:color w:val="000000"/>
          <w:sz w:val="22"/>
          <w:szCs w:val="22"/>
        </w:rPr>
        <w:t>h</w:t>
      </w:r>
      <w:r w:rsidRPr="00343D34">
        <w:rPr>
          <w:i/>
          <w:iCs/>
          <w:color w:val="000000"/>
          <w:sz w:val="22"/>
          <w:szCs w:val="22"/>
        </w:rPr>
        <w:t>igh</w:t>
      </w:r>
      <w:r w:rsidRPr="00343D34">
        <w:rPr>
          <w:color w:val="000000"/>
          <w:sz w:val="22"/>
          <w:szCs w:val="22"/>
        </w:rPr>
        <w:t xml:space="preserve">. </w:t>
      </w:r>
      <w:r w:rsidR="00343D34" w:rsidRPr="00CD05C1">
        <w:rPr>
          <w:sz w:val="22"/>
          <w:szCs w:val="22"/>
        </w:rPr>
        <w:t>Social risks are above all the result of the country FCV context in the project area. This include risks resulting from (i) weak grievance redress mechanism on targeting , (ii) social exclusion and elite capture; (iii) insufficient community engagement;(iv) intra-communal tensions over implementation issues, (iii) assets becoming targets of violent groups, (iv) and adverse results from construction and labor activities. Violence (political, criminal, ethnic, etc.)sexual harassment and Gender based violence( SH/SEA/GBV . Further, as the project will engage in psychical construction including dykes, involuntary land acquisition is another risk that need to be properly managed. However, the extent of these works and the footprint are unknown at this stage and hence, the extent of involuntary resettlement and construction-related social impacts (including those linked to worker influx, SEAH &amp; GBV, community health and safety and labor management) cannot be accurately scoped. Potential</w:t>
      </w:r>
      <w:r w:rsidR="00343D34">
        <w:rPr>
          <w:sz w:val="22"/>
          <w:szCs w:val="22"/>
        </w:rPr>
        <w:t xml:space="preserve"> </w:t>
      </w:r>
      <w:r w:rsidR="00343D34" w:rsidRPr="00CD05C1">
        <w:rPr>
          <w:sz w:val="22"/>
          <w:szCs w:val="22"/>
        </w:rPr>
        <w:t xml:space="preserve">tension between host and refugee communities which </w:t>
      </w:r>
      <w:proofErr w:type="spellStart"/>
      <w:r w:rsidR="00343D34" w:rsidRPr="00CD05C1">
        <w:rPr>
          <w:sz w:val="22"/>
          <w:szCs w:val="22"/>
        </w:rPr>
        <w:t>migh</w:t>
      </w:r>
      <w:proofErr w:type="spellEnd"/>
      <w:r w:rsidR="00343D34" w:rsidRPr="00CD05C1">
        <w:rPr>
          <w:sz w:val="22"/>
          <w:szCs w:val="22"/>
        </w:rPr>
        <w:t xml:space="preserve"> lead to conflict due to the potential perception by host communities that refugees are receiving advantages that should go to the South Sudanese citizens will be another social risk.</w:t>
      </w:r>
    </w:p>
    <w:p w14:paraId="768E0D51" w14:textId="77777777" w:rsidR="00343D34" w:rsidRDefault="00343D34" w:rsidP="00343D34">
      <w:pPr>
        <w:pBdr>
          <w:top w:val="nil"/>
          <w:left w:val="nil"/>
          <w:bottom w:val="nil"/>
          <w:right w:val="nil"/>
          <w:between w:val="nil"/>
        </w:pBdr>
        <w:jc w:val="both"/>
        <w:rPr>
          <w:rFonts w:ascii="Times New Roman" w:hAnsi="Times New Roman" w:cs="Times New Roman"/>
          <w:sz w:val="22"/>
          <w:szCs w:val="22"/>
        </w:rPr>
      </w:pPr>
    </w:p>
    <w:p w14:paraId="0000081A" w14:textId="7A06EBB9" w:rsidR="00904BF5" w:rsidRDefault="00E862F3" w:rsidP="00343D34">
      <w:pPr>
        <w:pBdr>
          <w:top w:val="nil"/>
          <w:left w:val="nil"/>
          <w:bottom w:val="nil"/>
          <w:right w:val="nil"/>
          <w:between w:val="nil"/>
        </w:pBdr>
        <w:jc w:val="both"/>
        <w:rPr>
          <w:color w:val="000000"/>
          <w:sz w:val="22"/>
          <w:szCs w:val="22"/>
        </w:rPr>
      </w:pPr>
      <w:r>
        <w:rPr>
          <w:color w:val="000000"/>
          <w:sz w:val="22"/>
          <w:szCs w:val="22"/>
        </w:rPr>
        <w:t xml:space="preserve">A key risk of the project - given the history of civil war and ongoing conflict in South Sudan - is the unintended sustaining of armed conflict through aid and development funding. This is a real and substantial risk, since the project will engage with a variety of local communities that have experienced significant violence and displacement throughout the country and will provide subproject resources at the local level. This can have impacts on the dynamics between local factions, drive existing tensions and conflicts, where implemented in IDP locations foster the consolidation of mass displacement, and allow for elite capture of project resources. As typical in these types of projects, winners and losers are created at the local level. Especially given that the conflict in South Sudan is based on identity and ethnicity, this can further spark violence and promote conflict. Furthermore, tensions can arise between local, county and state-level governments, which have in some areas been part of the conflict, and opposition entities that do not recognize the legitimacy of the government and have established parallel structures. </w:t>
      </w:r>
      <w:r w:rsidR="00F23BAF">
        <w:rPr>
          <w:color w:val="000000"/>
          <w:sz w:val="22"/>
          <w:szCs w:val="22"/>
        </w:rPr>
        <w:t>Project funds can also exacerbate tensions between refugees and host communities, as host community members experience the increased humanitarian aid and access to services provided to refugees.</w:t>
      </w:r>
      <w:r w:rsidR="00F23BAF">
        <w:rPr>
          <w:rStyle w:val="FootnoteReference"/>
          <w:color w:val="000000"/>
          <w:sz w:val="22"/>
          <w:szCs w:val="22"/>
        </w:rPr>
        <w:footnoteReference w:id="128"/>
      </w:r>
      <w:r w:rsidR="00F23BAF">
        <w:rPr>
          <w:color w:val="000000"/>
          <w:sz w:val="22"/>
          <w:szCs w:val="22"/>
        </w:rPr>
        <w:t xml:space="preserve"> </w:t>
      </w:r>
      <w:r>
        <w:rPr>
          <w:color w:val="000000"/>
          <w:sz w:val="22"/>
          <w:szCs w:val="22"/>
        </w:rPr>
        <w:t>Furthermore, in the light of current socio-political realities throughout South Sudan, there is a high risk of GBV and a lack of referral mechanisms or institutional preparedness to handle GBV cases.</w:t>
      </w:r>
    </w:p>
    <w:p w14:paraId="0000081B" w14:textId="77777777" w:rsidR="00904BF5" w:rsidRDefault="00904BF5">
      <w:pPr>
        <w:pBdr>
          <w:top w:val="nil"/>
          <w:left w:val="nil"/>
          <w:bottom w:val="nil"/>
          <w:right w:val="nil"/>
          <w:between w:val="nil"/>
        </w:pBdr>
        <w:jc w:val="both"/>
        <w:rPr>
          <w:color w:val="000000"/>
          <w:sz w:val="22"/>
          <w:szCs w:val="22"/>
        </w:rPr>
      </w:pPr>
    </w:p>
    <w:p w14:paraId="0000081C" w14:textId="77777777" w:rsidR="00904BF5" w:rsidRDefault="00E862F3">
      <w:pPr>
        <w:pBdr>
          <w:top w:val="nil"/>
          <w:left w:val="nil"/>
          <w:bottom w:val="nil"/>
          <w:right w:val="nil"/>
          <w:between w:val="nil"/>
        </w:pBdr>
        <w:jc w:val="both"/>
        <w:rPr>
          <w:color w:val="000000"/>
          <w:sz w:val="22"/>
          <w:szCs w:val="22"/>
        </w:rPr>
      </w:pPr>
      <w:r>
        <w:rPr>
          <w:color w:val="000000"/>
          <w:sz w:val="22"/>
          <w:szCs w:val="22"/>
        </w:rPr>
        <w:t>Generally, the risk of suspicion between conflicted communities over project implementation is likely to be high. There is perceived non-neutrality in service delivery across areas held by the government or opposition forces; as well as limited oversight and ability by the government to provide services arriving at their intended destinations.</w:t>
      </w:r>
      <w:r>
        <w:rPr>
          <w:color w:val="000000"/>
          <w:sz w:val="22"/>
          <w:szCs w:val="22"/>
          <w:vertAlign w:val="superscript"/>
        </w:rPr>
        <w:footnoteReference w:id="129"/>
      </w:r>
      <w:r>
        <w:rPr>
          <w:color w:val="000000"/>
          <w:sz w:val="22"/>
          <w:szCs w:val="22"/>
        </w:rPr>
        <w:t xml:space="preserve"> Tensions can also arise between project implementers and beneficiary communities, which may differ in their clan or ethnic identities and originate from different groups of the warring factions. Interventions can become subject to political economy/manipulations, rent-seeking activities. Furthermore, the security of staff and beneficiaries is a risk given previous experiences in South Sudan.</w:t>
      </w:r>
    </w:p>
    <w:p w14:paraId="0000081D" w14:textId="77777777" w:rsidR="00904BF5" w:rsidRDefault="00904BF5">
      <w:pPr>
        <w:pBdr>
          <w:top w:val="nil"/>
          <w:left w:val="nil"/>
          <w:bottom w:val="nil"/>
          <w:right w:val="nil"/>
          <w:between w:val="nil"/>
        </w:pBdr>
        <w:jc w:val="both"/>
        <w:rPr>
          <w:color w:val="000000"/>
          <w:sz w:val="22"/>
          <w:szCs w:val="22"/>
        </w:rPr>
      </w:pPr>
    </w:p>
    <w:p w14:paraId="0000081E" w14:textId="3B0AF29B" w:rsidR="00904BF5" w:rsidRDefault="00E862F3">
      <w:pPr>
        <w:pBdr>
          <w:top w:val="nil"/>
          <w:left w:val="nil"/>
          <w:bottom w:val="nil"/>
          <w:right w:val="nil"/>
          <w:between w:val="nil"/>
        </w:pBdr>
        <w:jc w:val="both"/>
        <w:rPr>
          <w:color w:val="000000"/>
          <w:sz w:val="22"/>
          <w:szCs w:val="22"/>
        </w:rPr>
      </w:pPr>
      <w:r>
        <w:rPr>
          <w:color w:val="000000"/>
          <w:sz w:val="22"/>
          <w:szCs w:val="22"/>
        </w:rPr>
        <w:t xml:space="preserve">It is crucial to fully consider all adverse risks and potential impacts and allow the project to operate in an iterative and adaptive manner and based on in-depth local assessments and understanding of local conflicts and political economies. Project approaches will be designed based on such insights, including considerations of the project staff as actors in themselves. Project implementation will adopt conflict sensitive and ‘do-no-harm’ modalities rather than strictly following formal processes. This means that local procurement processes, human resource processes, ‘local ownership’ through close cooperation with local governments will be closely oriented on results of initial contextual assessments conducted at the </w:t>
      </w:r>
      <w:r w:rsidR="000E15E3">
        <w:rPr>
          <w:color w:val="000000"/>
          <w:sz w:val="22"/>
          <w:szCs w:val="22"/>
        </w:rPr>
        <w:t>s</w:t>
      </w:r>
      <w:r>
        <w:rPr>
          <w:color w:val="000000"/>
          <w:sz w:val="22"/>
          <w:szCs w:val="22"/>
        </w:rPr>
        <w:t xml:space="preserve">tate and </w:t>
      </w:r>
      <w:r w:rsidR="000E15E3">
        <w:rPr>
          <w:color w:val="000000"/>
          <w:sz w:val="22"/>
          <w:szCs w:val="22"/>
        </w:rPr>
        <w:t>c</w:t>
      </w:r>
      <w:r>
        <w:rPr>
          <w:color w:val="000000"/>
          <w:sz w:val="22"/>
          <w:szCs w:val="22"/>
        </w:rPr>
        <w:t>ounty levels of areas to be engaged. The creation of ‘local ownership’ through exclusive engagement of government actors will be questioned and defined in a broader and more inclusive way. Procurement processes will allow for better coverage of contracts among the diversity of local implementers.</w:t>
      </w:r>
      <w:r w:rsidR="00BD6D65">
        <w:rPr>
          <w:color w:val="000000"/>
          <w:sz w:val="22"/>
          <w:szCs w:val="22"/>
        </w:rPr>
        <w:t xml:space="preserve"> </w:t>
      </w:r>
    </w:p>
    <w:p w14:paraId="2E09FB3A" w14:textId="19CBE3E9" w:rsidR="00BD6D65" w:rsidRDefault="00BD6D65">
      <w:pPr>
        <w:pBdr>
          <w:top w:val="nil"/>
          <w:left w:val="nil"/>
          <w:bottom w:val="nil"/>
          <w:right w:val="nil"/>
          <w:between w:val="nil"/>
        </w:pBdr>
        <w:jc w:val="both"/>
        <w:rPr>
          <w:color w:val="000000"/>
          <w:sz w:val="22"/>
          <w:szCs w:val="22"/>
        </w:rPr>
      </w:pPr>
    </w:p>
    <w:p w14:paraId="3DF31DE3" w14:textId="643EB4DC" w:rsidR="00BD6D65" w:rsidRDefault="00BD6D65">
      <w:pPr>
        <w:pBdr>
          <w:top w:val="nil"/>
          <w:left w:val="nil"/>
          <w:bottom w:val="nil"/>
          <w:right w:val="nil"/>
          <w:between w:val="nil"/>
        </w:pBdr>
        <w:jc w:val="both"/>
        <w:rPr>
          <w:color w:val="000000"/>
          <w:sz w:val="22"/>
          <w:szCs w:val="22"/>
        </w:rPr>
      </w:pPr>
      <w:r>
        <w:rPr>
          <w:color w:val="000000"/>
          <w:sz w:val="22"/>
          <w:szCs w:val="22"/>
        </w:rPr>
        <w:t>To this extend, a beneficiary targeting SOP is included in the Project Implementation Manual (PIM) (see Section 1.5.</w:t>
      </w:r>
      <w:r w:rsidR="00531718">
        <w:rPr>
          <w:color w:val="000000"/>
          <w:sz w:val="22"/>
          <w:szCs w:val="22"/>
        </w:rPr>
        <w:t xml:space="preserve"> and Annex 3); Labor Influx Procedures describe transparency measures for the enrollment of workers (See PIM Section 4.5); as well as communication and inclusion of stakeholders in project implementation (see PIM Section 4.3.).</w:t>
      </w:r>
    </w:p>
    <w:p w14:paraId="78C266FA" w14:textId="0FA9777C" w:rsidR="009D727E" w:rsidRDefault="009D727E">
      <w:pPr>
        <w:pBdr>
          <w:top w:val="nil"/>
          <w:left w:val="nil"/>
          <w:bottom w:val="nil"/>
          <w:right w:val="nil"/>
          <w:between w:val="nil"/>
        </w:pBdr>
        <w:jc w:val="both"/>
        <w:rPr>
          <w:color w:val="000000"/>
          <w:sz w:val="22"/>
          <w:szCs w:val="22"/>
        </w:rPr>
      </w:pPr>
    </w:p>
    <w:p w14:paraId="73598E03" w14:textId="12D4C64E" w:rsidR="009D727E" w:rsidRDefault="009D727E">
      <w:pPr>
        <w:pBdr>
          <w:top w:val="nil"/>
          <w:left w:val="nil"/>
          <w:bottom w:val="nil"/>
          <w:right w:val="nil"/>
          <w:between w:val="nil"/>
        </w:pBdr>
        <w:jc w:val="both"/>
        <w:rPr>
          <w:color w:val="000000"/>
          <w:sz w:val="22"/>
          <w:szCs w:val="22"/>
        </w:rPr>
      </w:pPr>
      <w:r>
        <w:rPr>
          <w:color w:val="000000"/>
          <w:sz w:val="22"/>
          <w:szCs w:val="22"/>
        </w:rPr>
        <w:t xml:space="preserve">Furthermore, the project will prepare contextual analysis at the subproject level in order to gain detailed understanding of these types of risks in a particular environment. The contextual analysis will be prepared </w:t>
      </w:r>
      <w:r>
        <w:rPr>
          <w:color w:val="000000"/>
          <w:sz w:val="22"/>
          <w:szCs w:val="22"/>
        </w:rPr>
        <w:lastRenderedPageBreak/>
        <w:t>during sub-project preparation, following the E&amp;S screening process (see Section 7). The results of the contextual analysis will be included in the respective subproject specific E&amp;S instrument, e.g. the ESMP and/or the RAP, and the specific mitigation measures aiming to prevent communal tensions and conflict will be implemented as part of the ESMP</w:t>
      </w:r>
      <w:r w:rsidR="00D35485">
        <w:rPr>
          <w:color w:val="000000"/>
          <w:sz w:val="22"/>
          <w:szCs w:val="22"/>
        </w:rPr>
        <w:t>/RAP</w:t>
      </w:r>
      <w:r>
        <w:rPr>
          <w:color w:val="000000"/>
          <w:sz w:val="22"/>
          <w:szCs w:val="22"/>
        </w:rPr>
        <w:t xml:space="preserve"> compliance. </w:t>
      </w:r>
    </w:p>
    <w:p w14:paraId="35C26A85" w14:textId="4FA9D858" w:rsidR="00BD6D65" w:rsidRDefault="00BD6D65">
      <w:pPr>
        <w:pBdr>
          <w:top w:val="nil"/>
          <w:left w:val="nil"/>
          <w:bottom w:val="nil"/>
          <w:right w:val="nil"/>
          <w:between w:val="nil"/>
        </w:pBdr>
        <w:jc w:val="both"/>
        <w:rPr>
          <w:color w:val="000000"/>
          <w:sz w:val="22"/>
          <w:szCs w:val="22"/>
        </w:rPr>
      </w:pPr>
    </w:p>
    <w:p w14:paraId="41DD8E2C" w14:textId="77777777" w:rsidR="00BD6D65" w:rsidRDefault="00BD6D65">
      <w:pPr>
        <w:pBdr>
          <w:top w:val="nil"/>
          <w:left w:val="nil"/>
          <w:bottom w:val="nil"/>
          <w:right w:val="nil"/>
          <w:between w:val="nil"/>
        </w:pBdr>
        <w:jc w:val="both"/>
        <w:rPr>
          <w:color w:val="000000"/>
          <w:sz w:val="22"/>
          <w:szCs w:val="22"/>
        </w:rPr>
      </w:pPr>
    </w:p>
    <w:p w14:paraId="0000081F" w14:textId="77777777" w:rsidR="00904BF5" w:rsidRDefault="00904BF5">
      <w:pPr>
        <w:pBdr>
          <w:top w:val="nil"/>
          <w:left w:val="nil"/>
          <w:bottom w:val="nil"/>
          <w:right w:val="nil"/>
          <w:between w:val="nil"/>
        </w:pBdr>
        <w:jc w:val="both"/>
        <w:rPr>
          <w:color w:val="000000"/>
          <w:sz w:val="22"/>
          <w:szCs w:val="22"/>
        </w:rPr>
      </w:pPr>
    </w:p>
    <w:p w14:paraId="00000820" w14:textId="666CE54F" w:rsidR="00904BF5" w:rsidRDefault="00E862F3">
      <w:pPr>
        <w:pBdr>
          <w:top w:val="nil"/>
          <w:left w:val="nil"/>
          <w:bottom w:val="nil"/>
          <w:right w:val="nil"/>
          <w:between w:val="nil"/>
        </w:pBdr>
        <w:jc w:val="both"/>
        <w:rPr>
          <w:color w:val="000000"/>
          <w:sz w:val="22"/>
          <w:szCs w:val="22"/>
        </w:rPr>
      </w:pPr>
      <w:r>
        <w:rPr>
          <w:color w:val="000000"/>
          <w:sz w:val="22"/>
          <w:szCs w:val="22"/>
        </w:rPr>
        <w:t>In order to avoid the risks of conflict, key mitigation measures for the equitable distribution of assistance efforts will be implemented to ensure that all vulnerable populations are reached across different identities and across different areas of control. Assistance will need to cover all the key regions (and by definition the areas of origin of the main identity groups in South Sudan), including government and opposition areas</w:t>
      </w:r>
      <w:r w:rsidR="000E15E3">
        <w:rPr>
          <w:color w:val="000000"/>
          <w:sz w:val="22"/>
          <w:szCs w:val="22"/>
        </w:rPr>
        <w:t>, as well as refugees and their host community members</w:t>
      </w:r>
      <w:r>
        <w:rPr>
          <w:color w:val="000000"/>
          <w:sz w:val="22"/>
          <w:szCs w:val="22"/>
        </w:rPr>
        <w:t>. Equitable targeting at the local level will include all ethnic identities in program assistance at the location of the sub-projects. Furthermore, ongoing analysis of the local context will contribute to avoiding doing harm. This includes ensuring that project resources neither directly drive nor contributes to armed aggression, displacement, aid dependency or elite capture.</w:t>
      </w:r>
      <w:r>
        <w:rPr>
          <w:color w:val="000000"/>
          <w:sz w:val="22"/>
          <w:szCs w:val="22"/>
          <w:vertAlign w:val="superscript"/>
        </w:rPr>
        <w:footnoteReference w:id="130"/>
      </w:r>
      <w:r>
        <w:rPr>
          <w:color w:val="000000"/>
          <w:sz w:val="22"/>
          <w:szCs w:val="22"/>
        </w:rPr>
        <w:t xml:space="preserve"> A solid grievance redress mechanism will allow for popular feedback and grievance redress and will also function as a conflict early warning system.</w:t>
      </w:r>
    </w:p>
    <w:p w14:paraId="00000821" w14:textId="77777777" w:rsidR="00904BF5" w:rsidRDefault="00904BF5">
      <w:pPr>
        <w:pBdr>
          <w:top w:val="nil"/>
          <w:left w:val="nil"/>
          <w:bottom w:val="nil"/>
          <w:right w:val="nil"/>
          <w:between w:val="nil"/>
        </w:pBdr>
        <w:jc w:val="both"/>
        <w:rPr>
          <w:color w:val="000000"/>
          <w:sz w:val="22"/>
          <w:szCs w:val="22"/>
        </w:rPr>
      </w:pPr>
    </w:p>
    <w:p w14:paraId="21481C01" w14:textId="6689AECB" w:rsidR="000735A3" w:rsidRDefault="00E862F3">
      <w:pPr>
        <w:pBdr>
          <w:top w:val="nil"/>
          <w:left w:val="nil"/>
          <w:bottom w:val="nil"/>
          <w:right w:val="nil"/>
          <w:between w:val="nil"/>
        </w:pBdr>
        <w:jc w:val="both"/>
        <w:rPr>
          <w:color w:val="000000"/>
          <w:sz w:val="22"/>
          <w:szCs w:val="22"/>
        </w:rPr>
      </w:pPr>
      <w:r>
        <w:rPr>
          <w:color w:val="000000"/>
          <w:sz w:val="22"/>
          <w:szCs w:val="22"/>
        </w:rPr>
        <w:t>Furthermore, significant risks of GBV persists throughout the country and institutions and referral pathways to handle such are scarce in some areas</w:t>
      </w:r>
    </w:p>
    <w:p w14:paraId="3722D998" w14:textId="79BBD0F5" w:rsidR="006344A1" w:rsidRDefault="006344A1">
      <w:pPr>
        <w:pBdr>
          <w:top w:val="nil"/>
          <w:left w:val="nil"/>
          <w:bottom w:val="nil"/>
          <w:right w:val="nil"/>
          <w:between w:val="nil"/>
        </w:pBdr>
        <w:jc w:val="both"/>
        <w:rPr>
          <w:color w:val="000000"/>
          <w:sz w:val="22"/>
          <w:szCs w:val="22"/>
        </w:rPr>
      </w:pPr>
    </w:p>
    <w:p w14:paraId="15DC6850" w14:textId="77777777" w:rsidR="00A90B8F" w:rsidRDefault="00A90B8F" w:rsidP="00D92534">
      <w:pPr>
        <w:pStyle w:val="Heading2"/>
        <w:sectPr w:rsidR="00A90B8F" w:rsidSect="00A90B8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equalWidth="0">
            <w:col w:w="9360"/>
          </w:cols>
          <w:docGrid w:linePitch="326"/>
        </w:sectPr>
      </w:pPr>
      <w:bookmarkStart w:id="287" w:name="_Toc91747671"/>
    </w:p>
    <w:p w14:paraId="02EF92E1" w14:textId="2AF710DD" w:rsidR="0002403D" w:rsidRDefault="000C2C9F" w:rsidP="00D92534">
      <w:pPr>
        <w:pStyle w:val="Heading2"/>
      </w:pPr>
      <w:bookmarkStart w:id="288" w:name="_heading=h.2lwamvv" w:colFirst="0" w:colLast="0"/>
      <w:bookmarkStart w:id="289" w:name="_Toc91747672"/>
      <w:bookmarkStart w:id="290" w:name="_Toc99373518"/>
      <w:bookmarkStart w:id="291" w:name="_Toc99383279"/>
      <w:bookmarkStart w:id="292" w:name="_Toc105737212"/>
      <w:bookmarkEnd w:id="287"/>
      <w:bookmarkEnd w:id="288"/>
      <w:r>
        <w:lastRenderedPageBreak/>
        <w:t xml:space="preserve">4.4 </w:t>
      </w:r>
      <w:r w:rsidR="0002403D">
        <w:t>Identification of Risks an</w:t>
      </w:r>
      <w:r w:rsidR="00783AC1">
        <w:t>d</w:t>
      </w:r>
      <w:r w:rsidR="0002403D">
        <w:t xml:space="preserve"> Impacts</w:t>
      </w:r>
      <w:bookmarkEnd w:id="289"/>
      <w:bookmarkEnd w:id="290"/>
      <w:bookmarkEnd w:id="291"/>
      <w:bookmarkEnd w:id="292"/>
    </w:p>
    <w:p w14:paraId="531122BE" w14:textId="77777777" w:rsidR="000F7564" w:rsidRPr="000F7564" w:rsidRDefault="000F7564" w:rsidP="002578E7"/>
    <w:p w14:paraId="66C2E1CD" w14:textId="286A355D" w:rsidR="00D51F7D" w:rsidRDefault="000F7564" w:rsidP="002578E7">
      <w:pPr>
        <w:pStyle w:val="Caption"/>
        <w:rPr>
          <w:color w:val="000000"/>
          <w:sz w:val="22"/>
          <w:szCs w:val="22"/>
        </w:rPr>
      </w:pPr>
      <w:bookmarkStart w:id="293" w:name="_Toc99373619"/>
      <w:bookmarkStart w:id="294" w:name="_Toc103362866"/>
      <w:r>
        <w:t xml:space="preserve">Table </w:t>
      </w:r>
      <w:r w:rsidR="00E950C5">
        <w:fldChar w:fldCharType="begin"/>
      </w:r>
      <w:r w:rsidR="00E950C5">
        <w:instrText xml:space="preserve"> SEQ Table \* ARABIC </w:instrText>
      </w:r>
      <w:r w:rsidR="00E950C5">
        <w:fldChar w:fldCharType="separate"/>
      </w:r>
      <w:r w:rsidR="00280E96">
        <w:rPr>
          <w:noProof/>
        </w:rPr>
        <w:t>5</w:t>
      </w:r>
      <w:r w:rsidR="00E950C5">
        <w:rPr>
          <w:noProof/>
        </w:rPr>
        <w:fldChar w:fldCharType="end"/>
      </w:r>
      <w:r>
        <w:t xml:space="preserve"> </w:t>
      </w:r>
      <w:r w:rsidRPr="00E33163">
        <w:t>Potential E&amp;S Risks and Impacts</w:t>
      </w:r>
      <w:bookmarkEnd w:id="293"/>
      <w:bookmarkEnd w:id="294"/>
    </w:p>
    <w:tbl>
      <w:tblPr>
        <w:tblStyle w:val="TableGrid"/>
        <w:tblW w:w="12865" w:type="dxa"/>
        <w:tblLook w:val="04A0" w:firstRow="1" w:lastRow="0" w:firstColumn="1" w:lastColumn="0" w:noHBand="0" w:noVBand="1"/>
      </w:tblPr>
      <w:tblGrid>
        <w:gridCol w:w="2106"/>
        <w:gridCol w:w="2793"/>
        <w:gridCol w:w="6468"/>
        <w:gridCol w:w="1498"/>
      </w:tblGrid>
      <w:tr w:rsidR="00A673E2" w:rsidRPr="00AF34C6" w14:paraId="0352C9DC" w14:textId="77777777" w:rsidTr="007635CA">
        <w:tc>
          <w:tcPr>
            <w:tcW w:w="2106" w:type="dxa"/>
            <w:shd w:val="clear" w:color="auto" w:fill="E2EFD9" w:themeFill="accent6" w:themeFillTint="33"/>
          </w:tcPr>
          <w:p w14:paraId="38F9BB5C" w14:textId="1EC09D7D" w:rsidR="000735A3" w:rsidRPr="00A600C5" w:rsidRDefault="000735A3">
            <w:pPr>
              <w:jc w:val="both"/>
              <w:rPr>
                <w:b/>
                <w:bCs/>
                <w:color w:val="000000"/>
                <w:sz w:val="20"/>
                <w:szCs w:val="20"/>
              </w:rPr>
            </w:pPr>
            <w:r w:rsidRPr="00A600C5">
              <w:rPr>
                <w:b/>
                <w:bCs/>
                <w:color w:val="000000"/>
                <w:sz w:val="20"/>
                <w:szCs w:val="20"/>
              </w:rPr>
              <w:t>Component</w:t>
            </w:r>
          </w:p>
        </w:tc>
        <w:tc>
          <w:tcPr>
            <w:tcW w:w="2793" w:type="dxa"/>
            <w:shd w:val="clear" w:color="auto" w:fill="E2EFD9" w:themeFill="accent6" w:themeFillTint="33"/>
          </w:tcPr>
          <w:p w14:paraId="5F957C9B" w14:textId="51250325" w:rsidR="000735A3" w:rsidRPr="00A600C5" w:rsidRDefault="000735A3">
            <w:pPr>
              <w:jc w:val="both"/>
              <w:rPr>
                <w:b/>
                <w:bCs/>
                <w:color w:val="000000"/>
                <w:sz w:val="20"/>
                <w:szCs w:val="20"/>
              </w:rPr>
            </w:pPr>
            <w:r w:rsidRPr="00A600C5">
              <w:rPr>
                <w:b/>
                <w:bCs/>
                <w:color w:val="000000"/>
                <w:sz w:val="20"/>
                <w:szCs w:val="20"/>
              </w:rPr>
              <w:t>Sub-Component/Activity</w:t>
            </w:r>
          </w:p>
        </w:tc>
        <w:tc>
          <w:tcPr>
            <w:tcW w:w="6468" w:type="dxa"/>
            <w:shd w:val="clear" w:color="auto" w:fill="E2EFD9" w:themeFill="accent6" w:themeFillTint="33"/>
          </w:tcPr>
          <w:p w14:paraId="04DA2B64" w14:textId="0F101B5F" w:rsidR="000735A3" w:rsidRPr="00A600C5" w:rsidRDefault="000735A3">
            <w:pPr>
              <w:jc w:val="both"/>
              <w:rPr>
                <w:b/>
                <w:bCs/>
                <w:color w:val="000000"/>
                <w:sz w:val="20"/>
                <w:szCs w:val="20"/>
              </w:rPr>
            </w:pPr>
            <w:r w:rsidRPr="00A600C5">
              <w:rPr>
                <w:b/>
                <w:bCs/>
                <w:color w:val="000000"/>
                <w:sz w:val="20"/>
                <w:szCs w:val="20"/>
              </w:rPr>
              <w:t xml:space="preserve">Potential Risks and Impacts </w:t>
            </w:r>
          </w:p>
        </w:tc>
        <w:tc>
          <w:tcPr>
            <w:tcW w:w="1498" w:type="dxa"/>
            <w:shd w:val="clear" w:color="auto" w:fill="E2EFD9" w:themeFill="accent6" w:themeFillTint="33"/>
          </w:tcPr>
          <w:p w14:paraId="40BF5014" w14:textId="65976FFB" w:rsidR="000735A3" w:rsidRPr="00A600C5" w:rsidRDefault="000735A3">
            <w:pPr>
              <w:jc w:val="both"/>
              <w:rPr>
                <w:b/>
                <w:bCs/>
                <w:color w:val="000000"/>
                <w:sz w:val="20"/>
                <w:szCs w:val="20"/>
              </w:rPr>
            </w:pPr>
            <w:r w:rsidRPr="00A600C5">
              <w:rPr>
                <w:b/>
                <w:bCs/>
                <w:color w:val="000000"/>
                <w:sz w:val="20"/>
                <w:szCs w:val="20"/>
              </w:rPr>
              <w:t>Risk Assessment</w:t>
            </w:r>
          </w:p>
        </w:tc>
      </w:tr>
      <w:tr w:rsidR="00AD6472" w:rsidRPr="00AF34C6" w14:paraId="33EFDD11" w14:textId="77777777" w:rsidTr="007635CA">
        <w:trPr>
          <w:trHeight w:val="2231"/>
        </w:trPr>
        <w:tc>
          <w:tcPr>
            <w:tcW w:w="2106" w:type="dxa"/>
            <w:vMerge w:val="restart"/>
          </w:tcPr>
          <w:p w14:paraId="1BFF9459" w14:textId="768F0990" w:rsidR="00AD6472" w:rsidRPr="00AF34C6" w:rsidRDefault="00AD6472">
            <w:pPr>
              <w:jc w:val="both"/>
              <w:rPr>
                <w:rStyle w:val="normaltextrun"/>
                <w:b/>
                <w:bCs/>
                <w:color w:val="000000"/>
                <w:sz w:val="20"/>
                <w:szCs w:val="20"/>
              </w:rPr>
            </w:pPr>
            <w:r w:rsidRPr="00A600C5">
              <w:rPr>
                <w:rStyle w:val="normaltextrun"/>
                <w:b/>
                <w:bCs/>
                <w:color w:val="000000"/>
                <w:sz w:val="20"/>
                <w:szCs w:val="20"/>
              </w:rPr>
              <w:t xml:space="preserve">Component 1 </w:t>
            </w:r>
          </w:p>
          <w:p w14:paraId="32EF3405" w14:textId="77777777" w:rsidR="00AD6472" w:rsidRPr="00AF34C6" w:rsidRDefault="00AD6472">
            <w:pPr>
              <w:jc w:val="both"/>
              <w:rPr>
                <w:rStyle w:val="normaltextrun"/>
                <w:b/>
                <w:bCs/>
                <w:color w:val="000000"/>
                <w:sz w:val="20"/>
                <w:szCs w:val="20"/>
              </w:rPr>
            </w:pPr>
          </w:p>
          <w:p w14:paraId="0D968AC3" w14:textId="0DBDDE93" w:rsidR="00AD6472" w:rsidRPr="00A600C5" w:rsidRDefault="007635CA" w:rsidP="0051107A">
            <w:pPr>
              <w:jc w:val="both"/>
              <w:rPr>
                <w:color w:val="000000"/>
                <w:sz w:val="20"/>
                <w:szCs w:val="20"/>
              </w:rPr>
            </w:pPr>
            <w:r w:rsidRPr="004D459C">
              <w:rPr>
                <w:rStyle w:val="normaltextrun"/>
                <w:b/>
                <w:bCs/>
                <w:color w:val="000000"/>
                <w:sz w:val="20"/>
                <w:szCs w:val="20"/>
              </w:rPr>
              <w:t>Infrastructure and Services for Community Resilience </w:t>
            </w:r>
            <w:r w:rsidRPr="007635CA" w:rsidDel="007635CA">
              <w:rPr>
                <w:rStyle w:val="superscript"/>
                <w:b/>
                <w:bCs/>
                <w:color w:val="000000"/>
                <w:sz w:val="20"/>
                <w:szCs w:val="20"/>
              </w:rPr>
              <w:t xml:space="preserve"> </w:t>
            </w:r>
          </w:p>
        </w:tc>
        <w:tc>
          <w:tcPr>
            <w:tcW w:w="2793" w:type="dxa"/>
            <w:vMerge w:val="restart"/>
          </w:tcPr>
          <w:p w14:paraId="04E93160" w14:textId="77777777" w:rsidR="00AD6472" w:rsidRPr="00A600C5" w:rsidRDefault="00AD6472">
            <w:pPr>
              <w:jc w:val="both"/>
              <w:rPr>
                <w:rStyle w:val="normaltextrun"/>
                <w:b/>
                <w:color w:val="000000" w:themeColor="text1"/>
                <w:sz w:val="20"/>
                <w:szCs w:val="20"/>
              </w:rPr>
            </w:pPr>
            <w:r w:rsidRPr="00A600C5">
              <w:rPr>
                <w:rStyle w:val="normaltextrun"/>
                <w:b/>
                <w:color w:val="000000" w:themeColor="text1"/>
                <w:sz w:val="20"/>
                <w:szCs w:val="20"/>
              </w:rPr>
              <w:t>Subcomponent 1.1:</w:t>
            </w:r>
          </w:p>
          <w:p w14:paraId="7B45DC25" w14:textId="481066CC" w:rsidR="00AD6472" w:rsidRPr="00A600C5" w:rsidRDefault="007635CA">
            <w:pPr>
              <w:jc w:val="both"/>
              <w:rPr>
                <w:rStyle w:val="normaltextrun"/>
                <w:b/>
                <w:color w:val="000000" w:themeColor="text1"/>
                <w:sz w:val="20"/>
                <w:szCs w:val="20"/>
              </w:rPr>
            </w:pPr>
            <w:r>
              <w:rPr>
                <w:rStyle w:val="normaltextrun"/>
                <w:b/>
                <w:color w:val="000000" w:themeColor="text1"/>
                <w:sz w:val="20"/>
                <w:szCs w:val="20"/>
              </w:rPr>
              <w:t>Community Infrastructure and Services</w:t>
            </w:r>
          </w:p>
          <w:p w14:paraId="424DF3DC" w14:textId="77777777" w:rsidR="00120FBB" w:rsidRDefault="00120FBB" w:rsidP="00120FBB">
            <w:pPr>
              <w:jc w:val="both"/>
              <w:rPr>
                <w:rStyle w:val="normaltextrun"/>
                <w:color w:val="000000" w:themeColor="text1"/>
                <w:sz w:val="20"/>
                <w:szCs w:val="20"/>
              </w:rPr>
            </w:pPr>
          </w:p>
          <w:p w14:paraId="3EFF7A0D" w14:textId="13875F8D" w:rsidR="00AD6472" w:rsidRPr="00120FBB" w:rsidRDefault="00120FBB" w:rsidP="002578E7">
            <w:pPr>
              <w:jc w:val="both"/>
              <w:rPr>
                <w:rStyle w:val="normaltextrun"/>
                <w:b/>
                <w:color w:val="000000" w:themeColor="text1"/>
                <w:sz w:val="20"/>
                <w:szCs w:val="20"/>
              </w:rPr>
            </w:pPr>
            <w:r>
              <w:rPr>
                <w:rStyle w:val="normaltextrun"/>
                <w:color w:val="000000" w:themeColor="text1"/>
              </w:rPr>
              <w:t>C</w:t>
            </w:r>
            <w:r w:rsidR="00AD6472" w:rsidRPr="00120FBB">
              <w:rPr>
                <w:rStyle w:val="normaltextrun"/>
                <w:color w:val="000000" w:themeColor="text1"/>
                <w:sz w:val="20"/>
                <w:szCs w:val="20"/>
              </w:rPr>
              <w:t xml:space="preserve">onstruction or rehabilitation of public goods such as water supply and sanitation facilities, footpaths and community roads, </w:t>
            </w:r>
            <w:proofErr w:type="gramStart"/>
            <w:r w:rsidR="00AD6472" w:rsidRPr="00120FBB">
              <w:rPr>
                <w:rStyle w:val="normaltextrun"/>
                <w:color w:val="000000" w:themeColor="text1"/>
                <w:sz w:val="20"/>
                <w:szCs w:val="20"/>
              </w:rPr>
              <w:t>dykes</w:t>
            </w:r>
            <w:proofErr w:type="gramEnd"/>
            <w:r w:rsidR="00AD6472" w:rsidRPr="00120FBB">
              <w:rPr>
                <w:rStyle w:val="normaltextrun"/>
                <w:color w:val="000000" w:themeColor="text1"/>
                <w:sz w:val="20"/>
                <w:szCs w:val="20"/>
              </w:rPr>
              <w:t xml:space="preserve"> for flood protection, health and education facilities. </w:t>
            </w:r>
          </w:p>
          <w:p w14:paraId="5597CFE7" w14:textId="77777777" w:rsidR="00120FBB" w:rsidRDefault="00120FBB" w:rsidP="00120FBB">
            <w:pPr>
              <w:jc w:val="both"/>
              <w:rPr>
                <w:rStyle w:val="normaltextrun"/>
                <w:color w:val="000000" w:themeColor="text1"/>
                <w:sz w:val="20"/>
                <w:szCs w:val="20"/>
              </w:rPr>
            </w:pPr>
          </w:p>
          <w:p w14:paraId="63560912" w14:textId="4B696EDA" w:rsidR="00AD6472" w:rsidRPr="002578E7" w:rsidRDefault="00120FBB" w:rsidP="002578E7">
            <w:pPr>
              <w:jc w:val="both"/>
              <w:rPr>
                <w:b/>
                <w:color w:val="000000" w:themeColor="text1"/>
                <w:sz w:val="20"/>
                <w:szCs w:val="20"/>
              </w:rPr>
            </w:pPr>
            <w:r>
              <w:rPr>
                <w:rStyle w:val="normaltextrun"/>
                <w:color w:val="000000" w:themeColor="text1"/>
              </w:rPr>
              <w:t>A</w:t>
            </w:r>
            <w:r w:rsidR="00AD6472" w:rsidRPr="00120FBB">
              <w:rPr>
                <w:rStyle w:val="normaltextrun"/>
                <w:color w:val="000000" w:themeColor="text1"/>
                <w:sz w:val="20"/>
                <w:szCs w:val="20"/>
              </w:rPr>
              <w:t>doption of disaster and climate resilient approaches including risk assessments to identify safe location and elevated building structure to reduce inundation risk</w:t>
            </w:r>
          </w:p>
        </w:tc>
        <w:tc>
          <w:tcPr>
            <w:tcW w:w="6468" w:type="dxa"/>
          </w:tcPr>
          <w:p w14:paraId="20E116EA" w14:textId="77777777" w:rsidR="00AD6472" w:rsidRPr="00AF34C6" w:rsidRDefault="00AD6472">
            <w:pPr>
              <w:jc w:val="both"/>
              <w:rPr>
                <w:i/>
                <w:iCs/>
                <w:sz w:val="20"/>
                <w:szCs w:val="20"/>
              </w:rPr>
            </w:pPr>
            <w:r w:rsidRPr="00A600C5">
              <w:rPr>
                <w:i/>
                <w:iCs/>
                <w:color w:val="000000"/>
                <w:sz w:val="20"/>
                <w:szCs w:val="20"/>
              </w:rPr>
              <w:t>E</w:t>
            </w:r>
            <w:r w:rsidRPr="00A600C5">
              <w:rPr>
                <w:i/>
                <w:iCs/>
                <w:sz w:val="20"/>
                <w:szCs w:val="20"/>
              </w:rPr>
              <w:t>nvironmental Risks:</w:t>
            </w:r>
          </w:p>
          <w:p w14:paraId="2F766B68" w14:textId="77777777" w:rsidR="00A673E2" w:rsidRPr="00AF34C6" w:rsidRDefault="00A673E2" w:rsidP="00B706C9">
            <w:pPr>
              <w:jc w:val="both"/>
              <w:rPr>
                <w:i/>
                <w:iCs/>
                <w:color w:val="000000"/>
                <w:sz w:val="20"/>
                <w:szCs w:val="20"/>
              </w:rPr>
            </w:pPr>
          </w:p>
          <w:p w14:paraId="2CCFF885" w14:textId="77CADFF8" w:rsidR="00B706C9" w:rsidRPr="00AF34C6" w:rsidRDefault="00B706C9" w:rsidP="00B706C9">
            <w:pPr>
              <w:jc w:val="both"/>
              <w:rPr>
                <w:color w:val="000000"/>
                <w:sz w:val="20"/>
                <w:szCs w:val="20"/>
              </w:rPr>
            </w:pPr>
            <w:r w:rsidRPr="00A600C5">
              <w:rPr>
                <w:color w:val="000000"/>
                <w:sz w:val="20"/>
                <w:szCs w:val="20"/>
              </w:rPr>
              <w:t xml:space="preserve">Water </w:t>
            </w:r>
            <w:r w:rsidR="00AE0AD4">
              <w:rPr>
                <w:color w:val="000000"/>
                <w:sz w:val="20"/>
                <w:szCs w:val="20"/>
              </w:rPr>
              <w:t>r</w:t>
            </w:r>
            <w:r w:rsidRPr="00A600C5">
              <w:rPr>
                <w:color w:val="000000"/>
                <w:sz w:val="20"/>
                <w:szCs w:val="20"/>
              </w:rPr>
              <w:t>esources activities:</w:t>
            </w:r>
          </w:p>
          <w:p w14:paraId="77534092" w14:textId="77777777"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Quality of the ground water may be degraded with the intrusion of saline water due to over pumping. (ESS 3)</w:t>
            </w:r>
          </w:p>
          <w:p w14:paraId="4FE1066B" w14:textId="77777777"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Irrigation water with high Total Dissolved Solids (TDS) may lead to salinization of the soils. Acceptable limit is 1,500 ppm. (ESS 3)</w:t>
            </w:r>
          </w:p>
          <w:p w14:paraId="06C00793" w14:textId="77777777"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A shallow water table is commonly contaminated with coliforms, fecal coliforms, fluorides, and nitrate. These contaminants can cause moderate to high significance health impacts on the communities. (ESS 3 and ESS 4)</w:t>
            </w:r>
          </w:p>
          <w:p w14:paraId="0FEF3792" w14:textId="77777777"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Water tanks without practicing frequent cleaning may lead to bacterial contamination of water. (ESS 4)</w:t>
            </w:r>
          </w:p>
          <w:p w14:paraId="4F8917EC" w14:textId="77777777"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Open wells can be contaminated with coliforms, fecal coliforms, fluorides, and nitrate. These contaminants cause moderate to high significance health impacts on the communities. (ESS 4)</w:t>
            </w:r>
          </w:p>
          <w:p w14:paraId="596798B7" w14:textId="77777777"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Most of the open wells are without parapet wall. This can cause safety risks for the users and cattle. (ESS 4)</w:t>
            </w:r>
          </w:p>
          <w:p w14:paraId="685008BD" w14:textId="54A62965" w:rsidR="005901AD"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 xml:space="preserve">Rainwater harvesting ponds </w:t>
            </w:r>
            <w:r w:rsidR="00A600C5">
              <w:rPr>
                <w:color w:val="000000"/>
                <w:sz w:val="20"/>
                <w:szCs w:val="20"/>
              </w:rPr>
              <w:t>have</w:t>
            </w:r>
            <w:r w:rsidRPr="00A600C5">
              <w:rPr>
                <w:color w:val="000000"/>
                <w:sz w:val="20"/>
                <w:szCs w:val="20"/>
              </w:rPr>
              <w:t xml:space="preserve"> </w:t>
            </w:r>
            <w:r w:rsidR="00A600C5">
              <w:rPr>
                <w:color w:val="000000"/>
                <w:sz w:val="20"/>
                <w:szCs w:val="20"/>
              </w:rPr>
              <w:t>risk</w:t>
            </w:r>
            <w:r w:rsidR="00A600C5" w:rsidRPr="00A600C5">
              <w:rPr>
                <w:color w:val="000000"/>
                <w:sz w:val="20"/>
                <w:szCs w:val="20"/>
              </w:rPr>
              <w:t xml:space="preserve"> </w:t>
            </w:r>
            <w:r w:rsidRPr="00A600C5">
              <w:rPr>
                <w:color w:val="000000"/>
                <w:sz w:val="20"/>
                <w:szCs w:val="20"/>
              </w:rPr>
              <w:t>of contamination by human pathogens, animal manure, agricultural chemicals, algae growth</w:t>
            </w:r>
            <w:r w:rsidR="00A600C5">
              <w:rPr>
                <w:color w:val="000000"/>
                <w:sz w:val="20"/>
                <w:szCs w:val="20"/>
              </w:rPr>
              <w:t xml:space="preserve">, or they can serve as </w:t>
            </w:r>
            <w:r w:rsidRPr="00A600C5">
              <w:rPr>
                <w:color w:val="000000"/>
                <w:sz w:val="20"/>
                <w:szCs w:val="20"/>
              </w:rPr>
              <w:t>mosquitoes breeding areas. These contaminants and vectors cause moderate to high significance health impacts on the communities. (ESS 4)</w:t>
            </w:r>
          </w:p>
          <w:p w14:paraId="61B163D8" w14:textId="77777777" w:rsidR="004C6292" w:rsidRPr="00AF34C6" w:rsidRDefault="004C6292" w:rsidP="00B706C9">
            <w:pPr>
              <w:jc w:val="both"/>
              <w:rPr>
                <w:color w:val="000000"/>
                <w:sz w:val="20"/>
                <w:szCs w:val="20"/>
              </w:rPr>
            </w:pPr>
          </w:p>
          <w:p w14:paraId="7E3D2B27" w14:textId="77777777" w:rsidR="00B706C9" w:rsidRPr="00AF34C6" w:rsidRDefault="00B706C9" w:rsidP="00B706C9">
            <w:pPr>
              <w:jc w:val="both"/>
              <w:rPr>
                <w:color w:val="000000"/>
                <w:sz w:val="20"/>
                <w:szCs w:val="20"/>
              </w:rPr>
            </w:pPr>
            <w:r w:rsidRPr="00AF34C6">
              <w:rPr>
                <w:color w:val="000000"/>
                <w:sz w:val="20"/>
                <w:szCs w:val="20"/>
              </w:rPr>
              <w:t>Sanitation:</w:t>
            </w:r>
          </w:p>
          <w:p w14:paraId="47B56DDA" w14:textId="1431CC95" w:rsidR="00B706C9" w:rsidRPr="00A600C5" w:rsidRDefault="00B11BC6" w:rsidP="005375D5">
            <w:pPr>
              <w:numPr>
                <w:ilvl w:val="0"/>
                <w:numId w:val="41"/>
              </w:numPr>
              <w:pBdr>
                <w:top w:val="nil"/>
                <w:left w:val="nil"/>
                <w:bottom w:val="nil"/>
                <w:right w:val="nil"/>
                <w:between w:val="nil"/>
              </w:pBdr>
              <w:jc w:val="both"/>
              <w:rPr>
                <w:color w:val="000000"/>
                <w:sz w:val="20"/>
                <w:szCs w:val="20"/>
              </w:rPr>
            </w:pPr>
            <w:r>
              <w:rPr>
                <w:color w:val="000000"/>
                <w:sz w:val="20"/>
                <w:szCs w:val="20"/>
              </w:rPr>
              <w:t>Groundwater contamination due to proximity of latrines or u</w:t>
            </w:r>
            <w:r w:rsidR="00B706C9" w:rsidRPr="00A600C5">
              <w:rPr>
                <w:color w:val="000000"/>
                <w:sz w:val="20"/>
                <w:szCs w:val="20"/>
              </w:rPr>
              <w:t>nlined septic tanks. (ESS 3)</w:t>
            </w:r>
          </w:p>
          <w:p w14:paraId="16441EF0" w14:textId="505363B0"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lastRenderedPageBreak/>
              <w:t>Depth of oxidation pond determines the type of treatment process happening in the pond.</w:t>
            </w:r>
            <w:r w:rsidR="00AA35A2">
              <w:rPr>
                <w:rStyle w:val="FootnoteReference"/>
                <w:color w:val="000000"/>
                <w:sz w:val="20"/>
                <w:szCs w:val="20"/>
              </w:rPr>
              <w:footnoteReference w:id="131"/>
            </w:r>
            <w:r w:rsidRPr="00A600C5">
              <w:rPr>
                <w:color w:val="000000"/>
                <w:sz w:val="20"/>
                <w:szCs w:val="20"/>
              </w:rPr>
              <w:t xml:space="preserve"> The lining of </w:t>
            </w:r>
            <w:r w:rsidR="00AA35A2">
              <w:rPr>
                <w:color w:val="000000"/>
                <w:sz w:val="20"/>
                <w:szCs w:val="20"/>
              </w:rPr>
              <w:t>all</w:t>
            </w:r>
            <w:r w:rsidR="00AA35A2" w:rsidRPr="00A600C5">
              <w:rPr>
                <w:color w:val="000000"/>
                <w:sz w:val="20"/>
                <w:szCs w:val="20"/>
              </w:rPr>
              <w:t xml:space="preserve"> </w:t>
            </w:r>
            <w:r w:rsidRPr="00A600C5">
              <w:rPr>
                <w:color w:val="000000"/>
                <w:sz w:val="20"/>
                <w:szCs w:val="20"/>
              </w:rPr>
              <w:t>types of ponds is essential to eliminate the possibilities of groundwater contamination due to seepage. (ESS 3 and ESS 4)</w:t>
            </w:r>
          </w:p>
          <w:p w14:paraId="4E638F64" w14:textId="2A243520"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 xml:space="preserve">Latrines </w:t>
            </w:r>
            <w:r w:rsidR="002B1B2B">
              <w:rPr>
                <w:color w:val="000000"/>
                <w:sz w:val="20"/>
                <w:szCs w:val="20"/>
              </w:rPr>
              <w:t>can</w:t>
            </w:r>
            <w:r w:rsidRPr="00A600C5">
              <w:rPr>
                <w:color w:val="000000"/>
                <w:sz w:val="20"/>
                <w:szCs w:val="20"/>
              </w:rPr>
              <w:t xml:space="preserve"> spread the contact of pathogens and other pollutants to humans at the household level. (ESS 4)</w:t>
            </w:r>
          </w:p>
          <w:p w14:paraId="5C80BDA0" w14:textId="7F649350"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In open drains the possibility of human-pollution contact remain</w:t>
            </w:r>
            <w:r w:rsidR="0044664A">
              <w:rPr>
                <w:color w:val="000000"/>
                <w:sz w:val="20"/>
                <w:szCs w:val="20"/>
              </w:rPr>
              <w:t>s</w:t>
            </w:r>
            <w:r w:rsidRPr="00A600C5">
              <w:rPr>
                <w:color w:val="000000"/>
                <w:sz w:val="20"/>
                <w:szCs w:val="20"/>
              </w:rPr>
              <w:t xml:space="preserve"> high, these drains only serve the purpose of conveyance, and throughout conveyance human-pollution interaction remain active. This interaction causes serious negative impacts on community health. (ESS 4)</w:t>
            </w:r>
          </w:p>
          <w:p w14:paraId="5600A6E3" w14:textId="77777777"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Latrine usage and maintenance can be at risk should communities fail to recognize the health benefits linked to such technology. (ESS 4)</w:t>
            </w:r>
          </w:p>
          <w:p w14:paraId="720F25C8" w14:textId="77777777"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Proliferation of vectors which increase the risk of epidemic outbreaks. (ESS 4)</w:t>
            </w:r>
          </w:p>
          <w:p w14:paraId="4A296942" w14:textId="04674184" w:rsidR="00B706C9"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Air pollution. (ESS 4)</w:t>
            </w:r>
          </w:p>
          <w:p w14:paraId="08491C68" w14:textId="1C80D239" w:rsidR="00A96AC4" w:rsidRDefault="00A96AC4" w:rsidP="005375D5">
            <w:pPr>
              <w:numPr>
                <w:ilvl w:val="0"/>
                <w:numId w:val="41"/>
              </w:numPr>
              <w:pBdr>
                <w:top w:val="nil"/>
                <w:left w:val="nil"/>
                <w:bottom w:val="nil"/>
                <w:right w:val="nil"/>
                <w:between w:val="nil"/>
              </w:pBdr>
              <w:jc w:val="both"/>
              <w:rPr>
                <w:color w:val="000000"/>
                <w:sz w:val="20"/>
                <w:szCs w:val="20"/>
              </w:rPr>
            </w:pPr>
            <w:r>
              <w:rPr>
                <w:color w:val="000000"/>
                <w:sz w:val="20"/>
                <w:szCs w:val="20"/>
              </w:rPr>
              <w:t xml:space="preserve">Health hazards due to inadequate cleaning and maintenance of sanitary facilities (ESS 4) </w:t>
            </w:r>
          </w:p>
          <w:p w14:paraId="130712E3" w14:textId="00D78ACC" w:rsidR="00A96AC4" w:rsidRPr="00A96AC4" w:rsidRDefault="00A96AC4" w:rsidP="005375D5">
            <w:pPr>
              <w:numPr>
                <w:ilvl w:val="0"/>
                <w:numId w:val="41"/>
              </w:numPr>
              <w:pBdr>
                <w:top w:val="nil"/>
                <w:left w:val="nil"/>
                <w:bottom w:val="nil"/>
                <w:right w:val="nil"/>
                <w:between w:val="nil"/>
              </w:pBdr>
              <w:jc w:val="both"/>
              <w:rPr>
                <w:color w:val="000000"/>
                <w:sz w:val="20"/>
                <w:szCs w:val="20"/>
              </w:rPr>
            </w:pPr>
            <w:r>
              <w:rPr>
                <w:color w:val="000000"/>
                <w:sz w:val="20"/>
                <w:szCs w:val="20"/>
              </w:rPr>
              <w:t>Safety hazards due to collapsing pit latrines (ESS 4)</w:t>
            </w:r>
          </w:p>
          <w:p w14:paraId="7DDBF432" w14:textId="77777777" w:rsidR="00B706C9" w:rsidRPr="00AF34C6" w:rsidRDefault="00B706C9" w:rsidP="00B706C9">
            <w:pPr>
              <w:jc w:val="both"/>
              <w:rPr>
                <w:color w:val="000000"/>
                <w:sz w:val="20"/>
                <w:szCs w:val="20"/>
              </w:rPr>
            </w:pPr>
          </w:p>
          <w:p w14:paraId="3210E061" w14:textId="77777777" w:rsidR="00B706C9" w:rsidRPr="00AF34C6" w:rsidRDefault="00B706C9" w:rsidP="00B706C9">
            <w:pPr>
              <w:jc w:val="both"/>
              <w:rPr>
                <w:color w:val="000000"/>
                <w:sz w:val="20"/>
                <w:szCs w:val="20"/>
              </w:rPr>
            </w:pPr>
            <w:r w:rsidRPr="00AF34C6">
              <w:rPr>
                <w:color w:val="000000"/>
                <w:sz w:val="20"/>
                <w:szCs w:val="20"/>
              </w:rPr>
              <w:t xml:space="preserve">Construction: </w:t>
            </w:r>
          </w:p>
          <w:p w14:paraId="5ADB5CAC" w14:textId="77777777" w:rsidR="00B11BC6" w:rsidRDefault="00B11BC6" w:rsidP="005375D5">
            <w:pPr>
              <w:numPr>
                <w:ilvl w:val="0"/>
                <w:numId w:val="41"/>
              </w:numPr>
              <w:pBdr>
                <w:top w:val="nil"/>
                <w:left w:val="nil"/>
                <w:bottom w:val="nil"/>
                <w:right w:val="nil"/>
                <w:between w:val="nil"/>
              </w:pBdr>
              <w:jc w:val="both"/>
              <w:rPr>
                <w:color w:val="000000"/>
                <w:sz w:val="20"/>
                <w:szCs w:val="20"/>
              </w:rPr>
            </w:pPr>
            <w:r>
              <w:rPr>
                <w:color w:val="000000"/>
                <w:sz w:val="20"/>
                <w:szCs w:val="20"/>
              </w:rPr>
              <w:t>Contamination of groundwater through waste disposal (ESS 3)</w:t>
            </w:r>
          </w:p>
          <w:p w14:paraId="6D215A94" w14:textId="07DBFC71" w:rsidR="00B11BC6" w:rsidRDefault="00B11BC6" w:rsidP="005375D5">
            <w:pPr>
              <w:numPr>
                <w:ilvl w:val="0"/>
                <w:numId w:val="41"/>
              </w:numPr>
              <w:pBdr>
                <w:top w:val="nil"/>
                <w:left w:val="nil"/>
                <w:bottom w:val="nil"/>
                <w:right w:val="nil"/>
                <w:between w:val="nil"/>
              </w:pBdr>
              <w:jc w:val="both"/>
              <w:rPr>
                <w:color w:val="000000"/>
                <w:sz w:val="20"/>
                <w:szCs w:val="20"/>
              </w:rPr>
            </w:pPr>
            <w:r>
              <w:rPr>
                <w:color w:val="000000"/>
                <w:sz w:val="20"/>
                <w:szCs w:val="20"/>
              </w:rPr>
              <w:t>Use of limited or sensitively located local construction material, such as aggregate and timber (ESS 3)</w:t>
            </w:r>
          </w:p>
          <w:p w14:paraId="1D702217" w14:textId="7A65EE22" w:rsidR="00B11BC6" w:rsidRDefault="00B11BC6" w:rsidP="005375D5">
            <w:pPr>
              <w:numPr>
                <w:ilvl w:val="0"/>
                <w:numId w:val="41"/>
              </w:numPr>
              <w:pBdr>
                <w:top w:val="nil"/>
                <w:left w:val="nil"/>
                <w:bottom w:val="nil"/>
                <w:right w:val="nil"/>
                <w:between w:val="nil"/>
              </w:pBdr>
              <w:jc w:val="both"/>
              <w:rPr>
                <w:color w:val="000000"/>
                <w:sz w:val="20"/>
                <w:szCs w:val="20"/>
              </w:rPr>
            </w:pPr>
            <w:r>
              <w:rPr>
                <w:color w:val="000000"/>
                <w:sz w:val="20"/>
                <w:szCs w:val="20"/>
              </w:rPr>
              <w:t xml:space="preserve">Generation and dumping of debris (excavated soils) (ESS 3) </w:t>
            </w:r>
          </w:p>
          <w:p w14:paraId="336D9958" w14:textId="3117F326" w:rsidR="00B11BC6" w:rsidRDefault="00B11BC6" w:rsidP="005375D5">
            <w:pPr>
              <w:numPr>
                <w:ilvl w:val="0"/>
                <w:numId w:val="41"/>
              </w:numPr>
              <w:pBdr>
                <w:top w:val="nil"/>
                <w:left w:val="nil"/>
                <w:bottom w:val="nil"/>
                <w:right w:val="nil"/>
                <w:between w:val="nil"/>
              </w:pBdr>
              <w:jc w:val="both"/>
              <w:rPr>
                <w:color w:val="000000"/>
                <w:sz w:val="20"/>
                <w:szCs w:val="20"/>
              </w:rPr>
            </w:pPr>
            <w:r>
              <w:rPr>
                <w:color w:val="000000"/>
                <w:sz w:val="20"/>
                <w:szCs w:val="20"/>
              </w:rPr>
              <w:t xml:space="preserve">Pollution of local surface water sources (ESS 3) </w:t>
            </w:r>
          </w:p>
          <w:p w14:paraId="7ED7BF15" w14:textId="1068CB93" w:rsidR="00B11BC6" w:rsidRDefault="00B11BC6" w:rsidP="005375D5">
            <w:pPr>
              <w:numPr>
                <w:ilvl w:val="0"/>
                <w:numId w:val="41"/>
              </w:numPr>
              <w:pBdr>
                <w:top w:val="nil"/>
                <w:left w:val="nil"/>
                <w:bottom w:val="nil"/>
                <w:right w:val="nil"/>
                <w:between w:val="nil"/>
              </w:pBdr>
              <w:jc w:val="both"/>
              <w:rPr>
                <w:color w:val="000000"/>
                <w:sz w:val="20"/>
                <w:szCs w:val="20"/>
              </w:rPr>
            </w:pPr>
            <w:r>
              <w:rPr>
                <w:color w:val="000000"/>
                <w:sz w:val="20"/>
                <w:szCs w:val="20"/>
              </w:rPr>
              <w:t xml:space="preserve">Loss of vegetative cover causing erosion of loose soil (ESS 3) </w:t>
            </w:r>
          </w:p>
          <w:p w14:paraId="31845DF9" w14:textId="0D0DFFF7" w:rsidR="00B706C9" w:rsidRPr="00A600C5" w:rsidRDefault="00B706C9"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Encroachment into any sensitive habitat and/or protected areas</w:t>
            </w:r>
            <w:r w:rsidR="0044664A">
              <w:rPr>
                <w:color w:val="000000"/>
                <w:sz w:val="20"/>
                <w:szCs w:val="20"/>
              </w:rPr>
              <w:t>.</w:t>
            </w:r>
            <w:r w:rsidRPr="00A600C5">
              <w:rPr>
                <w:color w:val="000000"/>
                <w:sz w:val="20"/>
                <w:szCs w:val="20"/>
              </w:rPr>
              <w:t xml:space="preserve"> (ESS 6)</w:t>
            </w:r>
          </w:p>
          <w:p w14:paraId="0B877A2D" w14:textId="364CD340" w:rsidR="0048540D" w:rsidRPr="00A600C5" w:rsidRDefault="0048540D"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t>Blasting without proper arrangements and safeguards can lead to injuries and loss of life. (ESS 2)</w:t>
            </w:r>
          </w:p>
          <w:p w14:paraId="13F1DD85" w14:textId="0225E39B" w:rsidR="0048540D" w:rsidRDefault="0048540D" w:rsidP="005375D5">
            <w:pPr>
              <w:numPr>
                <w:ilvl w:val="0"/>
                <w:numId w:val="41"/>
              </w:numPr>
              <w:pBdr>
                <w:top w:val="nil"/>
                <w:left w:val="nil"/>
                <w:bottom w:val="nil"/>
                <w:right w:val="nil"/>
                <w:between w:val="nil"/>
              </w:pBdr>
              <w:jc w:val="both"/>
              <w:rPr>
                <w:color w:val="000000"/>
                <w:sz w:val="20"/>
                <w:szCs w:val="20"/>
              </w:rPr>
            </w:pPr>
            <w:r w:rsidRPr="00A600C5">
              <w:rPr>
                <w:color w:val="000000"/>
                <w:sz w:val="20"/>
                <w:szCs w:val="20"/>
              </w:rPr>
              <w:lastRenderedPageBreak/>
              <w:t>Construction of roads can lead to serious land erosion and landslides. (ESS 3)</w:t>
            </w:r>
          </w:p>
          <w:p w14:paraId="79DE88B5" w14:textId="5DC12523" w:rsidR="00015BAD" w:rsidRDefault="00B11BC6" w:rsidP="005375D5">
            <w:pPr>
              <w:numPr>
                <w:ilvl w:val="0"/>
                <w:numId w:val="41"/>
              </w:numPr>
              <w:pBdr>
                <w:top w:val="nil"/>
                <w:left w:val="nil"/>
                <w:bottom w:val="nil"/>
                <w:right w:val="nil"/>
                <w:between w:val="nil"/>
              </w:pBdr>
              <w:jc w:val="both"/>
              <w:rPr>
                <w:color w:val="000000"/>
                <w:sz w:val="20"/>
                <w:szCs w:val="20"/>
              </w:rPr>
            </w:pPr>
            <w:r>
              <w:rPr>
                <w:color w:val="000000"/>
                <w:sz w:val="20"/>
                <w:szCs w:val="20"/>
              </w:rPr>
              <w:t xml:space="preserve">Noise and dust emissions from civil works (ESS 4) </w:t>
            </w:r>
          </w:p>
          <w:p w14:paraId="37BBD419" w14:textId="246E23F6" w:rsidR="00725210" w:rsidRDefault="00725210" w:rsidP="005375D5">
            <w:pPr>
              <w:numPr>
                <w:ilvl w:val="0"/>
                <w:numId w:val="41"/>
              </w:numPr>
              <w:pBdr>
                <w:top w:val="nil"/>
                <w:left w:val="nil"/>
                <w:bottom w:val="nil"/>
                <w:right w:val="nil"/>
                <w:between w:val="nil"/>
              </w:pBdr>
              <w:jc w:val="both"/>
              <w:rPr>
                <w:color w:val="000000"/>
                <w:sz w:val="20"/>
                <w:szCs w:val="20"/>
              </w:rPr>
            </w:pPr>
            <w:r>
              <w:rPr>
                <w:color w:val="000000"/>
                <w:sz w:val="20"/>
                <w:szCs w:val="20"/>
              </w:rPr>
              <w:t>Risk</w:t>
            </w:r>
            <w:r w:rsidR="00015BAD">
              <w:rPr>
                <w:color w:val="000000"/>
                <w:sz w:val="20"/>
                <w:szCs w:val="20"/>
              </w:rPr>
              <w:t>s</w:t>
            </w:r>
            <w:r>
              <w:rPr>
                <w:color w:val="000000"/>
                <w:sz w:val="20"/>
                <w:szCs w:val="20"/>
              </w:rPr>
              <w:t xml:space="preserve"> of </w:t>
            </w:r>
            <w:r w:rsidR="00015BAD">
              <w:rPr>
                <w:color w:val="000000"/>
                <w:sz w:val="20"/>
                <w:szCs w:val="20"/>
              </w:rPr>
              <w:t xml:space="preserve">traffic and </w:t>
            </w:r>
            <w:r>
              <w:rPr>
                <w:color w:val="000000"/>
                <w:sz w:val="20"/>
                <w:szCs w:val="20"/>
              </w:rPr>
              <w:t xml:space="preserve">road </w:t>
            </w:r>
            <w:r w:rsidR="00015BAD">
              <w:rPr>
                <w:color w:val="000000"/>
                <w:sz w:val="20"/>
                <w:szCs w:val="20"/>
              </w:rPr>
              <w:t>safety</w:t>
            </w:r>
            <w:r>
              <w:rPr>
                <w:color w:val="000000"/>
                <w:sz w:val="20"/>
                <w:szCs w:val="20"/>
              </w:rPr>
              <w:t xml:space="preserve"> </w:t>
            </w:r>
            <w:r w:rsidR="004518B0">
              <w:rPr>
                <w:color w:val="000000"/>
                <w:sz w:val="20"/>
                <w:szCs w:val="20"/>
              </w:rPr>
              <w:t>(ESS 4)</w:t>
            </w:r>
          </w:p>
          <w:p w14:paraId="2FFF6C0E" w14:textId="67BA1D0C" w:rsidR="00725210" w:rsidRDefault="00725210" w:rsidP="005375D5">
            <w:pPr>
              <w:numPr>
                <w:ilvl w:val="0"/>
                <w:numId w:val="41"/>
              </w:numPr>
              <w:pBdr>
                <w:top w:val="nil"/>
                <w:left w:val="nil"/>
                <w:bottom w:val="nil"/>
                <w:right w:val="nil"/>
                <w:between w:val="nil"/>
              </w:pBdr>
              <w:jc w:val="both"/>
              <w:rPr>
                <w:color w:val="000000"/>
                <w:sz w:val="20"/>
                <w:szCs w:val="20"/>
              </w:rPr>
            </w:pPr>
            <w:r>
              <w:rPr>
                <w:color w:val="000000"/>
                <w:sz w:val="20"/>
                <w:szCs w:val="20"/>
              </w:rPr>
              <w:t xml:space="preserve">Occupational Health and Safety risks </w:t>
            </w:r>
            <w:r w:rsidR="00B11BC6">
              <w:rPr>
                <w:color w:val="000000"/>
                <w:sz w:val="20"/>
                <w:szCs w:val="20"/>
              </w:rPr>
              <w:t>from handling equipment (ESS 2)</w:t>
            </w:r>
          </w:p>
          <w:p w14:paraId="5751E2FD" w14:textId="70BD288E" w:rsidR="00725210" w:rsidRDefault="00725210" w:rsidP="005375D5">
            <w:pPr>
              <w:numPr>
                <w:ilvl w:val="0"/>
                <w:numId w:val="41"/>
              </w:numPr>
              <w:pBdr>
                <w:top w:val="nil"/>
                <w:left w:val="nil"/>
                <w:bottom w:val="nil"/>
                <w:right w:val="nil"/>
                <w:between w:val="nil"/>
              </w:pBdr>
              <w:jc w:val="both"/>
              <w:rPr>
                <w:color w:val="000000"/>
                <w:sz w:val="20"/>
                <w:szCs w:val="20"/>
              </w:rPr>
            </w:pPr>
            <w:r>
              <w:rPr>
                <w:color w:val="000000"/>
                <w:sz w:val="20"/>
                <w:szCs w:val="20"/>
              </w:rPr>
              <w:t>Community health and safety risks</w:t>
            </w:r>
            <w:r w:rsidR="004518B0">
              <w:rPr>
                <w:color w:val="000000"/>
                <w:sz w:val="20"/>
                <w:szCs w:val="20"/>
              </w:rPr>
              <w:t xml:space="preserve"> (ESS 4)</w:t>
            </w:r>
          </w:p>
          <w:p w14:paraId="3BF3E1F2" w14:textId="769F839B" w:rsidR="001A0CD9" w:rsidRDefault="001A0CD9" w:rsidP="005375D5">
            <w:pPr>
              <w:numPr>
                <w:ilvl w:val="0"/>
                <w:numId w:val="41"/>
              </w:numPr>
              <w:pBdr>
                <w:top w:val="nil"/>
                <w:left w:val="nil"/>
                <w:bottom w:val="nil"/>
                <w:right w:val="nil"/>
                <w:between w:val="nil"/>
              </w:pBdr>
              <w:jc w:val="both"/>
              <w:rPr>
                <w:color w:val="000000"/>
                <w:sz w:val="20"/>
                <w:szCs w:val="20"/>
              </w:rPr>
            </w:pPr>
            <w:r>
              <w:rPr>
                <w:color w:val="000000"/>
                <w:sz w:val="20"/>
                <w:szCs w:val="20"/>
              </w:rPr>
              <w:t>Overexploitation of resources (timber, water, sand, stones)</w:t>
            </w:r>
            <w:r w:rsidR="004518B0">
              <w:rPr>
                <w:color w:val="000000"/>
                <w:sz w:val="20"/>
                <w:szCs w:val="20"/>
              </w:rPr>
              <w:t xml:space="preserve"> (ESS 3)</w:t>
            </w:r>
          </w:p>
          <w:p w14:paraId="6088C705" w14:textId="6A7538B5" w:rsidR="005012FC" w:rsidRPr="00A600C5" w:rsidRDefault="005012FC" w:rsidP="005375D5">
            <w:pPr>
              <w:numPr>
                <w:ilvl w:val="0"/>
                <w:numId w:val="41"/>
              </w:numPr>
              <w:pBdr>
                <w:top w:val="nil"/>
                <w:left w:val="nil"/>
                <w:bottom w:val="nil"/>
                <w:right w:val="nil"/>
                <w:between w:val="nil"/>
              </w:pBdr>
              <w:jc w:val="both"/>
              <w:rPr>
                <w:color w:val="000000"/>
                <w:sz w:val="20"/>
                <w:szCs w:val="20"/>
              </w:rPr>
            </w:pPr>
            <w:r>
              <w:rPr>
                <w:color w:val="000000"/>
                <w:sz w:val="20"/>
                <w:szCs w:val="20"/>
              </w:rPr>
              <w:t xml:space="preserve">Construction rubble, </w:t>
            </w:r>
            <w:proofErr w:type="spellStart"/>
            <w:r>
              <w:rPr>
                <w:color w:val="000000"/>
                <w:sz w:val="20"/>
                <w:szCs w:val="20"/>
              </w:rPr>
              <w:t>aspestos</w:t>
            </w:r>
            <w:proofErr w:type="spellEnd"/>
            <w:r>
              <w:rPr>
                <w:color w:val="000000"/>
                <w:sz w:val="20"/>
                <w:szCs w:val="20"/>
              </w:rPr>
              <w:t xml:space="preserve"> containing materials (ESS 3)</w:t>
            </w:r>
          </w:p>
          <w:p w14:paraId="65853AFC" w14:textId="7876A68B" w:rsidR="00B706C9" w:rsidRPr="00AF34C6" w:rsidRDefault="00B706C9" w:rsidP="00B706C9">
            <w:pPr>
              <w:jc w:val="both"/>
              <w:rPr>
                <w:color w:val="000000"/>
                <w:sz w:val="20"/>
                <w:szCs w:val="20"/>
              </w:rPr>
            </w:pPr>
          </w:p>
          <w:p w14:paraId="7AE0150F" w14:textId="2CB36D5C" w:rsidR="0048540D" w:rsidRPr="00AF34C6" w:rsidRDefault="0048540D" w:rsidP="00B706C9">
            <w:pPr>
              <w:jc w:val="both"/>
              <w:rPr>
                <w:color w:val="000000"/>
                <w:sz w:val="20"/>
                <w:szCs w:val="20"/>
              </w:rPr>
            </w:pPr>
            <w:r w:rsidRPr="00AF34C6">
              <w:rPr>
                <w:color w:val="000000"/>
                <w:sz w:val="20"/>
                <w:szCs w:val="20"/>
              </w:rPr>
              <w:t>Health Care Facilities:</w:t>
            </w:r>
          </w:p>
          <w:p w14:paraId="38E69AB3" w14:textId="77777777" w:rsidR="0048540D" w:rsidRPr="00A600C5" w:rsidRDefault="0048540D" w:rsidP="005375D5">
            <w:pPr>
              <w:numPr>
                <w:ilvl w:val="0"/>
                <w:numId w:val="5"/>
              </w:numPr>
              <w:pBdr>
                <w:top w:val="nil"/>
                <w:left w:val="nil"/>
                <w:bottom w:val="nil"/>
                <w:right w:val="nil"/>
                <w:between w:val="nil"/>
              </w:pBdr>
              <w:jc w:val="both"/>
              <w:rPr>
                <w:color w:val="000000"/>
                <w:sz w:val="20"/>
                <w:szCs w:val="20"/>
              </w:rPr>
            </w:pPr>
            <w:r w:rsidRPr="00A600C5">
              <w:rPr>
                <w:color w:val="000000"/>
                <w:sz w:val="20"/>
                <w:szCs w:val="20"/>
              </w:rPr>
              <w:t>Health facilities due to poor working practices are one of the important sources of spread of different diseases in the community. Most significant poor practices are: Improper sterilization of equipment, reuse of used needles &amp; syringes and unsafe disposal of hazardous waste. (ESS 4)</w:t>
            </w:r>
          </w:p>
          <w:p w14:paraId="01C98685" w14:textId="55823F67" w:rsidR="0048540D" w:rsidRDefault="0048540D" w:rsidP="005375D5">
            <w:pPr>
              <w:numPr>
                <w:ilvl w:val="0"/>
                <w:numId w:val="5"/>
              </w:numPr>
              <w:pBdr>
                <w:top w:val="nil"/>
                <w:left w:val="nil"/>
                <w:bottom w:val="nil"/>
                <w:right w:val="nil"/>
                <w:between w:val="nil"/>
              </w:pBdr>
              <w:jc w:val="both"/>
              <w:rPr>
                <w:color w:val="000000"/>
                <w:sz w:val="20"/>
                <w:szCs w:val="20"/>
              </w:rPr>
            </w:pPr>
            <w:r w:rsidRPr="00A600C5">
              <w:rPr>
                <w:color w:val="000000"/>
                <w:sz w:val="20"/>
                <w:szCs w:val="20"/>
              </w:rPr>
              <w:t xml:space="preserve">Health </w:t>
            </w:r>
            <w:r w:rsidR="00A96AC4">
              <w:rPr>
                <w:color w:val="000000"/>
                <w:sz w:val="20"/>
                <w:szCs w:val="20"/>
              </w:rPr>
              <w:t xml:space="preserve">hazards due to inappropriate storage of medical waste (ESS 4) </w:t>
            </w:r>
            <w:r w:rsidRPr="00A600C5">
              <w:rPr>
                <w:color w:val="000000"/>
                <w:sz w:val="20"/>
                <w:szCs w:val="20"/>
              </w:rPr>
              <w:t>. (ESS 4)</w:t>
            </w:r>
          </w:p>
          <w:p w14:paraId="0CB47C5F" w14:textId="4DBCE734" w:rsidR="00681320" w:rsidRDefault="00681320" w:rsidP="005375D5">
            <w:pPr>
              <w:numPr>
                <w:ilvl w:val="0"/>
                <w:numId w:val="5"/>
              </w:numPr>
              <w:pBdr>
                <w:top w:val="nil"/>
                <w:left w:val="nil"/>
                <w:bottom w:val="nil"/>
                <w:right w:val="nil"/>
                <w:between w:val="nil"/>
              </w:pBdr>
              <w:jc w:val="both"/>
              <w:rPr>
                <w:color w:val="000000"/>
                <w:sz w:val="20"/>
                <w:szCs w:val="20"/>
              </w:rPr>
            </w:pPr>
            <w:r>
              <w:rPr>
                <w:color w:val="000000"/>
                <w:sz w:val="20"/>
                <w:szCs w:val="20"/>
              </w:rPr>
              <w:t>Health care waste water and air emissions (ESS 4)</w:t>
            </w:r>
          </w:p>
          <w:p w14:paraId="62FE9BF1" w14:textId="0F425379" w:rsidR="00681320" w:rsidRDefault="00681320" w:rsidP="005375D5">
            <w:pPr>
              <w:numPr>
                <w:ilvl w:val="0"/>
                <w:numId w:val="5"/>
              </w:numPr>
              <w:pBdr>
                <w:top w:val="nil"/>
                <w:left w:val="nil"/>
                <w:bottom w:val="nil"/>
                <w:right w:val="nil"/>
                <w:between w:val="nil"/>
              </w:pBdr>
              <w:jc w:val="both"/>
              <w:rPr>
                <w:color w:val="000000"/>
                <w:sz w:val="20"/>
                <w:szCs w:val="20"/>
              </w:rPr>
            </w:pPr>
            <w:r>
              <w:rPr>
                <w:color w:val="000000"/>
                <w:sz w:val="20"/>
                <w:szCs w:val="20"/>
              </w:rPr>
              <w:t>Physical hazards; electrical and explosive hazards; chemical use, ergonomic hazards; radioactive hazards (ESS 2 and ESS 4)</w:t>
            </w:r>
          </w:p>
          <w:p w14:paraId="7E8904F9" w14:textId="2A2053CB" w:rsidR="00681320" w:rsidRDefault="00681320" w:rsidP="005375D5">
            <w:pPr>
              <w:numPr>
                <w:ilvl w:val="0"/>
                <w:numId w:val="5"/>
              </w:numPr>
              <w:pBdr>
                <w:top w:val="nil"/>
                <w:left w:val="nil"/>
                <w:bottom w:val="nil"/>
                <w:right w:val="nil"/>
                <w:between w:val="nil"/>
              </w:pBdr>
              <w:jc w:val="both"/>
              <w:rPr>
                <w:color w:val="000000"/>
                <w:sz w:val="20"/>
                <w:szCs w:val="20"/>
              </w:rPr>
            </w:pPr>
            <w:r>
              <w:rPr>
                <w:color w:val="000000"/>
                <w:sz w:val="20"/>
                <w:szCs w:val="20"/>
              </w:rPr>
              <w:t>Inadequate PPE for health care workers (ESS 2)</w:t>
            </w:r>
          </w:p>
          <w:p w14:paraId="6596A579" w14:textId="1B619A69" w:rsidR="00681320" w:rsidRDefault="00681320" w:rsidP="005375D5">
            <w:pPr>
              <w:numPr>
                <w:ilvl w:val="0"/>
                <w:numId w:val="5"/>
              </w:numPr>
              <w:pBdr>
                <w:top w:val="nil"/>
                <w:left w:val="nil"/>
                <w:bottom w:val="nil"/>
                <w:right w:val="nil"/>
                <w:between w:val="nil"/>
              </w:pBdr>
              <w:jc w:val="both"/>
              <w:rPr>
                <w:color w:val="000000"/>
                <w:sz w:val="20"/>
                <w:szCs w:val="20"/>
              </w:rPr>
            </w:pPr>
            <w:r>
              <w:rPr>
                <w:color w:val="000000"/>
                <w:sz w:val="20"/>
                <w:szCs w:val="20"/>
              </w:rPr>
              <w:t xml:space="preserve">Poor sanitation conditions at health care facility leading to discomfort and poor aesthetic values (ESs 4) </w:t>
            </w:r>
          </w:p>
          <w:p w14:paraId="5A664F7C" w14:textId="03EE83EF" w:rsidR="00681320" w:rsidRDefault="00681320" w:rsidP="005375D5">
            <w:pPr>
              <w:numPr>
                <w:ilvl w:val="0"/>
                <w:numId w:val="5"/>
              </w:numPr>
              <w:pBdr>
                <w:top w:val="nil"/>
                <w:left w:val="nil"/>
                <w:bottom w:val="nil"/>
                <w:right w:val="nil"/>
                <w:between w:val="nil"/>
              </w:pBdr>
              <w:jc w:val="both"/>
              <w:rPr>
                <w:color w:val="000000"/>
                <w:sz w:val="20"/>
                <w:szCs w:val="20"/>
              </w:rPr>
            </w:pPr>
            <w:r>
              <w:rPr>
                <w:color w:val="000000"/>
                <w:sz w:val="20"/>
                <w:szCs w:val="20"/>
              </w:rPr>
              <w:t xml:space="preserve">Risk of infection among health professionals (ESS 2) </w:t>
            </w:r>
          </w:p>
          <w:p w14:paraId="70482929" w14:textId="7D64AE22" w:rsidR="00681320" w:rsidRDefault="00681320" w:rsidP="005375D5">
            <w:pPr>
              <w:numPr>
                <w:ilvl w:val="0"/>
                <w:numId w:val="5"/>
              </w:numPr>
              <w:pBdr>
                <w:top w:val="nil"/>
                <w:left w:val="nil"/>
                <w:bottom w:val="nil"/>
                <w:right w:val="nil"/>
                <w:between w:val="nil"/>
              </w:pBdr>
              <w:jc w:val="both"/>
              <w:rPr>
                <w:color w:val="000000"/>
                <w:sz w:val="20"/>
                <w:szCs w:val="20"/>
              </w:rPr>
            </w:pPr>
            <w:r>
              <w:rPr>
                <w:color w:val="000000"/>
                <w:sz w:val="20"/>
                <w:szCs w:val="20"/>
              </w:rPr>
              <w:t>Risk of infection among handlers (ESS 2)</w:t>
            </w:r>
          </w:p>
          <w:p w14:paraId="0CD07C4F" w14:textId="15AE069E" w:rsidR="00681320" w:rsidRPr="004518B0" w:rsidRDefault="00681320" w:rsidP="005375D5">
            <w:pPr>
              <w:numPr>
                <w:ilvl w:val="0"/>
                <w:numId w:val="5"/>
              </w:numPr>
              <w:pBdr>
                <w:top w:val="nil"/>
                <w:left w:val="nil"/>
                <w:bottom w:val="nil"/>
                <w:right w:val="nil"/>
                <w:between w:val="nil"/>
              </w:pBdr>
              <w:jc w:val="both"/>
              <w:rPr>
                <w:color w:val="000000"/>
                <w:sz w:val="20"/>
                <w:szCs w:val="20"/>
              </w:rPr>
            </w:pPr>
            <w:r>
              <w:rPr>
                <w:color w:val="000000"/>
                <w:sz w:val="20"/>
                <w:szCs w:val="20"/>
              </w:rPr>
              <w:t>Risk of contaminating the surrounding environmental, the workers and the community (ESS 2 and ESs 4)</w:t>
            </w:r>
          </w:p>
          <w:p w14:paraId="7A772BD9" w14:textId="77777777" w:rsidR="0048540D" w:rsidRPr="00AF34C6" w:rsidRDefault="0048540D" w:rsidP="00B706C9">
            <w:pPr>
              <w:jc w:val="both"/>
              <w:rPr>
                <w:color w:val="000000"/>
                <w:sz w:val="20"/>
                <w:szCs w:val="20"/>
              </w:rPr>
            </w:pPr>
          </w:p>
          <w:p w14:paraId="2E6157EA" w14:textId="77777777" w:rsidR="00B706C9" w:rsidRPr="00AF34C6" w:rsidRDefault="00B706C9" w:rsidP="00B706C9">
            <w:pPr>
              <w:jc w:val="both"/>
              <w:rPr>
                <w:color w:val="000000"/>
                <w:sz w:val="20"/>
                <w:szCs w:val="20"/>
              </w:rPr>
            </w:pPr>
            <w:r w:rsidRPr="00AF34C6">
              <w:rPr>
                <w:color w:val="000000"/>
                <w:sz w:val="20"/>
                <w:szCs w:val="20"/>
              </w:rPr>
              <w:t>General:</w:t>
            </w:r>
          </w:p>
          <w:p w14:paraId="29E5123E" w14:textId="3C50FD91" w:rsidR="00B706C9" w:rsidRPr="00A600C5" w:rsidRDefault="00B706C9" w:rsidP="005375D5">
            <w:pPr>
              <w:pStyle w:val="ListParagraph"/>
              <w:numPr>
                <w:ilvl w:val="0"/>
                <w:numId w:val="41"/>
              </w:numPr>
              <w:jc w:val="both"/>
              <w:rPr>
                <w:color w:val="000000"/>
                <w:sz w:val="20"/>
                <w:szCs w:val="20"/>
              </w:rPr>
            </w:pPr>
            <w:r w:rsidRPr="00A600C5">
              <w:rPr>
                <w:color w:val="000000"/>
                <w:sz w:val="20"/>
                <w:szCs w:val="20"/>
              </w:rPr>
              <w:t>loss of precious ecological assets if they are inappropriately located they could cause secondary encroachment into forests/swamplands or historical/cultural buildings/areas, disrupt hydrology of natural waterways, regional flooding, and drainage hazards</w:t>
            </w:r>
            <w:r w:rsidR="0044664A">
              <w:rPr>
                <w:color w:val="000000"/>
                <w:sz w:val="20"/>
                <w:szCs w:val="20"/>
              </w:rPr>
              <w:t xml:space="preserve"> (ESS 6)</w:t>
            </w:r>
          </w:p>
          <w:p w14:paraId="0667356D" w14:textId="4871C1EB" w:rsidR="00B706C9" w:rsidRPr="00A600C5" w:rsidRDefault="00B706C9" w:rsidP="005375D5">
            <w:pPr>
              <w:pStyle w:val="ListParagraph"/>
              <w:numPr>
                <w:ilvl w:val="0"/>
                <w:numId w:val="41"/>
              </w:numPr>
              <w:jc w:val="both"/>
              <w:rPr>
                <w:color w:val="000000"/>
                <w:sz w:val="20"/>
                <w:szCs w:val="20"/>
              </w:rPr>
            </w:pPr>
            <w:r w:rsidRPr="00A600C5">
              <w:rPr>
                <w:sz w:val="20"/>
                <w:szCs w:val="20"/>
              </w:rPr>
              <w:t xml:space="preserve">Soil and </w:t>
            </w:r>
            <w:r w:rsidR="0044664A">
              <w:rPr>
                <w:sz w:val="20"/>
                <w:szCs w:val="20"/>
              </w:rPr>
              <w:t>w</w:t>
            </w:r>
            <w:r w:rsidRPr="00A600C5">
              <w:rPr>
                <w:sz w:val="20"/>
                <w:szCs w:val="20"/>
              </w:rPr>
              <w:t xml:space="preserve">ater </w:t>
            </w:r>
            <w:r w:rsidR="0044664A">
              <w:rPr>
                <w:sz w:val="20"/>
                <w:szCs w:val="20"/>
              </w:rPr>
              <w:t>c</w:t>
            </w:r>
            <w:r w:rsidRPr="00A600C5">
              <w:rPr>
                <w:sz w:val="20"/>
                <w:szCs w:val="20"/>
              </w:rPr>
              <w:t xml:space="preserve">ontamination and </w:t>
            </w:r>
            <w:r w:rsidR="0044664A">
              <w:rPr>
                <w:sz w:val="20"/>
                <w:szCs w:val="20"/>
              </w:rPr>
              <w:t>d</w:t>
            </w:r>
            <w:r w:rsidRPr="00A600C5">
              <w:rPr>
                <w:sz w:val="20"/>
                <w:szCs w:val="20"/>
              </w:rPr>
              <w:t xml:space="preserve">egradation of </w:t>
            </w:r>
            <w:r w:rsidR="0044664A">
              <w:rPr>
                <w:sz w:val="20"/>
                <w:szCs w:val="20"/>
              </w:rPr>
              <w:t>w</w:t>
            </w:r>
            <w:r w:rsidRPr="00A600C5">
              <w:rPr>
                <w:sz w:val="20"/>
                <w:szCs w:val="20"/>
              </w:rPr>
              <w:t xml:space="preserve">ater </w:t>
            </w:r>
            <w:r w:rsidR="0044664A">
              <w:rPr>
                <w:sz w:val="20"/>
                <w:szCs w:val="20"/>
              </w:rPr>
              <w:t>b</w:t>
            </w:r>
            <w:r w:rsidRPr="00A600C5">
              <w:rPr>
                <w:sz w:val="20"/>
                <w:szCs w:val="20"/>
              </w:rPr>
              <w:t xml:space="preserve">odies caused by </w:t>
            </w:r>
            <w:r w:rsidR="0044664A">
              <w:rPr>
                <w:sz w:val="20"/>
                <w:szCs w:val="20"/>
              </w:rPr>
              <w:t>d</w:t>
            </w:r>
            <w:r w:rsidRPr="00A600C5">
              <w:rPr>
                <w:sz w:val="20"/>
                <w:szCs w:val="20"/>
              </w:rPr>
              <w:t xml:space="preserve">ischarge of </w:t>
            </w:r>
            <w:r w:rsidR="0044664A">
              <w:rPr>
                <w:sz w:val="20"/>
                <w:szCs w:val="20"/>
              </w:rPr>
              <w:t>w</w:t>
            </w:r>
            <w:r w:rsidRPr="00A600C5">
              <w:rPr>
                <w:sz w:val="20"/>
                <w:szCs w:val="20"/>
              </w:rPr>
              <w:t>aste (ESS 3)</w:t>
            </w:r>
          </w:p>
          <w:p w14:paraId="4CCBD4EB" w14:textId="1942D51A" w:rsidR="00B706C9" w:rsidRPr="00A600C5" w:rsidRDefault="00294A76" w:rsidP="005375D5">
            <w:pPr>
              <w:pStyle w:val="ListParagraph"/>
              <w:numPr>
                <w:ilvl w:val="0"/>
                <w:numId w:val="41"/>
              </w:numPr>
              <w:jc w:val="both"/>
              <w:rPr>
                <w:color w:val="000000"/>
                <w:sz w:val="20"/>
                <w:szCs w:val="20"/>
              </w:rPr>
            </w:pPr>
            <w:r w:rsidRPr="00A600C5">
              <w:rPr>
                <w:color w:val="000000"/>
                <w:sz w:val="20"/>
                <w:szCs w:val="20"/>
              </w:rPr>
              <w:lastRenderedPageBreak/>
              <w:t>Generation of a wide range of waste effluents (waste water from cleaning, oil spills, waste effluent discharges from the processing operations, animal waste, and others</w:t>
            </w:r>
            <w:r w:rsidR="0044664A">
              <w:rPr>
                <w:color w:val="000000"/>
                <w:sz w:val="20"/>
                <w:szCs w:val="20"/>
              </w:rPr>
              <w:t>). (ESS 3 and 4)</w:t>
            </w:r>
          </w:p>
          <w:p w14:paraId="5071996E" w14:textId="653AB463" w:rsidR="00294A76" w:rsidRPr="00A600C5" w:rsidRDefault="00294A76" w:rsidP="005375D5">
            <w:pPr>
              <w:pStyle w:val="ListParagraph"/>
              <w:numPr>
                <w:ilvl w:val="0"/>
                <w:numId w:val="41"/>
              </w:numPr>
              <w:jc w:val="both"/>
              <w:rPr>
                <w:color w:val="000000"/>
                <w:sz w:val="20"/>
                <w:szCs w:val="20"/>
              </w:rPr>
            </w:pPr>
            <w:r w:rsidRPr="00A600C5">
              <w:rPr>
                <w:color w:val="000000"/>
                <w:sz w:val="20"/>
                <w:szCs w:val="20"/>
              </w:rPr>
              <w:t>Uncontrolled discharge of waste and other effluents can contaminate the soil, pollute the nearby water bodies and degrade their value for communities and the ecology</w:t>
            </w:r>
            <w:r w:rsidR="0044664A">
              <w:rPr>
                <w:color w:val="000000"/>
                <w:sz w:val="20"/>
                <w:szCs w:val="20"/>
              </w:rPr>
              <w:t>. (ESS 3)</w:t>
            </w:r>
          </w:p>
          <w:p w14:paraId="77320A43" w14:textId="182721D1" w:rsidR="00294A76" w:rsidRPr="00A600C5" w:rsidRDefault="0044664A" w:rsidP="005375D5">
            <w:pPr>
              <w:pStyle w:val="ListParagraph"/>
              <w:numPr>
                <w:ilvl w:val="0"/>
                <w:numId w:val="41"/>
              </w:numPr>
              <w:jc w:val="both"/>
              <w:rPr>
                <w:color w:val="000000"/>
                <w:sz w:val="20"/>
                <w:szCs w:val="20"/>
              </w:rPr>
            </w:pPr>
            <w:r>
              <w:rPr>
                <w:color w:val="000000"/>
                <w:sz w:val="20"/>
                <w:szCs w:val="20"/>
              </w:rPr>
              <w:t>D</w:t>
            </w:r>
            <w:r w:rsidR="00294A76" w:rsidRPr="00A600C5">
              <w:rPr>
                <w:color w:val="000000"/>
                <w:sz w:val="20"/>
                <w:szCs w:val="20"/>
              </w:rPr>
              <w:t>ischarges can potentially affect the soil fertility, pollute drinking water sources, contaminate irrigation water affecting the crops and degrade wetlands and thus negatively affect the ecology of the area including natural flora and fauna</w:t>
            </w:r>
            <w:r>
              <w:rPr>
                <w:color w:val="000000"/>
                <w:sz w:val="20"/>
                <w:szCs w:val="20"/>
              </w:rPr>
              <w:t xml:space="preserve"> (ESS 3 and 6)</w:t>
            </w:r>
          </w:p>
          <w:p w14:paraId="5D7BD1A1" w14:textId="5EF506BE" w:rsidR="00072CAD" w:rsidRPr="00A600C5" w:rsidRDefault="0044664A" w:rsidP="005375D5">
            <w:pPr>
              <w:pStyle w:val="ListParagraph"/>
              <w:numPr>
                <w:ilvl w:val="0"/>
                <w:numId w:val="41"/>
              </w:numPr>
              <w:jc w:val="both"/>
              <w:rPr>
                <w:color w:val="000000"/>
                <w:sz w:val="20"/>
                <w:szCs w:val="20"/>
              </w:rPr>
            </w:pPr>
            <w:r>
              <w:rPr>
                <w:color w:val="000000"/>
                <w:sz w:val="20"/>
                <w:szCs w:val="20"/>
              </w:rPr>
              <w:t>G</w:t>
            </w:r>
            <w:r w:rsidR="00072CAD" w:rsidRPr="00A600C5">
              <w:rPr>
                <w:color w:val="000000"/>
                <w:sz w:val="20"/>
                <w:szCs w:val="20"/>
              </w:rPr>
              <w:t>enerat</w:t>
            </w:r>
            <w:r>
              <w:rPr>
                <w:color w:val="000000"/>
                <w:sz w:val="20"/>
                <w:szCs w:val="20"/>
              </w:rPr>
              <w:t>ion of</w:t>
            </w:r>
            <w:r w:rsidR="00072CAD" w:rsidRPr="00A600C5">
              <w:rPr>
                <w:color w:val="000000"/>
                <w:sz w:val="20"/>
                <w:szCs w:val="20"/>
              </w:rPr>
              <w:t xml:space="preserve"> solid waste, including human and animal secreta, wastage from packing operations and other things. </w:t>
            </w:r>
            <w:r>
              <w:rPr>
                <w:color w:val="000000"/>
                <w:sz w:val="20"/>
                <w:szCs w:val="20"/>
              </w:rPr>
              <w:t>(ESS 3)</w:t>
            </w:r>
          </w:p>
          <w:p w14:paraId="33A9CB40" w14:textId="791088CD" w:rsidR="00072CAD" w:rsidRPr="00A600C5" w:rsidRDefault="00072CAD" w:rsidP="005375D5">
            <w:pPr>
              <w:pStyle w:val="ListParagraph"/>
              <w:numPr>
                <w:ilvl w:val="0"/>
                <w:numId w:val="41"/>
              </w:numPr>
              <w:jc w:val="both"/>
              <w:rPr>
                <w:color w:val="000000"/>
                <w:sz w:val="20"/>
                <w:szCs w:val="20"/>
              </w:rPr>
            </w:pPr>
            <w:r w:rsidRPr="00A600C5">
              <w:rPr>
                <w:color w:val="000000"/>
                <w:sz w:val="20"/>
                <w:szCs w:val="20"/>
              </w:rPr>
              <w:t>Vehicular traffic during facility construction and operation may potentially cause congestion on the local routes, generate noise, and pose safety hazards for the local population, particularly for children and elderly peopl</w:t>
            </w:r>
            <w:r w:rsidR="0044664A">
              <w:rPr>
                <w:color w:val="000000"/>
                <w:sz w:val="20"/>
                <w:szCs w:val="20"/>
              </w:rPr>
              <w:t>e (ESS 4)</w:t>
            </w:r>
          </w:p>
          <w:p w14:paraId="7A90265D" w14:textId="77777777" w:rsidR="00072CAD" w:rsidRDefault="0044664A" w:rsidP="005375D5">
            <w:pPr>
              <w:numPr>
                <w:ilvl w:val="0"/>
                <w:numId w:val="41"/>
              </w:numPr>
              <w:pBdr>
                <w:top w:val="nil"/>
                <w:left w:val="nil"/>
                <w:bottom w:val="nil"/>
                <w:right w:val="nil"/>
                <w:between w:val="nil"/>
              </w:pBdr>
              <w:jc w:val="both"/>
              <w:rPr>
                <w:color w:val="000000"/>
                <w:sz w:val="20"/>
                <w:szCs w:val="20"/>
              </w:rPr>
            </w:pPr>
            <w:r>
              <w:rPr>
                <w:color w:val="000000"/>
                <w:sz w:val="20"/>
                <w:szCs w:val="20"/>
              </w:rPr>
              <w:t>S</w:t>
            </w:r>
            <w:r w:rsidR="00072CAD" w:rsidRPr="00A600C5">
              <w:rPr>
                <w:color w:val="000000"/>
                <w:sz w:val="20"/>
                <w:szCs w:val="20"/>
              </w:rPr>
              <w:t>oil erosion, soil and water contamination, noise and air pollution, and safety hazards for the nearby population. These issues in turn can potentially affect the cultivation fields, soil fertility, and human health, and cause ecological degradation and public nuisance. (ESS 4)</w:t>
            </w:r>
          </w:p>
          <w:p w14:paraId="071CB7FF" w14:textId="2E0BA595" w:rsidR="00B11BC6" w:rsidRDefault="00B11BC6" w:rsidP="005375D5">
            <w:pPr>
              <w:numPr>
                <w:ilvl w:val="0"/>
                <w:numId w:val="41"/>
              </w:numPr>
              <w:pBdr>
                <w:top w:val="nil"/>
                <w:left w:val="nil"/>
                <w:bottom w:val="nil"/>
                <w:right w:val="nil"/>
                <w:between w:val="nil"/>
              </w:pBdr>
              <w:jc w:val="both"/>
              <w:rPr>
                <w:color w:val="000000"/>
                <w:sz w:val="20"/>
                <w:szCs w:val="20"/>
              </w:rPr>
            </w:pPr>
            <w:r>
              <w:rPr>
                <w:color w:val="000000"/>
                <w:sz w:val="20"/>
                <w:szCs w:val="20"/>
              </w:rPr>
              <w:t>Pollution of soil and water resources due to inappropriate collection and disposal of market refuse and waste</w:t>
            </w:r>
            <w:r w:rsidR="004518B0">
              <w:rPr>
                <w:color w:val="000000"/>
                <w:sz w:val="20"/>
                <w:szCs w:val="20"/>
              </w:rPr>
              <w:t xml:space="preserve"> (ESS 3)</w:t>
            </w:r>
          </w:p>
          <w:p w14:paraId="0FE1854F" w14:textId="1A43D374" w:rsidR="00A96AC4" w:rsidRDefault="00A96AC4" w:rsidP="005375D5">
            <w:pPr>
              <w:numPr>
                <w:ilvl w:val="0"/>
                <w:numId w:val="41"/>
              </w:numPr>
              <w:pBdr>
                <w:top w:val="nil"/>
                <w:left w:val="nil"/>
                <w:bottom w:val="nil"/>
                <w:right w:val="nil"/>
                <w:between w:val="nil"/>
              </w:pBdr>
              <w:jc w:val="both"/>
              <w:rPr>
                <w:color w:val="000000"/>
                <w:sz w:val="20"/>
                <w:szCs w:val="20"/>
              </w:rPr>
            </w:pPr>
            <w:r>
              <w:rPr>
                <w:color w:val="000000"/>
                <w:sz w:val="20"/>
                <w:szCs w:val="20"/>
              </w:rPr>
              <w:t>Health hazard due to poor storage of market good providing breeding ground for disease carrying rodents and vectors (ESS 4)</w:t>
            </w:r>
          </w:p>
          <w:p w14:paraId="71B33D69" w14:textId="2CBA065C" w:rsidR="00A96AC4" w:rsidRDefault="00A96AC4" w:rsidP="005375D5">
            <w:pPr>
              <w:numPr>
                <w:ilvl w:val="0"/>
                <w:numId w:val="41"/>
              </w:numPr>
              <w:pBdr>
                <w:top w:val="nil"/>
                <w:left w:val="nil"/>
                <w:bottom w:val="nil"/>
                <w:right w:val="nil"/>
                <w:between w:val="nil"/>
              </w:pBdr>
              <w:jc w:val="both"/>
              <w:rPr>
                <w:color w:val="000000"/>
                <w:sz w:val="20"/>
                <w:szCs w:val="20"/>
              </w:rPr>
            </w:pPr>
            <w:r>
              <w:rPr>
                <w:color w:val="000000"/>
                <w:sz w:val="20"/>
                <w:szCs w:val="20"/>
              </w:rPr>
              <w:t xml:space="preserve">Injuries form use of the facilities (ESS 4) </w:t>
            </w:r>
          </w:p>
          <w:p w14:paraId="7792C964" w14:textId="3D38CBE6" w:rsidR="00A96AC4" w:rsidRPr="00A96AC4" w:rsidRDefault="00A96AC4" w:rsidP="005375D5">
            <w:pPr>
              <w:numPr>
                <w:ilvl w:val="0"/>
                <w:numId w:val="41"/>
              </w:numPr>
              <w:pBdr>
                <w:top w:val="nil"/>
                <w:left w:val="nil"/>
                <w:bottom w:val="nil"/>
                <w:right w:val="nil"/>
                <w:between w:val="nil"/>
              </w:pBdr>
              <w:jc w:val="both"/>
              <w:rPr>
                <w:color w:val="000000"/>
                <w:sz w:val="20"/>
                <w:szCs w:val="20"/>
              </w:rPr>
            </w:pPr>
            <w:r>
              <w:rPr>
                <w:color w:val="000000"/>
                <w:sz w:val="20"/>
                <w:szCs w:val="20"/>
              </w:rPr>
              <w:t>Health hazards due to inappropriate storage of general waste including elect</w:t>
            </w:r>
            <w:r w:rsidR="004518B0">
              <w:rPr>
                <w:color w:val="000000"/>
                <w:sz w:val="20"/>
                <w:szCs w:val="20"/>
              </w:rPr>
              <w:t>r</w:t>
            </w:r>
            <w:r>
              <w:rPr>
                <w:color w:val="000000"/>
                <w:sz w:val="20"/>
                <w:szCs w:val="20"/>
              </w:rPr>
              <w:t>onic waste from decommissioned water borehole solar panels (ESS 4)</w:t>
            </w:r>
          </w:p>
          <w:p w14:paraId="70B384FB" w14:textId="7ECC3167" w:rsidR="00B11BC6" w:rsidRPr="00D92534" w:rsidRDefault="00B11BC6" w:rsidP="00CD05C1">
            <w:pPr>
              <w:pBdr>
                <w:top w:val="nil"/>
                <w:left w:val="nil"/>
                <w:bottom w:val="nil"/>
                <w:right w:val="nil"/>
                <w:between w:val="nil"/>
              </w:pBdr>
              <w:ind w:left="360"/>
              <w:jc w:val="both"/>
              <w:rPr>
                <w:color w:val="000000"/>
                <w:sz w:val="20"/>
                <w:szCs w:val="20"/>
              </w:rPr>
            </w:pPr>
          </w:p>
        </w:tc>
        <w:tc>
          <w:tcPr>
            <w:tcW w:w="1498" w:type="dxa"/>
            <w:shd w:val="clear" w:color="auto" w:fill="FFD966" w:themeFill="accent4" w:themeFillTint="99"/>
          </w:tcPr>
          <w:p w14:paraId="7925A31F" w14:textId="36C2F811" w:rsidR="00AD6472" w:rsidRPr="00D92534" w:rsidRDefault="00AD6472">
            <w:pPr>
              <w:jc w:val="both"/>
              <w:rPr>
                <w:color w:val="000000"/>
                <w:sz w:val="20"/>
                <w:szCs w:val="20"/>
              </w:rPr>
            </w:pPr>
          </w:p>
        </w:tc>
      </w:tr>
      <w:tr w:rsidR="00AD6472" w:rsidRPr="00AF34C6" w14:paraId="33D4FDE0" w14:textId="77777777" w:rsidTr="00CD05C1">
        <w:trPr>
          <w:trHeight w:val="440"/>
        </w:trPr>
        <w:tc>
          <w:tcPr>
            <w:tcW w:w="2106" w:type="dxa"/>
            <w:vMerge/>
          </w:tcPr>
          <w:p w14:paraId="525BA254" w14:textId="77777777" w:rsidR="00AD6472" w:rsidRPr="00AF34C6" w:rsidRDefault="00AD6472">
            <w:pPr>
              <w:jc w:val="both"/>
              <w:rPr>
                <w:rStyle w:val="normaltextrun"/>
                <w:b/>
                <w:bCs/>
                <w:color w:val="000000"/>
                <w:sz w:val="20"/>
                <w:szCs w:val="20"/>
              </w:rPr>
            </w:pPr>
          </w:p>
        </w:tc>
        <w:tc>
          <w:tcPr>
            <w:tcW w:w="2793" w:type="dxa"/>
            <w:vMerge/>
          </w:tcPr>
          <w:p w14:paraId="206F5393" w14:textId="77777777" w:rsidR="00AD6472" w:rsidRPr="00AF34C6" w:rsidRDefault="00AD6472">
            <w:pPr>
              <w:jc w:val="both"/>
              <w:rPr>
                <w:rStyle w:val="normaltextrun"/>
                <w:b/>
                <w:color w:val="000000" w:themeColor="text1"/>
                <w:sz w:val="20"/>
                <w:szCs w:val="20"/>
              </w:rPr>
            </w:pPr>
          </w:p>
        </w:tc>
        <w:tc>
          <w:tcPr>
            <w:tcW w:w="6468" w:type="dxa"/>
          </w:tcPr>
          <w:p w14:paraId="1CDF0D2D" w14:textId="77777777" w:rsidR="00AD6472" w:rsidRPr="00AF34C6" w:rsidRDefault="00AD6472">
            <w:pPr>
              <w:jc w:val="both"/>
              <w:rPr>
                <w:i/>
                <w:iCs/>
                <w:color w:val="000000"/>
                <w:sz w:val="20"/>
                <w:szCs w:val="20"/>
              </w:rPr>
            </w:pPr>
            <w:r w:rsidRPr="00D92534">
              <w:rPr>
                <w:i/>
                <w:iCs/>
                <w:color w:val="000000"/>
                <w:sz w:val="20"/>
                <w:szCs w:val="20"/>
              </w:rPr>
              <w:t xml:space="preserve">Social Risks: </w:t>
            </w:r>
          </w:p>
          <w:p w14:paraId="6E41F735" w14:textId="77777777" w:rsidR="00B706C9" w:rsidRPr="00AF34C6" w:rsidRDefault="00B706C9">
            <w:pPr>
              <w:jc w:val="both"/>
              <w:rPr>
                <w:i/>
                <w:iCs/>
                <w:color w:val="000000"/>
                <w:sz w:val="20"/>
                <w:szCs w:val="20"/>
              </w:rPr>
            </w:pPr>
          </w:p>
          <w:p w14:paraId="350FE2E3" w14:textId="3F6552CC" w:rsidR="00072CAD" w:rsidRDefault="00884420" w:rsidP="005375D5">
            <w:pPr>
              <w:numPr>
                <w:ilvl w:val="0"/>
                <w:numId w:val="13"/>
              </w:numPr>
              <w:pBdr>
                <w:top w:val="nil"/>
                <w:left w:val="nil"/>
                <w:bottom w:val="nil"/>
                <w:right w:val="nil"/>
                <w:between w:val="nil"/>
              </w:pBdr>
              <w:jc w:val="both"/>
              <w:rPr>
                <w:color w:val="000000"/>
                <w:sz w:val="20"/>
                <w:szCs w:val="20"/>
              </w:rPr>
            </w:pPr>
            <w:r>
              <w:rPr>
                <w:color w:val="000000"/>
                <w:sz w:val="20"/>
                <w:szCs w:val="20"/>
              </w:rPr>
              <w:t>O</w:t>
            </w:r>
            <w:r w:rsidR="00072CAD" w:rsidRPr="00D92534">
              <w:rPr>
                <w:color w:val="000000"/>
                <w:sz w:val="20"/>
                <w:szCs w:val="20"/>
              </w:rPr>
              <w:t>ccupational health and safety (OHS) risks for workers</w:t>
            </w:r>
            <w:r w:rsidR="0056017C">
              <w:rPr>
                <w:color w:val="000000"/>
                <w:sz w:val="20"/>
                <w:szCs w:val="20"/>
              </w:rPr>
              <w:t xml:space="preserve"> during construction</w:t>
            </w:r>
            <w:r>
              <w:rPr>
                <w:color w:val="000000"/>
                <w:sz w:val="20"/>
                <w:szCs w:val="20"/>
              </w:rPr>
              <w:t xml:space="preserve">. (ESS 2) </w:t>
            </w:r>
          </w:p>
          <w:p w14:paraId="2D264396" w14:textId="606AF3CF" w:rsidR="0056017C" w:rsidRDefault="0056017C" w:rsidP="005375D5">
            <w:pPr>
              <w:numPr>
                <w:ilvl w:val="0"/>
                <w:numId w:val="13"/>
              </w:numPr>
              <w:pBdr>
                <w:top w:val="nil"/>
                <w:left w:val="nil"/>
                <w:bottom w:val="nil"/>
                <w:right w:val="nil"/>
                <w:between w:val="nil"/>
              </w:pBdr>
              <w:jc w:val="both"/>
              <w:rPr>
                <w:color w:val="000000"/>
                <w:sz w:val="20"/>
                <w:szCs w:val="20"/>
              </w:rPr>
            </w:pPr>
            <w:r w:rsidRPr="00A600C5">
              <w:rPr>
                <w:color w:val="000000"/>
                <w:sz w:val="20"/>
                <w:szCs w:val="20"/>
              </w:rPr>
              <w:t>Blasting without proper arrangements and safeguards can lead to injuries and loss of life</w:t>
            </w:r>
            <w:r>
              <w:rPr>
                <w:color w:val="000000"/>
                <w:sz w:val="20"/>
                <w:szCs w:val="20"/>
              </w:rPr>
              <w:t xml:space="preserve"> (ESS 2)</w:t>
            </w:r>
          </w:p>
          <w:p w14:paraId="02182CC9" w14:textId="193F008E" w:rsidR="0056017C" w:rsidRDefault="0056017C" w:rsidP="005375D5">
            <w:pPr>
              <w:numPr>
                <w:ilvl w:val="0"/>
                <w:numId w:val="13"/>
              </w:numPr>
              <w:pBdr>
                <w:top w:val="nil"/>
                <w:left w:val="nil"/>
                <w:bottom w:val="nil"/>
                <w:right w:val="nil"/>
                <w:between w:val="nil"/>
              </w:pBdr>
              <w:jc w:val="both"/>
              <w:rPr>
                <w:color w:val="000000"/>
                <w:sz w:val="20"/>
                <w:szCs w:val="20"/>
              </w:rPr>
            </w:pPr>
            <w:r>
              <w:rPr>
                <w:color w:val="000000"/>
                <w:sz w:val="20"/>
                <w:szCs w:val="20"/>
              </w:rPr>
              <w:lastRenderedPageBreak/>
              <w:t>Occupational Health and Safety risks from handling equipment (ESS 2)</w:t>
            </w:r>
          </w:p>
          <w:p w14:paraId="210507F4" w14:textId="5DC271A0" w:rsidR="0056017C" w:rsidRDefault="0056017C" w:rsidP="005375D5">
            <w:pPr>
              <w:numPr>
                <w:ilvl w:val="0"/>
                <w:numId w:val="13"/>
              </w:numPr>
              <w:pBdr>
                <w:top w:val="nil"/>
                <w:left w:val="nil"/>
                <w:bottom w:val="nil"/>
                <w:right w:val="nil"/>
                <w:between w:val="nil"/>
              </w:pBdr>
              <w:jc w:val="both"/>
              <w:rPr>
                <w:color w:val="000000"/>
                <w:sz w:val="20"/>
                <w:szCs w:val="20"/>
              </w:rPr>
            </w:pPr>
            <w:r>
              <w:rPr>
                <w:color w:val="000000"/>
                <w:sz w:val="20"/>
                <w:szCs w:val="20"/>
              </w:rPr>
              <w:t>Inadequate PPE for health care workers (ESS 2)</w:t>
            </w:r>
          </w:p>
          <w:p w14:paraId="29FDB3A9" w14:textId="527480BD" w:rsidR="0056017C" w:rsidRDefault="0056017C" w:rsidP="005375D5">
            <w:pPr>
              <w:numPr>
                <w:ilvl w:val="0"/>
                <w:numId w:val="13"/>
              </w:numPr>
              <w:pBdr>
                <w:top w:val="nil"/>
                <w:left w:val="nil"/>
                <w:bottom w:val="nil"/>
                <w:right w:val="nil"/>
                <w:between w:val="nil"/>
              </w:pBdr>
              <w:jc w:val="both"/>
              <w:rPr>
                <w:color w:val="000000"/>
                <w:sz w:val="20"/>
                <w:szCs w:val="20"/>
              </w:rPr>
            </w:pPr>
            <w:r>
              <w:rPr>
                <w:color w:val="000000"/>
                <w:sz w:val="20"/>
                <w:szCs w:val="20"/>
              </w:rPr>
              <w:t>Community safety risks during construction in the vicinity of project works (ESS 4)</w:t>
            </w:r>
          </w:p>
          <w:p w14:paraId="45A5707C" w14:textId="7110E1C3" w:rsidR="00F33BC0" w:rsidRDefault="00F33BC0" w:rsidP="005375D5">
            <w:pPr>
              <w:numPr>
                <w:ilvl w:val="0"/>
                <w:numId w:val="13"/>
              </w:numPr>
              <w:pBdr>
                <w:top w:val="nil"/>
                <w:left w:val="nil"/>
                <w:bottom w:val="nil"/>
                <w:right w:val="nil"/>
                <w:between w:val="nil"/>
              </w:pBdr>
              <w:jc w:val="both"/>
              <w:rPr>
                <w:color w:val="000000"/>
                <w:sz w:val="20"/>
                <w:szCs w:val="20"/>
              </w:rPr>
            </w:pPr>
            <w:r w:rsidRPr="00C25662">
              <w:rPr>
                <w:rFonts w:eastAsia="Times New Roman"/>
                <w:color w:val="000000"/>
                <w:sz w:val="22"/>
                <w:szCs w:val="22"/>
                <w:shd w:val="clear" w:color="auto" w:fill="FFFFFF" w:themeFill="background1"/>
              </w:rPr>
              <w:t>Safety risks for workers and community (notably children) during construction, in the vicinity of project works (such as ponds)</w:t>
            </w:r>
          </w:p>
          <w:p w14:paraId="2EC94C92" w14:textId="50039804" w:rsidR="004518B0" w:rsidRDefault="004518B0" w:rsidP="005375D5">
            <w:pPr>
              <w:numPr>
                <w:ilvl w:val="0"/>
                <w:numId w:val="13"/>
              </w:numPr>
              <w:pBdr>
                <w:top w:val="nil"/>
                <w:left w:val="nil"/>
                <w:bottom w:val="nil"/>
                <w:right w:val="nil"/>
                <w:between w:val="nil"/>
              </w:pBdr>
              <w:jc w:val="both"/>
              <w:rPr>
                <w:color w:val="000000"/>
                <w:sz w:val="20"/>
                <w:szCs w:val="20"/>
              </w:rPr>
            </w:pPr>
            <w:r>
              <w:rPr>
                <w:color w:val="000000"/>
                <w:sz w:val="20"/>
                <w:szCs w:val="20"/>
              </w:rPr>
              <w:t>Risk of Child labor (ESS 2)</w:t>
            </w:r>
          </w:p>
          <w:p w14:paraId="34EBA9CB" w14:textId="6228282E" w:rsidR="004518B0" w:rsidRDefault="004518B0" w:rsidP="005375D5">
            <w:pPr>
              <w:numPr>
                <w:ilvl w:val="0"/>
                <w:numId w:val="13"/>
              </w:numPr>
              <w:pBdr>
                <w:top w:val="nil"/>
                <w:left w:val="nil"/>
                <w:bottom w:val="nil"/>
                <w:right w:val="nil"/>
                <w:between w:val="nil"/>
              </w:pBdr>
              <w:jc w:val="both"/>
              <w:rPr>
                <w:color w:val="000000"/>
                <w:sz w:val="20"/>
                <w:szCs w:val="20"/>
              </w:rPr>
            </w:pPr>
            <w:r>
              <w:rPr>
                <w:color w:val="000000"/>
                <w:sz w:val="20"/>
                <w:szCs w:val="20"/>
              </w:rPr>
              <w:t>Risk of Forced Labor (ESS 2)</w:t>
            </w:r>
          </w:p>
          <w:p w14:paraId="399A47E6" w14:textId="0658AC80" w:rsidR="007E7DDD" w:rsidRDefault="007E7DDD" w:rsidP="005375D5">
            <w:pPr>
              <w:numPr>
                <w:ilvl w:val="0"/>
                <w:numId w:val="13"/>
              </w:numPr>
              <w:pBdr>
                <w:top w:val="nil"/>
                <w:left w:val="nil"/>
                <w:bottom w:val="nil"/>
                <w:right w:val="nil"/>
                <w:between w:val="nil"/>
              </w:pBdr>
              <w:jc w:val="both"/>
              <w:rPr>
                <w:color w:val="000000"/>
                <w:sz w:val="20"/>
                <w:szCs w:val="20"/>
              </w:rPr>
            </w:pPr>
            <w:r>
              <w:rPr>
                <w:color w:val="000000"/>
                <w:sz w:val="20"/>
                <w:szCs w:val="20"/>
              </w:rPr>
              <w:t xml:space="preserve">Risks of labor influx (ES 2) </w:t>
            </w:r>
          </w:p>
          <w:p w14:paraId="12DE68C5" w14:textId="1B0A1AB6" w:rsidR="007E7DDD" w:rsidRPr="00D92534" w:rsidRDefault="007E7DDD" w:rsidP="005375D5">
            <w:pPr>
              <w:numPr>
                <w:ilvl w:val="0"/>
                <w:numId w:val="13"/>
              </w:numPr>
              <w:pBdr>
                <w:top w:val="nil"/>
                <w:left w:val="nil"/>
                <w:bottom w:val="nil"/>
                <w:right w:val="nil"/>
                <w:between w:val="nil"/>
              </w:pBdr>
              <w:jc w:val="both"/>
              <w:rPr>
                <w:color w:val="000000"/>
                <w:sz w:val="20"/>
                <w:szCs w:val="20"/>
              </w:rPr>
            </w:pPr>
            <w:r>
              <w:rPr>
                <w:color w:val="000000"/>
                <w:sz w:val="20"/>
                <w:szCs w:val="20"/>
              </w:rPr>
              <w:t>Discriminatory hiring practices (ESS 2)</w:t>
            </w:r>
          </w:p>
          <w:p w14:paraId="2083DECD" w14:textId="3426D5C2" w:rsidR="00072CAD" w:rsidRPr="00D92534" w:rsidRDefault="00072CAD" w:rsidP="005375D5">
            <w:pPr>
              <w:numPr>
                <w:ilvl w:val="0"/>
                <w:numId w:val="13"/>
              </w:numPr>
              <w:pBdr>
                <w:top w:val="nil"/>
                <w:left w:val="nil"/>
                <w:bottom w:val="nil"/>
                <w:right w:val="nil"/>
                <w:between w:val="nil"/>
              </w:pBdr>
              <w:jc w:val="both"/>
              <w:rPr>
                <w:color w:val="000000"/>
                <w:sz w:val="20"/>
                <w:szCs w:val="20"/>
              </w:rPr>
            </w:pPr>
            <w:r w:rsidRPr="00D92534">
              <w:rPr>
                <w:bCs/>
                <w:color w:val="000000"/>
                <w:sz w:val="20"/>
                <w:szCs w:val="20"/>
              </w:rPr>
              <w:t>Conflicts over provision of employment or contracts</w:t>
            </w:r>
            <w:r w:rsidRPr="00D92534">
              <w:rPr>
                <w:b/>
                <w:color w:val="000000"/>
                <w:sz w:val="20"/>
                <w:szCs w:val="20"/>
              </w:rPr>
              <w:t xml:space="preserve"> </w:t>
            </w:r>
            <w:r w:rsidR="00884420">
              <w:rPr>
                <w:b/>
                <w:color w:val="000000"/>
                <w:sz w:val="20"/>
                <w:szCs w:val="20"/>
              </w:rPr>
              <w:t xml:space="preserve">- </w:t>
            </w:r>
            <w:r w:rsidRPr="00D92534">
              <w:rPr>
                <w:color w:val="000000"/>
                <w:sz w:val="20"/>
                <w:szCs w:val="20"/>
              </w:rPr>
              <w:t xml:space="preserve">the selection of project partners, local project staff, contractors or other local implementers can lead to grievances, including through perceptions of being left out due to clan, ethnic, gender, or other affiliations. </w:t>
            </w:r>
            <w:r w:rsidR="00884420">
              <w:rPr>
                <w:color w:val="000000"/>
                <w:sz w:val="20"/>
                <w:szCs w:val="20"/>
              </w:rPr>
              <w:t>(ESS 2 and 4)</w:t>
            </w:r>
          </w:p>
          <w:p w14:paraId="1A23319A" w14:textId="71F5CEC4" w:rsidR="00B706C9" w:rsidRPr="00D92534" w:rsidRDefault="00B706C9" w:rsidP="005375D5">
            <w:pPr>
              <w:numPr>
                <w:ilvl w:val="0"/>
                <w:numId w:val="13"/>
              </w:numPr>
              <w:pBdr>
                <w:top w:val="nil"/>
                <w:left w:val="nil"/>
                <w:bottom w:val="nil"/>
                <w:right w:val="nil"/>
                <w:between w:val="nil"/>
              </w:pBdr>
              <w:jc w:val="both"/>
              <w:rPr>
                <w:color w:val="000000"/>
                <w:sz w:val="20"/>
                <w:szCs w:val="20"/>
              </w:rPr>
            </w:pPr>
            <w:r w:rsidRPr="00D92534">
              <w:rPr>
                <w:color w:val="000000"/>
                <w:sz w:val="20"/>
                <w:szCs w:val="20"/>
              </w:rPr>
              <w:t>Labor influx heightens risks of GBV/SEA</w:t>
            </w:r>
            <w:r w:rsidR="00884420">
              <w:rPr>
                <w:color w:val="000000"/>
                <w:sz w:val="20"/>
                <w:szCs w:val="20"/>
              </w:rPr>
              <w:t>.</w:t>
            </w:r>
            <w:r w:rsidRPr="00D92534">
              <w:rPr>
                <w:color w:val="000000"/>
                <w:sz w:val="20"/>
                <w:szCs w:val="20"/>
              </w:rPr>
              <w:t xml:space="preserve"> (ESS 4)</w:t>
            </w:r>
          </w:p>
          <w:p w14:paraId="6B10B5D0" w14:textId="102A2133" w:rsidR="00E173B2" w:rsidRPr="00CD05C1" w:rsidRDefault="00E173B2" w:rsidP="005375D5">
            <w:pPr>
              <w:pStyle w:val="ListParagraph"/>
              <w:numPr>
                <w:ilvl w:val="0"/>
                <w:numId w:val="13"/>
              </w:numPr>
              <w:jc w:val="both"/>
              <w:rPr>
                <w:color w:val="000000"/>
                <w:sz w:val="20"/>
                <w:szCs w:val="20"/>
              </w:rPr>
            </w:pPr>
            <w:r>
              <w:rPr>
                <w:color w:val="000000"/>
                <w:sz w:val="20"/>
                <w:szCs w:val="20"/>
              </w:rPr>
              <w:t xml:space="preserve">Impacts on </w:t>
            </w:r>
            <w:r w:rsidRPr="00CD05C1">
              <w:rPr>
                <w:color w:val="000000"/>
                <w:sz w:val="20"/>
                <w:szCs w:val="20"/>
              </w:rPr>
              <w:t>right to land use and assets through permanent land acquisition (small portions);</w:t>
            </w:r>
          </w:p>
          <w:p w14:paraId="7B1BCDAB" w14:textId="4157774C" w:rsidR="00E173B2" w:rsidRPr="00CD05C1" w:rsidRDefault="00E173B2" w:rsidP="005375D5">
            <w:pPr>
              <w:pStyle w:val="ListParagraph"/>
              <w:numPr>
                <w:ilvl w:val="0"/>
                <w:numId w:val="13"/>
              </w:numPr>
              <w:jc w:val="both"/>
              <w:rPr>
                <w:sz w:val="20"/>
                <w:szCs w:val="20"/>
              </w:rPr>
            </w:pPr>
            <w:r>
              <w:rPr>
                <w:color w:val="000000"/>
                <w:sz w:val="20"/>
                <w:szCs w:val="20"/>
              </w:rPr>
              <w:t xml:space="preserve">Impacts on </w:t>
            </w:r>
            <w:r w:rsidRPr="00CD05C1">
              <w:rPr>
                <w:color w:val="000000"/>
                <w:sz w:val="20"/>
                <w:szCs w:val="20"/>
              </w:rPr>
              <w:t>right to land use and assets through temporary land acquisition (small portions);</w:t>
            </w:r>
            <w:r w:rsidRPr="00CD05C1">
              <w:rPr>
                <w:sz w:val="20"/>
                <w:szCs w:val="20"/>
              </w:rPr>
              <w:t xml:space="preserve"> </w:t>
            </w:r>
          </w:p>
          <w:p w14:paraId="74AE028B" w14:textId="43615B99" w:rsidR="00E173B2" w:rsidRPr="00CD05C1" w:rsidRDefault="00E173B2" w:rsidP="005375D5">
            <w:pPr>
              <w:pStyle w:val="ListParagraph"/>
              <w:numPr>
                <w:ilvl w:val="0"/>
                <w:numId w:val="13"/>
              </w:numPr>
              <w:jc w:val="both"/>
              <w:rPr>
                <w:sz w:val="20"/>
                <w:szCs w:val="20"/>
              </w:rPr>
            </w:pPr>
            <w:r>
              <w:rPr>
                <w:color w:val="000000"/>
                <w:sz w:val="20"/>
                <w:szCs w:val="20"/>
              </w:rPr>
              <w:t xml:space="preserve">Impacts on </w:t>
            </w:r>
            <w:r w:rsidRPr="00CD05C1">
              <w:rPr>
                <w:color w:val="000000"/>
                <w:sz w:val="20"/>
                <w:szCs w:val="20"/>
              </w:rPr>
              <w:t xml:space="preserve">residential and commercial houses as well as auxiliary domestic structures such as waterholes, extra rooms, latrines </w:t>
            </w:r>
            <w:proofErr w:type="spellStart"/>
            <w:r w:rsidRPr="00CD05C1">
              <w:rPr>
                <w:color w:val="000000"/>
                <w:sz w:val="20"/>
                <w:szCs w:val="20"/>
              </w:rPr>
              <w:t>etc</w:t>
            </w:r>
            <w:proofErr w:type="spellEnd"/>
            <w:r w:rsidRPr="00CD05C1">
              <w:rPr>
                <w:color w:val="000000"/>
                <w:sz w:val="20"/>
                <w:szCs w:val="20"/>
              </w:rPr>
              <w:t>…);</w:t>
            </w:r>
            <w:r w:rsidRPr="00CD05C1">
              <w:rPr>
                <w:sz w:val="20"/>
                <w:szCs w:val="20"/>
              </w:rPr>
              <w:t xml:space="preserve"> </w:t>
            </w:r>
          </w:p>
          <w:p w14:paraId="52A47E37" w14:textId="4F6940A3" w:rsidR="00E173B2" w:rsidRPr="00CD05C1" w:rsidRDefault="00E173B2" w:rsidP="005375D5">
            <w:pPr>
              <w:pStyle w:val="ListParagraph"/>
              <w:numPr>
                <w:ilvl w:val="0"/>
                <w:numId w:val="13"/>
              </w:numPr>
              <w:jc w:val="both"/>
              <w:rPr>
                <w:sz w:val="20"/>
                <w:szCs w:val="20"/>
              </w:rPr>
            </w:pPr>
            <w:r>
              <w:rPr>
                <w:color w:val="000000"/>
                <w:sz w:val="20"/>
                <w:szCs w:val="20"/>
              </w:rPr>
              <w:t xml:space="preserve">Impacts on </w:t>
            </w:r>
            <w:r w:rsidRPr="00CD05C1">
              <w:rPr>
                <w:color w:val="000000"/>
                <w:sz w:val="20"/>
                <w:szCs w:val="20"/>
              </w:rPr>
              <w:t>crops, economic and non-economic tress (in small quantities);</w:t>
            </w:r>
            <w:r w:rsidRPr="00CD05C1">
              <w:rPr>
                <w:sz w:val="20"/>
                <w:szCs w:val="20"/>
              </w:rPr>
              <w:t xml:space="preserve"> </w:t>
            </w:r>
          </w:p>
          <w:p w14:paraId="0B8AD73B" w14:textId="53AA7409" w:rsidR="00E173B2" w:rsidRPr="00CD05C1" w:rsidRDefault="00E173B2" w:rsidP="005375D5">
            <w:pPr>
              <w:pStyle w:val="ListParagraph"/>
              <w:numPr>
                <w:ilvl w:val="0"/>
                <w:numId w:val="13"/>
              </w:numPr>
              <w:jc w:val="both"/>
              <w:rPr>
                <w:sz w:val="20"/>
                <w:szCs w:val="20"/>
              </w:rPr>
            </w:pPr>
            <w:r>
              <w:rPr>
                <w:sz w:val="20"/>
                <w:szCs w:val="20"/>
              </w:rPr>
              <w:t xml:space="preserve">Impacts on </w:t>
            </w:r>
            <w:r w:rsidRPr="00CD05C1">
              <w:rPr>
                <w:sz w:val="20"/>
                <w:szCs w:val="20"/>
              </w:rPr>
              <w:t>c</w:t>
            </w:r>
            <w:r w:rsidRPr="00CD05C1">
              <w:rPr>
                <w:color w:val="000000"/>
                <w:sz w:val="20"/>
                <w:szCs w:val="20"/>
              </w:rPr>
              <w:t>ommunity assets, such as water points;</w:t>
            </w:r>
            <w:r w:rsidRPr="00CD05C1">
              <w:rPr>
                <w:sz w:val="20"/>
                <w:szCs w:val="20"/>
              </w:rPr>
              <w:t xml:space="preserve"> </w:t>
            </w:r>
          </w:p>
          <w:p w14:paraId="686F9E57" w14:textId="1CEC9066" w:rsidR="00E173B2" w:rsidRPr="00CD05C1" w:rsidRDefault="00E173B2" w:rsidP="005375D5">
            <w:pPr>
              <w:pStyle w:val="ListParagraph"/>
              <w:numPr>
                <w:ilvl w:val="0"/>
                <w:numId w:val="13"/>
              </w:numPr>
              <w:jc w:val="both"/>
              <w:rPr>
                <w:sz w:val="20"/>
                <w:szCs w:val="20"/>
              </w:rPr>
            </w:pPr>
            <w:r>
              <w:rPr>
                <w:color w:val="000000"/>
                <w:sz w:val="20"/>
                <w:szCs w:val="20"/>
              </w:rPr>
              <w:t xml:space="preserve">Impacts on </w:t>
            </w:r>
            <w:r w:rsidRPr="00CD05C1">
              <w:rPr>
                <w:color w:val="000000"/>
                <w:sz w:val="20"/>
                <w:szCs w:val="20"/>
              </w:rPr>
              <w:t>cultural properties, such as graves;</w:t>
            </w:r>
            <w:r w:rsidRPr="00CD05C1">
              <w:rPr>
                <w:sz w:val="20"/>
                <w:szCs w:val="20"/>
              </w:rPr>
              <w:t xml:space="preserve"> </w:t>
            </w:r>
            <w:r w:rsidRPr="00CD05C1">
              <w:rPr>
                <w:color w:val="000000"/>
                <w:sz w:val="20"/>
                <w:szCs w:val="20"/>
              </w:rPr>
              <w:t>public infrastructure (relocation of powerlines during infrastructure construction); and</w:t>
            </w:r>
            <w:r w:rsidRPr="00CD05C1">
              <w:rPr>
                <w:sz w:val="20"/>
                <w:szCs w:val="20"/>
              </w:rPr>
              <w:t xml:space="preserve"> </w:t>
            </w:r>
          </w:p>
          <w:p w14:paraId="170A0EDC" w14:textId="16516102" w:rsidR="00E173B2" w:rsidRPr="00CD05C1" w:rsidRDefault="00E173B2" w:rsidP="005375D5">
            <w:pPr>
              <w:pStyle w:val="ListParagraph"/>
              <w:numPr>
                <w:ilvl w:val="0"/>
                <w:numId w:val="13"/>
              </w:numPr>
              <w:jc w:val="both"/>
              <w:rPr>
                <w:sz w:val="20"/>
                <w:szCs w:val="20"/>
              </w:rPr>
            </w:pPr>
            <w:r>
              <w:rPr>
                <w:color w:val="000000"/>
                <w:sz w:val="20"/>
                <w:szCs w:val="20"/>
              </w:rPr>
              <w:t>L</w:t>
            </w:r>
            <w:r w:rsidRPr="00CD05C1">
              <w:rPr>
                <w:color w:val="000000"/>
                <w:sz w:val="20"/>
                <w:szCs w:val="20"/>
              </w:rPr>
              <w:t>oss of mobility and accessibility to individual land/asset (temporary).</w:t>
            </w:r>
          </w:p>
          <w:p w14:paraId="2208AEF6" w14:textId="4BAD3179" w:rsidR="005012FC" w:rsidRPr="00E173B2" w:rsidRDefault="005012FC" w:rsidP="005375D5">
            <w:pPr>
              <w:numPr>
                <w:ilvl w:val="0"/>
                <w:numId w:val="13"/>
              </w:numPr>
              <w:pBdr>
                <w:top w:val="nil"/>
                <w:left w:val="nil"/>
                <w:bottom w:val="nil"/>
                <w:right w:val="nil"/>
                <w:between w:val="nil"/>
              </w:pBdr>
              <w:jc w:val="both"/>
              <w:rPr>
                <w:color w:val="000000"/>
                <w:sz w:val="20"/>
                <w:szCs w:val="20"/>
              </w:rPr>
            </w:pPr>
            <w:r w:rsidRPr="00E173B2">
              <w:rPr>
                <w:color w:val="000000"/>
                <w:sz w:val="20"/>
                <w:szCs w:val="20"/>
              </w:rPr>
              <w:t>Risks associated with hiring security personnel (ESS 4)</w:t>
            </w:r>
          </w:p>
          <w:p w14:paraId="12EAB92B" w14:textId="15A847B2" w:rsidR="002A5D34" w:rsidRDefault="002A5D34" w:rsidP="005375D5">
            <w:pPr>
              <w:numPr>
                <w:ilvl w:val="0"/>
                <w:numId w:val="13"/>
              </w:numPr>
              <w:pBdr>
                <w:top w:val="nil"/>
                <w:left w:val="nil"/>
                <w:bottom w:val="nil"/>
                <w:right w:val="nil"/>
                <w:between w:val="nil"/>
              </w:pBdr>
              <w:jc w:val="both"/>
              <w:rPr>
                <w:color w:val="000000"/>
                <w:sz w:val="20"/>
                <w:szCs w:val="20"/>
              </w:rPr>
            </w:pPr>
            <w:r w:rsidRPr="00E173B2">
              <w:rPr>
                <w:color w:val="000000"/>
                <w:sz w:val="20"/>
                <w:szCs w:val="20"/>
              </w:rPr>
              <w:t>Chance Finds (ESS 8)</w:t>
            </w:r>
          </w:p>
          <w:p w14:paraId="5B751C13" w14:textId="01A1947F" w:rsidR="00B706C9" w:rsidRPr="00D92534" w:rsidRDefault="00B706C9" w:rsidP="001E658F">
            <w:pPr>
              <w:pBdr>
                <w:top w:val="nil"/>
                <w:left w:val="nil"/>
                <w:bottom w:val="nil"/>
                <w:right w:val="nil"/>
                <w:between w:val="nil"/>
              </w:pBdr>
              <w:jc w:val="both"/>
              <w:rPr>
                <w:i/>
                <w:iCs/>
                <w:color w:val="000000"/>
                <w:sz w:val="20"/>
                <w:szCs w:val="20"/>
              </w:rPr>
            </w:pPr>
          </w:p>
        </w:tc>
        <w:tc>
          <w:tcPr>
            <w:tcW w:w="1498" w:type="dxa"/>
            <w:shd w:val="clear" w:color="auto" w:fill="FFC000"/>
          </w:tcPr>
          <w:p w14:paraId="69E5E6D2" w14:textId="35ECE0B4" w:rsidR="00AD6472" w:rsidRPr="00AF34C6" w:rsidRDefault="00AD6472">
            <w:pPr>
              <w:jc w:val="both"/>
              <w:rPr>
                <w:color w:val="000000"/>
                <w:sz w:val="20"/>
                <w:szCs w:val="20"/>
              </w:rPr>
            </w:pPr>
          </w:p>
        </w:tc>
      </w:tr>
      <w:tr w:rsidR="00AC7DEA" w:rsidRPr="00AF34C6" w14:paraId="37B5BA53" w14:textId="77777777" w:rsidTr="00CD05C1">
        <w:trPr>
          <w:trHeight w:val="230"/>
        </w:trPr>
        <w:tc>
          <w:tcPr>
            <w:tcW w:w="2106" w:type="dxa"/>
            <w:vMerge w:val="restart"/>
          </w:tcPr>
          <w:p w14:paraId="70BCC1A0" w14:textId="77777777" w:rsidR="00AC7DEA" w:rsidRPr="00AF34C6" w:rsidRDefault="00AC7DEA">
            <w:pPr>
              <w:jc w:val="both"/>
              <w:rPr>
                <w:rStyle w:val="normaltextrun"/>
                <w:b/>
                <w:bCs/>
                <w:color w:val="000000"/>
                <w:sz w:val="20"/>
                <w:szCs w:val="20"/>
              </w:rPr>
            </w:pPr>
          </w:p>
        </w:tc>
        <w:tc>
          <w:tcPr>
            <w:tcW w:w="2793" w:type="dxa"/>
            <w:vMerge w:val="restart"/>
          </w:tcPr>
          <w:p w14:paraId="63EDE821" w14:textId="77777777" w:rsidR="00AC7DEA" w:rsidRDefault="00AC7DEA">
            <w:pPr>
              <w:jc w:val="both"/>
              <w:rPr>
                <w:rStyle w:val="normaltextrun"/>
                <w:b/>
                <w:color w:val="000000" w:themeColor="text1"/>
                <w:sz w:val="20"/>
                <w:szCs w:val="20"/>
              </w:rPr>
            </w:pPr>
            <w:r>
              <w:rPr>
                <w:rStyle w:val="normaltextrun"/>
                <w:b/>
                <w:color w:val="000000" w:themeColor="text1"/>
                <w:sz w:val="20"/>
                <w:szCs w:val="20"/>
              </w:rPr>
              <w:t>Subcomponent 1.2.</w:t>
            </w:r>
          </w:p>
          <w:p w14:paraId="6A336505" w14:textId="77777777" w:rsidR="00AC7DEA" w:rsidRPr="00614CCF" w:rsidRDefault="00AC7DEA">
            <w:pPr>
              <w:jc w:val="both"/>
              <w:rPr>
                <w:rStyle w:val="normaltextrun"/>
                <w:b/>
                <w:color w:val="000000" w:themeColor="text1"/>
                <w:sz w:val="20"/>
                <w:szCs w:val="20"/>
              </w:rPr>
            </w:pPr>
            <w:r w:rsidRPr="00AC7DEA">
              <w:rPr>
                <w:rStyle w:val="normaltextrun"/>
                <w:b/>
                <w:color w:val="000000" w:themeColor="text1"/>
                <w:sz w:val="20"/>
                <w:szCs w:val="20"/>
              </w:rPr>
              <w:lastRenderedPageBreak/>
              <w:t>Flood Risk Mitigation Investments</w:t>
            </w:r>
          </w:p>
          <w:p w14:paraId="27B42749" w14:textId="77777777" w:rsidR="00AC7DEA" w:rsidRPr="004D459C" w:rsidRDefault="00AC7DEA">
            <w:pPr>
              <w:jc w:val="both"/>
              <w:rPr>
                <w:rStyle w:val="normaltextrun"/>
                <w:bCs/>
                <w:color w:val="000000" w:themeColor="text1"/>
                <w:sz w:val="20"/>
                <w:szCs w:val="20"/>
              </w:rPr>
            </w:pPr>
          </w:p>
          <w:p w14:paraId="145D0952" w14:textId="7B7D924D" w:rsidR="00AC7DEA" w:rsidRPr="004D459C" w:rsidRDefault="00AC7DEA">
            <w:pPr>
              <w:jc w:val="both"/>
              <w:rPr>
                <w:rStyle w:val="normaltextrun"/>
                <w:bCs/>
                <w:color w:val="000000" w:themeColor="text1"/>
                <w:sz w:val="20"/>
                <w:szCs w:val="20"/>
              </w:rPr>
            </w:pPr>
            <w:r w:rsidRPr="004D459C">
              <w:rPr>
                <w:rStyle w:val="normaltextrun"/>
                <w:bCs/>
                <w:color w:val="000000" w:themeColor="text1"/>
                <w:sz w:val="20"/>
                <w:szCs w:val="20"/>
              </w:rPr>
              <w:t>Levees, dykes, stormwater drainag</w:t>
            </w:r>
            <w:r w:rsidR="00D834C1">
              <w:rPr>
                <w:rStyle w:val="normaltextrun"/>
                <w:bCs/>
                <w:color w:val="000000" w:themeColor="text1"/>
                <w:sz w:val="20"/>
                <w:szCs w:val="20"/>
              </w:rPr>
              <w:t>es</w:t>
            </w:r>
          </w:p>
        </w:tc>
        <w:tc>
          <w:tcPr>
            <w:tcW w:w="6468" w:type="dxa"/>
          </w:tcPr>
          <w:p w14:paraId="55F21179" w14:textId="77777777" w:rsidR="00AC7DEA" w:rsidRDefault="00AC7DEA">
            <w:pPr>
              <w:jc w:val="both"/>
              <w:rPr>
                <w:color w:val="000000"/>
                <w:sz w:val="20"/>
                <w:szCs w:val="20"/>
              </w:rPr>
            </w:pPr>
            <w:r w:rsidRPr="004D459C">
              <w:rPr>
                <w:i/>
                <w:iCs/>
                <w:color w:val="000000"/>
                <w:sz w:val="20"/>
                <w:szCs w:val="20"/>
              </w:rPr>
              <w:lastRenderedPageBreak/>
              <w:t>Environmental Risks</w:t>
            </w:r>
            <w:r w:rsidRPr="004D459C">
              <w:rPr>
                <w:color w:val="000000"/>
                <w:sz w:val="20"/>
                <w:szCs w:val="20"/>
              </w:rPr>
              <w:t>:</w:t>
            </w:r>
          </w:p>
          <w:p w14:paraId="6FD205B3" w14:textId="77777777" w:rsidR="00AC7DEA" w:rsidRDefault="00AC7DEA">
            <w:pPr>
              <w:jc w:val="both"/>
              <w:rPr>
                <w:color w:val="000000"/>
                <w:sz w:val="20"/>
                <w:szCs w:val="20"/>
              </w:rPr>
            </w:pPr>
          </w:p>
          <w:p w14:paraId="685DA4EB" w14:textId="2ECA6DB5" w:rsidR="00AC7DEA" w:rsidRDefault="002A5D34" w:rsidP="005375D5">
            <w:pPr>
              <w:pStyle w:val="ListParagraph"/>
              <w:numPr>
                <w:ilvl w:val="0"/>
                <w:numId w:val="59"/>
              </w:numPr>
              <w:jc w:val="both"/>
              <w:rPr>
                <w:color w:val="000000"/>
                <w:sz w:val="20"/>
                <w:szCs w:val="20"/>
              </w:rPr>
            </w:pPr>
            <w:r>
              <w:rPr>
                <w:color w:val="000000"/>
                <w:sz w:val="20"/>
                <w:szCs w:val="20"/>
              </w:rPr>
              <w:lastRenderedPageBreak/>
              <w:t xml:space="preserve">infrastructure may traverse sensitive environmental receptors, such as swamps, bogs, thick vegetation, causing potential habitat fragmentation </w:t>
            </w:r>
            <w:r w:rsidR="00813F7B">
              <w:rPr>
                <w:color w:val="000000"/>
                <w:sz w:val="20"/>
                <w:szCs w:val="20"/>
              </w:rPr>
              <w:t xml:space="preserve"> (ESS 6)</w:t>
            </w:r>
          </w:p>
          <w:p w14:paraId="43245DA6" w14:textId="05BE36CB" w:rsidR="002A5D34" w:rsidRDefault="002A5D34" w:rsidP="005375D5">
            <w:pPr>
              <w:pStyle w:val="ListParagraph"/>
              <w:numPr>
                <w:ilvl w:val="0"/>
                <w:numId w:val="59"/>
              </w:numPr>
              <w:jc w:val="both"/>
              <w:rPr>
                <w:color w:val="000000"/>
                <w:sz w:val="20"/>
                <w:szCs w:val="20"/>
              </w:rPr>
            </w:pPr>
            <w:r>
              <w:rPr>
                <w:color w:val="000000"/>
                <w:sz w:val="20"/>
                <w:szCs w:val="20"/>
              </w:rPr>
              <w:t xml:space="preserve">Risk of introduction of invasive species (ESS 6) </w:t>
            </w:r>
          </w:p>
          <w:p w14:paraId="7C7BEA04" w14:textId="2512548F" w:rsidR="00614CCF" w:rsidRDefault="00813F7B" w:rsidP="005375D5">
            <w:pPr>
              <w:pStyle w:val="ListParagraph"/>
              <w:numPr>
                <w:ilvl w:val="0"/>
                <w:numId w:val="59"/>
              </w:numPr>
              <w:jc w:val="both"/>
              <w:rPr>
                <w:color w:val="000000"/>
                <w:sz w:val="20"/>
                <w:szCs w:val="20"/>
              </w:rPr>
            </w:pPr>
            <w:r>
              <w:rPr>
                <w:color w:val="000000"/>
                <w:sz w:val="20"/>
                <w:szCs w:val="20"/>
              </w:rPr>
              <w:t>Environmental impacts due to unqualified O&amp;M activities (e.g. leakages) (ESS 6 and ESS 4)</w:t>
            </w:r>
          </w:p>
          <w:p w14:paraId="4B42BFCD" w14:textId="14F2D0B2" w:rsidR="00B14CDB" w:rsidRDefault="00B14CDB" w:rsidP="005375D5">
            <w:pPr>
              <w:pStyle w:val="ListParagraph"/>
              <w:numPr>
                <w:ilvl w:val="0"/>
                <w:numId w:val="59"/>
              </w:numPr>
              <w:jc w:val="both"/>
              <w:rPr>
                <w:color w:val="000000"/>
                <w:sz w:val="20"/>
                <w:szCs w:val="20"/>
              </w:rPr>
            </w:pPr>
            <w:r>
              <w:rPr>
                <w:color w:val="000000"/>
                <w:sz w:val="20"/>
                <w:szCs w:val="20"/>
              </w:rPr>
              <w:t>Risk of significant adverse impacts as a result of potential failure of the dam structure to local communities and assets (ESS 4)</w:t>
            </w:r>
          </w:p>
          <w:p w14:paraId="423CF2EA" w14:textId="1B5DA67E" w:rsidR="00B660B4" w:rsidRDefault="00B660B4" w:rsidP="005375D5">
            <w:pPr>
              <w:pStyle w:val="ListParagraph"/>
              <w:numPr>
                <w:ilvl w:val="0"/>
                <w:numId w:val="59"/>
              </w:numPr>
              <w:jc w:val="both"/>
              <w:rPr>
                <w:color w:val="000000"/>
                <w:sz w:val="20"/>
                <w:szCs w:val="20"/>
              </w:rPr>
            </w:pPr>
            <w:r>
              <w:rPr>
                <w:color w:val="000000"/>
                <w:sz w:val="20"/>
                <w:szCs w:val="20"/>
              </w:rPr>
              <w:t>During rescue of people from flooded areas: lack of safety during canoe rescue/travel</w:t>
            </w:r>
          </w:p>
          <w:p w14:paraId="72C8E173" w14:textId="71AE91FE" w:rsidR="00C05DCA" w:rsidRPr="00CD05C1" w:rsidRDefault="00C05DCA" w:rsidP="005375D5">
            <w:pPr>
              <w:pStyle w:val="ListParagraph"/>
              <w:numPr>
                <w:ilvl w:val="0"/>
                <w:numId w:val="59"/>
              </w:numPr>
              <w:jc w:val="both"/>
              <w:rPr>
                <w:color w:val="000000"/>
                <w:sz w:val="20"/>
                <w:szCs w:val="20"/>
              </w:rPr>
            </w:pPr>
            <w:r w:rsidRPr="00BF4C9D">
              <w:rPr>
                <w:rFonts w:cstheme="minorHAnsi"/>
                <w:sz w:val="20"/>
                <w:szCs w:val="20"/>
              </w:rPr>
              <w:t>Disrupt</w:t>
            </w:r>
            <w:r>
              <w:rPr>
                <w:rFonts w:cstheme="minorHAnsi"/>
                <w:sz w:val="20"/>
                <w:szCs w:val="20"/>
              </w:rPr>
              <w:t>ion of</w:t>
            </w:r>
            <w:r w:rsidRPr="00BF4C9D">
              <w:rPr>
                <w:rFonts w:cstheme="minorHAnsi"/>
                <w:sz w:val="20"/>
                <w:szCs w:val="20"/>
              </w:rPr>
              <w:t xml:space="preserve"> hydrology of natural waterways, regional flooding, and drainage hazards</w:t>
            </w:r>
            <w:r w:rsidR="00ED33CC">
              <w:rPr>
                <w:rFonts w:cstheme="minorHAnsi"/>
                <w:sz w:val="20"/>
                <w:szCs w:val="20"/>
              </w:rPr>
              <w:t xml:space="preserve"> (ESS 6)</w:t>
            </w:r>
          </w:p>
          <w:p w14:paraId="6F80F76F" w14:textId="21178968" w:rsidR="00C05DCA" w:rsidRPr="00CD05C1" w:rsidRDefault="00C05DCA" w:rsidP="005375D5">
            <w:pPr>
              <w:pStyle w:val="ListParagraph"/>
              <w:numPr>
                <w:ilvl w:val="0"/>
                <w:numId w:val="59"/>
              </w:numPr>
              <w:jc w:val="both"/>
              <w:rPr>
                <w:color w:val="000000"/>
                <w:sz w:val="20"/>
                <w:szCs w:val="20"/>
              </w:rPr>
            </w:pPr>
            <w:r w:rsidRPr="00251447">
              <w:rPr>
                <w:noProof/>
                <w:sz w:val="20"/>
                <w:szCs w:val="20"/>
              </w:rPr>
              <w:t>Generation of solid waste</w:t>
            </w:r>
            <w:r w:rsidR="00ED33CC">
              <w:rPr>
                <w:noProof/>
                <w:sz w:val="20"/>
                <w:szCs w:val="20"/>
              </w:rPr>
              <w:t xml:space="preserve"> (ESS 3)</w:t>
            </w:r>
          </w:p>
          <w:p w14:paraId="5AE3F7C3" w14:textId="61A3EF3A" w:rsidR="00C05DCA" w:rsidRPr="00CD05C1" w:rsidRDefault="00C05DCA" w:rsidP="005375D5">
            <w:pPr>
              <w:pStyle w:val="ListParagraph"/>
              <w:numPr>
                <w:ilvl w:val="0"/>
                <w:numId w:val="59"/>
              </w:numPr>
              <w:jc w:val="both"/>
              <w:rPr>
                <w:color w:val="000000"/>
                <w:sz w:val="20"/>
                <w:szCs w:val="20"/>
              </w:rPr>
            </w:pPr>
            <w:r w:rsidRPr="00251447">
              <w:rPr>
                <w:noProof/>
                <w:sz w:val="20"/>
                <w:szCs w:val="20"/>
              </w:rPr>
              <w:t>Generation of dust and noise</w:t>
            </w:r>
            <w:r w:rsidR="00ED33CC">
              <w:rPr>
                <w:noProof/>
                <w:sz w:val="20"/>
                <w:szCs w:val="20"/>
              </w:rPr>
              <w:t xml:space="preserve"> (ESS 4) </w:t>
            </w:r>
          </w:p>
          <w:p w14:paraId="458A35C0" w14:textId="4397F1DA" w:rsidR="00C05DCA" w:rsidRPr="00CD05C1" w:rsidRDefault="00C05DCA" w:rsidP="005375D5">
            <w:pPr>
              <w:pStyle w:val="ListParagraph"/>
              <w:numPr>
                <w:ilvl w:val="0"/>
                <w:numId w:val="59"/>
              </w:numPr>
              <w:jc w:val="both"/>
              <w:rPr>
                <w:color w:val="000000"/>
                <w:sz w:val="20"/>
                <w:szCs w:val="20"/>
              </w:rPr>
            </w:pPr>
            <w:r w:rsidRPr="00251447">
              <w:rPr>
                <w:noProof/>
                <w:sz w:val="20"/>
                <w:szCs w:val="20"/>
              </w:rPr>
              <w:t>Pollution from construction wastes</w:t>
            </w:r>
            <w:r w:rsidR="00ED33CC">
              <w:rPr>
                <w:noProof/>
                <w:sz w:val="20"/>
                <w:szCs w:val="20"/>
              </w:rPr>
              <w:t xml:space="preserve"> (ESS 3 and ESS 4)</w:t>
            </w:r>
          </w:p>
          <w:p w14:paraId="374A629F" w14:textId="2A0E6AD6" w:rsidR="00C05DCA" w:rsidRPr="00CD05C1" w:rsidRDefault="00C05DCA" w:rsidP="005375D5">
            <w:pPr>
              <w:pStyle w:val="ListParagraph"/>
              <w:numPr>
                <w:ilvl w:val="0"/>
                <w:numId w:val="59"/>
              </w:numPr>
              <w:jc w:val="both"/>
              <w:rPr>
                <w:color w:val="000000"/>
                <w:sz w:val="20"/>
                <w:szCs w:val="20"/>
              </w:rPr>
            </w:pPr>
            <w:r w:rsidRPr="00CD05C1">
              <w:rPr>
                <w:rFonts w:cstheme="minorHAnsi"/>
                <w:noProof/>
                <w:sz w:val="20"/>
                <w:szCs w:val="20"/>
              </w:rPr>
              <w:t>Erosion and sedimentation of rivers from earth works and run-off during the construction phase</w:t>
            </w:r>
            <w:r w:rsidR="00ED33CC">
              <w:rPr>
                <w:rFonts w:cstheme="minorHAnsi"/>
                <w:noProof/>
                <w:sz w:val="20"/>
                <w:szCs w:val="20"/>
              </w:rPr>
              <w:t xml:space="preserve"> (ESS 3 and ESS 6)</w:t>
            </w:r>
          </w:p>
          <w:p w14:paraId="62405872" w14:textId="13F533EF" w:rsidR="00C05DCA" w:rsidRPr="00CD05C1" w:rsidRDefault="00C05DCA" w:rsidP="005375D5">
            <w:pPr>
              <w:pStyle w:val="ListParagraph"/>
              <w:numPr>
                <w:ilvl w:val="0"/>
                <w:numId w:val="59"/>
              </w:numPr>
              <w:jc w:val="both"/>
              <w:rPr>
                <w:color w:val="000000"/>
                <w:sz w:val="20"/>
                <w:szCs w:val="20"/>
              </w:rPr>
            </w:pPr>
            <w:r w:rsidRPr="00CD05C1">
              <w:rPr>
                <w:rFonts w:cstheme="minorHAnsi"/>
                <w:noProof/>
                <w:sz w:val="20"/>
                <w:szCs w:val="20"/>
              </w:rPr>
              <w:t>Increased levels of vibration from moving of construction vehicles and machinery</w:t>
            </w:r>
            <w:r w:rsidR="00ED33CC">
              <w:rPr>
                <w:rFonts w:cstheme="minorHAnsi"/>
                <w:noProof/>
                <w:sz w:val="20"/>
                <w:szCs w:val="20"/>
              </w:rPr>
              <w:t xml:space="preserve"> (ESS 4)</w:t>
            </w:r>
          </w:p>
          <w:p w14:paraId="5B60595A" w14:textId="3A42E900" w:rsidR="00C05DCA" w:rsidRPr="00CD05C1" w:rsidRDefault="00C05DCA" w:rsidP="005375D5">
            <w:pPr>
              <w:pStyle w:val="ListParagraph"/>
              <w:numPr>
                <w:ilvl w:val="0"/>
                <w:numId w:val="59"/>
              </w:numPr>
              <w:jc w:val="both"/>
              <w:rPr>
                <w:color w:val="000000"/>
                <w:sz w:val="20"/>
                <w:szCs w:val="20"/>
              </w:rPr>
            </w:pPr>
            <w:r w:rsidRPr="00FA7B88">
              <w:rPr>
                <w:sz w:val="20"/>
                <w:szCs w:val="20"/>
              </w:rPr>
              <w:t>Disturbance of flora and fauna (terrestrial and aquatic) during construction</w:t>
            </w:r>
            <w:r w:rsidR="00ED33CC">
              <w:rPr>
                <w:sz w:val="20"/>
                <w:szCs w:val="20"/>
              </w:rPr>
              <w:t xml:space="preserve"> (ESS 6)</w:t>
            </w:r>
          </w:p>
          <w:p w14:paraId="33F18223" w14:textId="676619C5" w:rsidR="005012FC" w:rsidRPr="00CD05C1" w:rsidRDefault="005012FC" w:rsidP="005375D5">
            <w:pPr>
              <w:pStyle w:val="ListParagraph"/>
              <w:numPr>
                <w:ilvl w:val="0"/>
                <w:numId w:val="59"/>
              </w:numPr>
              <w:jc w:val="both"/>
              <w:rPr>
                <w:color w:val="000000"/>
                <w:sz w:val="20"/>
                <w:szCs w:val="20"/>
              </w:rPr>
            </w:pPr>
            <w:r>
              <w:rPr>
                <w:sz w:val="20"/>
                <w:szCs w:val="20"/>
              </w:rPr>
              <w:t xml:space="preserve">Large-scale destruction of properties, </w:t>
            </w:r>
            <w:proofErr w:type="spellStart"/>
            <w:r>
              <w:rPr>
                <w:sz w:val="20"/>
                <w:szCs w:val="20"/>
              </w:rPr>
              <w:t>inuries</w:t>
            </w:r>
            <w:proofErr w:type="spellEnd"/>
            <w:r>
              <w:rPr>
                <w:sz w:val="20"/>
                <w:szCs w:val="20"/>
              </w:rPr>
              <w:t xml:space="preserve"> and fatalities should flood risk mitigation measures break (ESS 4)</w:t>
            </w:r>
          </w:p>
          <w:p w14:paraId="52F777B4" w14:textId="0BA399E5" w:rsidR="005012FC" w:rsidRDefault="005012FC" w:rsidP="005375D5">
            <w:pPr>
              <w:pStyle w:val="ListParagraph"/>
              <w:numPr>
                <w:ilvl w:val="0"/>
                <w:numId w:val="59"/>
              </w:numPr>
              <w:jc w:val="both"/>
              <w:rPr>
                <w:color w:val="000000"/>
                <w:sz w:val="20"/>
                <w:szCs w:val="20"/>
              </w:rPr>
            </w:pPr>
            <w:r>
              <w:rPr>
                <w:color w:val="000000"/>
                <w:sz w:val="20"/>
                <w:szCs w:val="20"/>
              </w:rPr>
              <w:t>Pools of water pose drowning hazards for children (ESS 4)</w:t>
            </w:r>
          </w:p>
          <w:p w14:paraId="1E539207" w14:textId="113FC9A2" w:rsidR="005012FC" w:rsidRDefault="005012FC" w:rsidP="005375D5">
            <w:pPr>
              <w:pStyle w:val="ListParagraph"/>
              <w:numPr>
                <w:ilvl w:val="0"/>
                <w:numId w:val="59"/>
              </w:numPr>
              <w:jc w:val="both"/>
              <w:rPr>
                <w:color w:val="000000"/>
                <w:sz w:val="20"/>
                <w:szCs w:val="20"/>
              </w:rPr>
            </w:pPr>
            <w:r>
              <w:rPr>
                <w:color w:val="000000"/>
                <w:sz w:val="20"/>
                <w:szCs w:val="20"/>
              </w:rPr>
              <w:t>Pools of water act as breeding grounds for disease and illness (mosquitoes) (ESS 4)</w:t>
            </w:r>
          </w:p>
          <w:p w14:paraId="57270DA3" w14:textId="058F0193" w:rsidR="005012FC" w:rsidRDefault="005012FC" w:rsidP="005375D5">
            <w:pPr>
              <w:pStyle w:val="ListParagraph"/>
              <w:numPr>
                <w:ilvl w:val="0"/>
                <w:numId w:val="59"/>
              </w:numPr>
              <w:jc w:val="both"/>
              <w:rPr>
                <w:color w:val="000000"/>
                <w:sz w:val="20"/>
                <w:szCs w:val="20"/>
              </w:rPr>
            </w:pPr>
            <w:r>
              <w:rPr>
                <w:color w:val="000000"/>
                <w:sz w:val="20"/>
                <w:szCs w:val="20"/>
              </w:rPr>
              <w:t>Trip hazards resulting from deep excavations at crossing points (ESS 4)</w:t>
            </w:r>
          </w:p>
          <w:p w14:paraId="073A5E7A" w14:textId="77777777" w:rsidR="005012FC" w:rsidRDefault="005012FC" w:rsidP="005375D5">
            <w:pPr>
              <w:pStyle w:val="ListParagraph"/>
              <w:numPr>
                <w:ilvl w:val="0"/>
                <w:numId w:val="59"/>
              </w:numPr>
              <w:jc w:val="both"/>
              <w:rPr>
                <w:color w:val="000000"/>
                <w:sz w:val="20"/>
                <w:szCs w:val="20"/>
              </w:rPr>
            </w:pPr>
          </w:p>
          <w:p w14:paraId="6ABE593A" w14:textId="03D6BDA4" w:rsidR="00813F7B" w:rsidRPr="004D459C" w:rsidRDefault="00552FCE" w:rsidP="004D459C">
            <w:pPr>
              <w:pStyle w:val="ListParagraph"/>
              <w:jc w:val="both"/>
              <w:rPr>
                <w:color w:val="000000"/>
                <w:sz w:val="20"/>
                <w:szCs w:val="20"/>
              </w:rPr>
            </w:pPr>
            <w:r>
              <w:rPr>
                <w:color w:val="000000"/>
                <w:sz w:val="20"/>
                <w:szCs w:val="20"/>
              </w:rPr>
              <w:t xml:space="preserve"> </w:t>
            </w:r>
          </w:p>
        </w:tc>
        <w:tc>
          <w:tcPr>
            <w:tcW w:w="1498" w:type="dxa"/>
            <w:shd w:val="clear" w:color="auto" w:fill="FF0000"/>
          </w:tcPr>
          <w:p w14:paraId="0B618847" w14:textId="5E7C89C6" w:rsidR="00AC7DEA" w:rsidRPr="00D92534" w:rsidRDefault="00AC7DEA">
            <w:pPr>
              <w:jc w:val="both"/>
              <w:rPr>
                <w:color w:val="000000"/>
                <w:sz w:val="20"/>
                <w:szCs w:val="20"/>
              </w:rPr>
            </w:pPr>
          </w:p>
        </w:tc>
      </w:tr>
      <w:tr w:rsidR="00AC7DEA" w:rsidRPr="00AF34C6" w14:paraId="73C4905F" w14:textId="77777777" w:rsidTr="00CD05C1">
        <w:trPr>
          <w:trHeight w:val="230"/>
        </w:trPr>
        <w:tc>
          <w:tcPr>
            <w:tcW w:w="2106" w:type="dxa"/>
            <w:vMerge/>
          </w:tcPr>
          <w:p w14:paraId="775CA1DA" w14:textId="77777777" w:rsidR="00AC7DEA" w:rsidRPr="00AF34C6" w:rsidRDefault="00AC7DEA">
            <w:pPr>
              <w:jc w:val="both"/>
              <w:rPr>
                <w:rStyle w:val="normaltextrun"/>
                <w:b/>
                <w:bCs/>
                <w:color w:val="000000"/>
                <w:sz w:val="20"/>
                <w:szCs w:val="20"/>
              </w:rPr>
            </w:pPr>
          </w:p>
        </w:tc>
        <w:tc>
          <w:tcPr>
            <w:tcW w:w="2793" w:type="dxa"/>
            <w:vMerge/>
          </w:tcPr>
          <w:p w14:paraId="37BA28A0" w14:textId="77777777" w:rsidR="00AC7DEA" w:rsidRDefault="00AC7DEA">
            <w:pPr>
              <w:jc w:val="both"/>
              <w:rPr>
                <w:rStyle w:val="normaltextrun"/>
                <w:b/>
                <w:color w:val="000000" w:themeColor="text1"/>
                <w:sz w:val="20"/>
                <w:szCs w:val="20"/>
              </w:rPr>
            </w:pPr>
          </w:p>
        </w:tc>
        <w:tc>
          <w:tcPr>
            <w:tcW w:w="6468" w:type="dxa"/>
          </w:tcPr>
          <w:p w14:paraId="761D211D" w14:textId="77777777" w:rsidR="00AC7DEA" w:rsidRDefault="00AC7DEA">
            <w:pPr>
              <w:jc w:val="both"/>
              <w:rPr>
                <w:color w:val="000000"/>
                <w:sz w:val="20"/>
                <w:szCs w:val="20"/>
              </w:rPr>
            </w:pPr>
            <w:r w:rsidRPr="004D459C">
              <w:rPr>
                <w:i/>
                <w:iCs/>
                <w:color w:val="000000"/>
                <w:sz w:val="20"/>
                <w:szCs w:val="20"/>
              </w:rPr>
              <w:t>Social Risks</w:t>
            </w:r>
            <w:r>
              <w:rPr>
                <w:color w:val="000000"/>
                <w:sz w:val="20"/>
                <w:szCs w:val="20"/>
              </w:rPr>
              <w:t xml:space="preserve">: </w:t>
            </w:r>
          </w:p>
          <w:p w14:paraId="5CD6D29D" w14:textId="77777777" w:rsidR="00AC7DEA" w:rsidRDefault="00AC7DEA">
            <w:pPr>
              <w:jc w:val="both"/>
              <w:rPr>
                <w:color w:val="000000"/>
                <w:sz w:val="20"/>
                <w:szCs w:val="20"/>
              </w:rPr>
            </w:pPr>
          </w:p>
          <w:p w14:paraId="4AB6F439" w14:textId="7F36C412" w:rsidR="001E658F" w:rsidRPr="00E173B2" w:rsidRDefault="001E658F" w:rsidP="001E658F">
            <w:pPr>
              <w:numPr>
                <w:ilvl w:val="0"/>
                <w:numId w:val="13"/>
              </w:numPr>
              <w:pBdr>
                <w:top w:val="nil"/>
                <w:left w:val="nil"/>
                <w:bottom w:val="nil"/>
                <w:right w:val="nil"/>
                <w:between w:val="nil"/>
              </w:pBdr>
              <w:jc w:val="both"/>
              <w:rPr>
                <w:color w:val="000000"/>
                <w:sz w:val="20"/>
                <w:szCs w:val="20"/>
              </w:rPr>
            </w:pPr>
            <w:r>
              <w:rPr>
                <w:color w:val="000000"/>
                <w:sz w:val="20"/>
                <w:szCs w:val="20"/>
              </w:rPr>
              <w:t xml:space="preserve">The TOR for the respective TA initiatives </w:t>
            </w:r>
            <w:r w:rsidR="00D430D7">
              <w:rPr>
                <w:color w:val="000000"/>
                <w:sz w:val="20"/>
                <w:szCs w:val="20"/>
              </w:rPr>
              <w:t>shall ensure</w:t>
            </w:r>
            <w:r>
              <w:rPr>
                <w:color w:val="000000"/>
                <w:sz w:val="20"/>
                <w:szCs w:val="20"/>
              </w:rPr>
              <w:t xml:space="preserve"> compliance with the ESF requirement in cases where the envisaged activities have direct or indirect relationship with the respective ESS standard (ESS 1)</w:t>
            </w:r>
          </w:p>
          <w:p w14:paraId="7C5D21F3" w14:textId="77777777" w:rsidR="009920DE" w:rsidRPr="00D92534" w:rsidRDefault="009920DE" w:rsidP="005375D5">
            <w:pPr>
              <w:numPr>
                <w:ilvl w:val="0"/>
                <w:numId w:val="13"/>
              </w:numPr>
              <w:pBdr>
                <w:top w:val="nil"/>
                <w:left w:val="nil"/>
                <w:bottom w:val="nil"/>
                <w:right w:val="nil"/>
                <w:between w:val="nil"/>
              </w:pBdr>
              <w:jc w:val="both"/>
              <w:rPr>
                <w:color w:val="000000"/>
                <w:sz w:val="20"/>
                <w:szCs w:val="20"/>
              </w:rPr>
            </w:pPr>
            <w:r w:rsidRPr="00D92534">
              <w:rPr>
                <w:color w:val="000000"/>
                <w:sz w:val="20"/>
                <w:szCs w:val="20"/>
              </w:rPr>
              <w:t>Labor management standards may not be adhered to. (ESS 2)</w:t>
            </w:r>
          </w:p>
          <w:p w14:paraId="1BEC64EF" w14:textId="7618837E" w:rsidR="009920DE" w:rsidRDefault="009920DE" w:rsidP="005375D5">
            <w:pPr>
              <w:numPr>
                <w:ilvl w:val="0"/>
                <w:numId w:val="13"/>
              </w:numPr>
              <w:pBdr>
                <w:top w:val="nil"/>
                <w:left w:val="nil"/>
                <w:bottom w:val="nil"/>
                <w:right w:val="nil"/>
                <w:between w:val="nil"/>
              </w:pBdr>
              <w:jc w:val="both"/>
              <w:rPr>
                <w:color w:val="000000"/>
                <w:sz w:val="20"/>
                <w:szCs w:val="20"/>
              </w:rPr>
            </w:pPr>
            <w:r>
              <w:rPr>
                <w:color w:val="000000"/>
                <w:sz w:val="20"/>
                <w:szCs w:val="20"/>
              </w:rPr>
              <w:lastRenderedPageBreak/>
              <w:t>O</w:t>
            </w:r>
            <w:r w:rsidRPr="00D92534">
              <w:rPr>
                <w:color w:val="000000"/>
                <w:sz w:val="20"/>
                <w:szCs w:val="20"/>
              </w:rPr>
              <w:t>ccupational health and safety (OHS) risks for workers</w:t>
            </w:r>
            <w:r w:rsidR="0056017C">
              <w:rPr>
                <w:color w:val="000000"/>
                <w:sz w:val="20"/>
                <w:szCs w:val="20"/>
              </w:rPr>
              <w:t xml:space="preserve"> at construction sites</w:t>
            </w:r>
            <w:r>
              <w:rPr>
                <w:color w:val="000000"/>
                <w:sz w:val="20"/>
                <w:szCs w:val="20"/>
              </w:rPr>
              <w:t xml:space="preserve">. (ESS 2) </w:t>
            </w:r>
          </w:p>
          <w:p w14:paraId="25797B27" w14:textId="62069A98" w:rsidR="0056017C" w:rsidRDefault="0056017C" w:rsidP="005375D5">
            <w:pPr>
              <w:numPr>
                <w:ilvl w:val="0"/>
                <w:numId w:val="13"/>
              </w:numPr>
              <w:pBdr>
                <w:top w:val="nil"/>
                <w:left w:val="nil"/>
                <w:bottom w:val="nil"/>
                <w:right w:val="nil"/>
                <w:between w:val="nil"/>
              </w:pBdr>
              <w:jc w:val="both"/>
              <w:rPr>
                <w:color w:val="000000"/>
                <w:sz w:val="20"/>
                <w:szCs w:val="20"/>
              </w:rPr>
            </w:pPr>
            <w:r>
              <w:rPr>
                <w:color w:val="000000"/>
                <w:sz w:val="20"/>
                <w:szCs w:val="20"/>
              </w:rPr>
              <w:t>Occupational Health and Safety risks from handling equipment (ESS 2)</w:t>
            </w:r>
          </w:p>
          <w:p w14:paraId="78EBBB49" w14:textId="634BD374" w:rsidR="0056017C" w:rsidRPr="0056017C" w:rsidRDefault="0056017C" w:rsidP="0056017C">
            <w:pPr>
              <w:numPr>
                <w:ilvl w:val="0"/>
                <w:numId w:val="13"/>
              </w:numPr>
              <w:pBdr>
                <w:top w:val="nil"/>
                <w:left w:val="nil"/>
                <w:bottom w:val="nil"/>
                <w:right w:val="nil"/>
                <w:between w:val="nil"/>
              </w:pBdr>
              <w:jc w:val="both"/>
              <w:rPr>
                <w:color w:val="000000"/>
                <w:sz w:val="20"/>
                <w:szCs w:val="20"/>
              </w:rPr>
            </w:pPr>
            <w:r>
              <w:rPr>
                <w:color w:val="000000"/>
                <w:sz w:val="20"/>
                <w:szCs w:val="20"/>
              </w:rPr>
              <w:t>Community safety risks during construction in the vicinity of project works (ESS 4)</w:t>
            </w:r>
          </w:p>
          <w:p w14:paraId="56E8EFD4" w14:textId="77777777" w:rsidR="009920DE" w:rsidRPr="00D92534" w:rsidRDefault="009920DE" w:rsidP="005375D5">
            <w:pPr>
              <w:numPr>
                <w:ilvl w:val="0"/>
                <w:numId w:val="13"/>
              </w:numPr>
              <w:pBdr>
                <w:top w:val="nil"/>
                <w:left w:val="nil"/>
                <w:bottom w:val="nil"/>
                <w:right w:val="nil"/>
                <w:between w:val="nil"/>
              </w:pBdr>
              <w:jc w:val="both"/>
              <w:rPr>
                <w:color w:val="000000"/>
                <w:sz w:val="20"/>
                <w:szCs w:val="20"/>
              </w:rPr>
            </w:pPr>
            <w:r w:rsidRPr="00D92534">
              <w:rPr>
                <w:bCs/>
                <w:color w:val="000000"/>
                <w:sz w:val="20"/>
                <w:szCs w:val="20"/>
              </w:rPr>
              <w:t>Conflicts over provision of employment or contracts</w:t>
            </w:r>
            <w:r w:rsidRPr="00D92534">
              <w:rPr>
                <w:b/>
                <w:color w:val="000000"/>
                <w:sz w:val="20"/>
                <w:szCs w:val="20"/>
              </w:rPr>
              <w:t xml:space="preserve"> </w:t>
            </w:r>
            <w:r>
              <w:rPr>
                <w:b/>
                <w:color w:val="000000"/>
                <w:sz w:val="20"/>
                <w:szCs w:val="20"/>
              </w:rPr>
              <w:t xml:space="preserve">- </w:t>
            </w:r>
            <w:r w:rsidRPr="00D92534">
              <w:rPr>
                <w:color w:val="000000"/>
                <w:sz w:val="20"/>
                <w:szCs w:val="20"/>
              </w:rPr>
              <w:t xml:space="preserve">the selection of project partners, local project staff, contractors or other local implementers can lead to grievances, including through perceptions of being left out due to clan, ethnic, gender, or other affiliations. </w:t>
            </w:r>
            <w:r>
              <w:rPr>
                <w:color w:val="000000"/>
                <w:sz w:val="20"/>
                <w:szCs w:val="20"/>
              </w:rPr>
              <w:t>(ESS 2 and 4)</w:t>
            </w:r>
          </w:p>
          <w:p w14:paraId="41456B09" w14:textId="77777777" w:rsidR="009920DE" w:rsidRPr="00D92534" w:rsidRDefault="009920DE" w:rsidP="005375D5">
            <w:pPr>
              <w:numPr>
                <w:ilvl w:val="0"/>
                <w:numId w:val="13"/>
              </w:numPr>
              <w:pBdr>
                <w:top w:val="nil"/>
                <w:left w:val="nil"/>
                <w:bottom w:val="nil"/>
                <w:right w:val="nil"/>
                <w:between w:val="nil"/>
              </w:pBdr>
              <w:jc w:val="both"/>
              <w:rPr>
                <w:color w:val="000000"/>
                <w:sz w:val="20"/>
                <w:szCs w:val="20"/>
              </w:rPr>
            </w:pPr>
            <w:r w:rsidRPr="00D92534">
              <w:rPr>
                <w:color w:val="000000"/>
                <w:sz w:val="20"/>
                <w:szCs w:val="20"/>
              </w:rPr>
              <w:t>Labor influx heightens risks of GBV/SEA</w:t>
            </w:r>
            <w:r>
              <w:rPr>
                <w:color w:val="000000"/>
                <w:sz w:val="20"/>
                <w:szCs w:val="20"/>
              </w:rPr>
              <w:t>.</w:t>
            </w:r>
            <w:r w:rsidRPr="00D92534">
              <w:rPr>
                <w:color w:val="000000"/>
                <w:sz w:val="20"/>
                <w:szCs w:val="20"/>
              </w:rPr>
              <w:t xml:space="preserve"> (ESS 4)</w:t>
            </w:r>
          </w:p>
          <w:p w14:paraId="5E3C6A55" w14:textId="77777777" w:rsidR="00E173B2" w:rsidRPr="0097260C" w:rsidRDefault="00E173B2" w:rsidP="005375D5">
            <w:pPr>
              <w:pStyle w:val="ListParagraph"/>
              <w:numPr>
                <w:ilvl w:val="0"/>
                <w:numId w:val="13"/>
              </w:numPr>
              <w:jc w:val="both"/>
              <w:rPr>
                <w:color w:val="000000"/>
                <w:sz w:val="20"/>
                <w:szCs w:val="20"/>
              </w:rPr>
            </w:pPr>
            <w:r>
              <w:rPr>
                <w:color w:val="000000"/>
                <w:sz w:val="20"/>
                <w:szCs w:val="20"/>
              </w:rPr>
              <w:t xml:space="preserve">Impacts on </w:t>
            </w:r>
            <w:r w:rsidRPr="0097260C">
              <w:rPr>
                <w:color w:val="000000"/>
                <w:sz w:val="20"/>
                <w:szCs w:val="20"/>
              </w:rPr>
              <w:t>right to land use and assets through permanent land acquisition (small portions);</w:t>
            </w:r>
          </w:p>
          <w:p w14:paraId="4EC837D0" w14:textId="77777777" w:rsidR="00E173B2" w:rsidRPr="0097260C" w:rsidRDefault="00E173B2" w:rsidP="005375D5">
            <w:pPr>
              <w:pStyle w:val="ListParagraph"/>
              <w:numPr>
                <w:ilvl w:val="0"/>
                <w:numId w:val="13"/>
              </w:numPr>
              <w:jc w:val="both"/>
              <w:rPr>
                <w:sz w:val="20"/>
                <w:szCs w:val="20"/>
              </w:rPr>
            </w:pPr>
            <w:r>
              <w:rPr>
                <w:color w:val="000000"/>
                <w:sz w:val="20"/>
                <w:szCs w:val="20"/>
              </w:rPr>
              <w:t xml:space="preserve">Impacts on </w:t>
            </w:r>
            <w:r w:rsidRPr="0097260C">
              <w:rPr>
                <w:color w:val="000000"/>
                <w:sz w:val="20"/>
                <w:szCs w:val="20"/>
              </w:rPr>
              <w:t>right to land use and assets through temporary land acquisition (small portions);</w:t>
            </w:r>
            <w:r w:rsidRPr="0097260C">
              <w:rPr>
                <w:sz w:val="20"/>
                <w:szCs w:val="20"/>
              </w:rPr>
              <w:t xml:space="preserve"> </w:t>
            </w:r>
          </w:p>
          <w:p w14:paraId="721206D8" w14:textId="77777777" w:rsidR="00E173B2" w:rsidRPr="0097260C" w:rsidRDefault="00E173B2" w:rsidP="005375D5">
            <w:pPr>
              <w:pStyle w:val="ListParagraph"/>
              <w:numPr>
                <w:ilvl w:val="0"/>
                <w:numId w:val="13"/>
              </w:numPr>
              <w:jc w:val="both"/>
              <w:rPr>
                <w:sz w:val="20"/>
                <w:szCs w:val="20"/>
              </w:rPr>
            </w:pPr>
            <w:r>
              <w:rPr>
                <w:color w:val="000000"/>
                <w:sz w:val="20"/>
                <w:szCs w:val="20"/>
              </w:rPr>
              <w:t xml:space="preserve">Impacts on </w:t>
            </w:r>
            <w:r w:rsidRPr="0097260C">
              <w:rPr>
                <w:color w:val="000000"/>
                <w:sz w:val="20"/>
                <w:szCs w:val="20"/>
              </w:rPr>
              <w:t xml:space="preserve">residential and commercial houses as well as auxiliary domestic structures such as waterholes, extra rooms, latrines </w:t>
            </w:r>
            <w:proofErr w:type="spellStart"/>
            <w:r w:rsidRPr="0097260C">
              <w:rPr>
                <w:color w:val="000000"/>
                <w:sz w:val="20"/>
                <w:szCs w:val="20"/>
              </w:rPr>
              <w:t>etc</w:t>
            </w:r>
            <w:proofErr w:type="spellEnd"/>
            <w:r w:rsidRPr="0097260C">
              <w:rPr>
                <w:color w:val="000000"/>
                <w:sz w:val="20"/>
                <w:szCs w:val="20"/>
              </w:rPr>
              <w:t>…);</w:t>
            </w:r>
            <w:r w:rsidRPr="0097260C">
              <w:rPr>
                <w:sz w:val="20"/>
                <w:szCs w:val="20"/>
              </w:rPr>
              <w:t xml:space="preserve"> </w:t>
            </w:r>
          </w:p>
          <w:p w14:paraId="389D75F8" w14:textId="77777777" w:rsidR="00E173B2" w:rsidRPr="0097260C" w:rsidRDefault="00E173B2" w:rsidP="005375D5">
            <w:pPr>
              <w:pStyle w:val="ListParagraph"/>
              <w:numPr>
                <w:ilvl w:val="0"/>
                <w:numId w:val="13"/>
              </w:numPr>
              <w:jc w:val="both"/>
              <w:rPr>
                <w:sz w:val="20"/>
                <w:szCs w:val="20"/>
              </w:rPr>
            </w:pPr>
            <w:r>
              <w:rPr>
                <w:color w:val="000000"/>
                <w:sz w:val="20"/>
                <w:szCs w:val="20"/>
              </w:rPr>
              <w:t xml:space="preserve">Impacts on </w:t>
            </w:r>
            <w:r w:rsidRPr="0097260C">
              <w:rPr>
                <w:color w:val="000000"/>
                <w:sz w:val="20"/>
                <w:szCs w:val="20"/>
              </w:rPr>
              <w:t>crops, economic and non-economic tress (in small quantities);</w:t>
            </w:r>
            <w:r w:rsidRPr="0097260C">
              <w:rPr>
                <w:sz w:val="20"/>
                <w:szCs w:val="20"/>
              </w:rPr>
              <w:t xml:space="preserve"> </w:t>
            </w:r>
          </w:p>
          <w:p w14:paraId="0BC37B58" w14:textId="77777777" w:rsidR="00E173B2" w:rsidRPr="0097260C" w:rsidRDefault="00E173B2" w:rsidP="005375D5">
            <w:pPr>
              <w:pStyle w:val="ListParagraph"/>
              <w:numPr>
                <w:ilvl w:val="0"/>
                <w:numId w:val="13"/>
              </w:numPr>
              <w:jc w:val="both"/>
              <w:rPr>
                <w:sz w:val="20"/>
                <w:szCs w:val="20"/>
              </w:rPr>
            </w:pPr>
            <w:r>
              <w:rPr>
                <w:sz w:val="20"/>
                <w:szCs w:val="20"/>
              </w:rPr>
              <w:t xml:space="preserve">Impacts on </w:t>
            </w:r>
            <w:r w:rsidRPr="0097260C">
              <w:rPr>
                <w:sz w:val="20"/>
                <w:szCs w:val="20"/>
              </w:rPr>
              <w:t>c</w:t>
            </w:r>
            <w:r w:rsidRPr="0097260C">
              <w:rPr>
                <w:color w:val="000000"/>
                <w:sz w:val="20"/>
                <w:szCs w:val="20"/>
              </w:rPr>
              <w:t>ommunity assets, such as water points;</w:t>
            </w:r>
            <w:r w:rsidRPr="0097260C">
              <w:rPr>
                <w:sz w:val="20"/>
                <w:szCs w:val="20"/>
              </w:rPr>
              <w:t xml:space="preserve"> </w:t>
            </w:r>
          </w:p>
          <w:p w14:paraId="655FA70C" w14:textId="77777777" w:rsidR="00E173B2" w:rsidRPr="0097260C" w:rsidRDefault="00E173B2" w:rsidP="005375D5">
            <w:pPr>
              <w:pStyle w:val="ListParagraph"/>
              <w:numPr>
                <w:ilvl w:val="0"/>
                <w:numId w:val="13"/>
              </w:numPr>
              <w:jc w:val="both"/>
              <w:rPr>
                <w:sz w:val="20"/>
                <w:szCs w:val="20"/>
              </w:rPr>
            </w:pPr>
            <w:r>
              <w:rPr>
                <w:color w:val="000000"/>
                <w:sz w:val="20"/>
                <w:szCs w:val="20"/>
              </w:rPr>
              <w:t xml:space="preserve">Impacts on </w:t>
            </w:r>
            <w:r w:rsidRPr="0097260C">
              <w:rPr>
                <w:color w:val="000000"/>
                <w:sz w:val="20"/>
                <w:szCs w:val="20"/>
              </w:rPr>
              <w:t>cultural properties, such as graves;</w:t>
            </w:r>
            <w:r w:rsidRPr="0097260C">
              <w:rPr>
                <w:sz w:val="20"/>
                <w:szCs w:val="20"/>
              </w:rPr>
              <w:t xml:space="preserve"> </w:t>
            </w:r>
            <w:r w:rsidRPr="0097260C">
              <w:rPr>
                <w:color w:val="000000"/>
                <w:sz w:val="20"/>
                <w:szCs w:val="20"/>
              </w:rPr>
              <w:t>public infrastructure (relocation of powerlines during infrastructure construction); and</w:t>
            </w:r>
            <w:r w:rsidRPr="0097260C">
              <w:rPr>
                <w:sz w:val="20"/>
                <w:szCs w:val="20"/>
              </w:rPr>
              <w:t xml:space="preserve"> </w:t>
            </w:r>
          </w:p>
          <w:p w14:paraId="21986D86" w14:textId="77777777" w:rsidR="00E173B2" w:rsidRPr="0097260C" w:rsidRDefault="00E173B2" w:rsidP="005375D5">
            <w:pPr>
              <w:pStyle w:val="ListParagraph"/>
              <w:numPr>
                <w:ilvl w:val="0"/>
                <w:numId w:val="13"/>
              </w:numPr>
              <w:jc w:val="both"/>
              <w:rPr>
                <w:sz w:val="20"/>
                <w:szCs w:val="20"/>
              </w:rPr>
            </w:pPr>
            <w:r>
              <w:rPr>
                <w:color w:val="000000"/>
                <w:sz w:val="20"/>
                <w:szCs w:val="20"/>
              </w:rPr>
              <w:t>L</w:t>
            </w:r>
            <w:r w:rsidRPr="0097260C">
              <w:rPr>
                <w:color w:val="000000"/>
                <w:sz w:val="20"/>
                <w:szCs w:val="20"/>
              </w:rPr>
              <w:t>oss of mobility and accessibility to individual land/asset (temporary).</w:t>
            </w:r>
          </w:p>
          <w:p w14:paraId="74B2A15E" w14:textId="3EDED0B7" w:rsidR="009920DE" w:rsidRDefault="009920DE" w:rsidP="005375D5">
            <w:pPr>
              <w:numPr>
                <w:ilvl w:val="0"/>
                <w:numId w:val="13"/>
              </w:numPr>
              <w:pBdr>
                <w:top w:val="nil"/>
                <w:left w:val="nil"/>
                <w:bottom w:val="nil"/>
                <w:right w:val="nil"/>
                <w:between w:val="nil"/>
              </w:pBdr>
              <w:jc w:val="both"/>
              <w:rPr>
                <w:color w:val="000000"/>
                <w:sz w:val="20"/>
                <w:szCs w:val="20"/>
              </w:rPr>
            </w:pPr>
            <w:r w:rsidRPr="00D92534">
              <w:rPr>
                <w:color w:val="000000"/>
                <w:sz w:val="20"/>
                <w:szCs w:val="20"/>
              </w:rPr>
              <w:t>Encroachment into any sites of archeological, cultural, historical, or religious significance</w:t>
            </w:r>
            <w:r>
              <w:rPr>
                <w:color w:val="000000"/>
                <w:sz w:val="20"/>
                <w:szCs w:val="20"/>
              </w:rPr>
              <w:t>.</w:t>
            </w:r>
            <w:r w:rsidRPr="00D92534">
              <w:rPr>
                <w:color w:val="000000"/>
                <w:sz w:val="20"/>
                <w:szCs w:val="20"/>
              </w:rPr>
              <w:t xml:space="preserve"> (ESS 8)</w:t>
            </w:r>
          </w:p>
          <w:p w14:paraId="04F9D5CD" w14:textId="67DB5055" w:rsidR="005012FC" w:rsidRPr="005012FC" w:rsidRDefault="005012FC" w:rsidP="005375D5">
            <w:pPr>
              <w:numPr>
                <w:ilvl w:val="0"/>
                <w:numId w:val="13"/>
              </w:numPr>
              <w:pBdr>
                <w:top w:val="nil"/>
                <w:left w:val="nil"/>
                <w:bottom w:val="nil"/>
                <w:right w:val="nil"/>
                <w:between w:val="nil"/>
              </w:pBdr>
              <w:jc w:val="both"/>
              <w:rPr>
                <w:color w:val="000000"/>
                <w:sz w:val="20"/>
                <w:szCs w:val="20"/>
              </w:rPr>
            </w:pPr>
            <w:r>
              <w:rPr>
                <w:color w:val="000000"/>
                <w:sz w:val="20"/>
                <w:szCs w:val="20"/>
              </w:rPr>
              <w:t>Risks associated with hiring security personnel (ESS 4)</w:t>
            </w:r>
          </w:p>
          <w:p w14:paraId="0E4DECA7" w14:textId="568C3B96" w:rsidR="00AC7DEA" w:rsidRPr="00D92534" w:rsidRDefault="00AC7DEA">
            <w:pPr>
              <w:jc w:val="both"/>
              <w:rPr>
                <w:color w:val="000000"/>
                <w:sz w:val="20"/>
                <w:szCs w:val="20"/>
              </w:rPr>
            </w:pPr>
          </w:p>
        </w:tc>
        <w:tc>
          <w:tcPr>
            <w:tcW w:w="1498" w:type="dxa"/>
            <w:shd w:val="clear" w:color="auto" w:fill="FFC000"/>
          </w:tcPr>
          <w:p w14:paraId="7BB5427C" w14:textId="7210EC80" w:rsidR="00AC7DEA" w:rsidRPr="00D92534" w:rsidRDefault="00AC7DEA">
            <w:pPr>
              <w:jc w:val="both"/>
              <w:rPr>
                <w:color w:val="000000"/>
                <w:sz w:val="20"/>
                <w:szCs w:val="20"/>
              </w:rPr>
            </w:pPr>
          </w:p>
        </w:tc>
      </w:tr>
      <w:tr w:rsidR="00AC7DEA" w:rsidRPr="00AF34C6" w14:paraId="01426420" w14:textId="77777777" w:rsidTr="004D459C">
        <w:trPr>
          <w:trHeight w:val="230"/>
        </w:trPr>
        <w:tc>
          <w:tcPr>
            <w:tcW w:w="2106" w:type="dxa"/>
            <w:vMerge/>
          </w:tcPr>
          <w:p w14:paraId="18B79BEB" w14:textId="77777777" w:rsidR="00AC7DEA" w:rsidRPr="00AF34C6" w:rsidRDefault="00AC7DEA">
            <w:pPr>
              <w:jc w:val="both"/>
              <w:rPr>
                <w:rStyle w:val="normaltextrun"/>
                <w:b/>
                <w:bCs/>
                <w:color w:val="000000"/>
                <w:sz w:val="20"/>
                <w:szCs w:val="20"/>
              </w:rPr>
            </w:pPr>
          </w:p>
        </w:tc>
        <w:tc>
          <w:tcPr>
            <w:tcW w:w="2793" w:type="dxa"/>
            <w:vMerge w:val="restart"/>
          </w:tcPr>
          <w:p w14:paraId="7AE689E7" w14:textId="77777777" w:rsidR="00AC7DEA" w:rsidRDefault="00AC7DEA">
            <w:pPr>
              <w:jc w:val="both"/>
              <w:rPr>
                <w:rStyle w:val="normaltextrun"/>
                <w:b/>
                <w:color w:val="000000" w:themeColor="text1"/>
                <w:sz w:val="20"/>
                <w:szCs w:val="20"/>
              </w:rPr>
            </w:pPr>
            <w:r>
              <w:rPr>
                <w:rStyle w:val="normaltextrun"/>
                <w:b/>
                <w:color w:val="000000" w:themeColor="text1"/>
                <w:sz w:val="20"/>
                <w:szCs w:val="20"/>
              </w:rPr>
              <w:t>Subcomponent 1.3.</w:t>
            </w:r>
          </w:p>
          <w:p w14:paraId="3A0FCF6D" w14:textId="77777777" w:rsidR="00AC7DEA" w:rsidRDefault="00AC7DEA">
            <w:pPr>
              <w:jc w:val="both"/>
              <w:rPr>
                <w:rStyle w:val="normaltextrun"/>
                <w:b/>
                <w:color w:val="000000" w:themeColor="text1"/>
                <w:sz w:val="20"/>
                <w:szCs w:val="20"/>
              </w:rPr>
            </w:pPr>
            <w:r>
              <w:rPr>
                <w:rStyle w:val="normaltextrun"/>
                <w:b/>
                <w:color w:val="000000" w:themeColor="text1"/>
                <w:sz w:val="20"/>
                <w:szCs w:val="20"/>
              </w:rPr>
              <w:t>Operations and Maintenance (O&amp;M)</w:t>
            </w:r>
          </w:p>
          <w:p w14:paraId="7C92387F" w14:textId="77777777" w:rsidR="00AC7DEA" w:rsidRDefault="00AC7DEA">
            <w:pPr>
              <w:jc w:val="both"/>
              <w:rPr>
                <w:rStyle w:val="normaltextrun"/>
                <w:b/>
                <w:color w:val="000000" w:themeColor="text1"/>
                <w:sz w:val="20"/>
                <w:szCs w:val="20"/>
              </w:rPr>
            </w:pPr>
          </w:p>
          <w:p w14:paraId="1502C5A7" w14:textId="266552B7" w:rsidR="00AC7DEA" w:rsidRPr="004D459C" w:rsidRDefault="00AC7DEA">
            <w:pPr>
              <w:jc w:val="both"/>
              <w:rPr>
                <w:rStyle w:val="normaltextrun"/>
                <w:bCs/>
                <w:color w:val="000000" w:themeColor="text1"/>
                <w:sz w:val="20"/>
                <w:szCs w:val="20"/>
              </w:rPr>
            </w:pPr>
            <w:r w:rsidRPr="004D459C">
              <w:rPr>
                <w:rStyle w:val="normaltextrun"/>
                <w:bCs/>
                <w:color w:val="000000" w:themeColor="text1"/>
                <w:sz w:val="20"/>
                <w:szCs w:val="20"/>
              </w:rPr>
              <w:t>O&amp;M strategies, establishment of O&amp;M committees, training, planning mapping of suppliers…</w:t>
            </w:r>
          </w:p>
          <w:p w14:paraId="56E55725" w14:textId="3B430425" w:rsidR="00AC7DEA" w:rsidRPr="00D92534" w:rsidRDefault="00AC7DEA">
            <w:pPr>
              <w:jc w:val="both"/>
              <w:rPr>
                <w:rStyle w:val="normaltextrun"/>
                <w:b/>
                <w:color w:val="000000" w:themeColor="text1"/>
                <w:sz w:val="20"/>
                <w:szCs w:val="20"/>
              </w:rPr>
            </w:pPr>
          </w:p>
        </w:tc>
        <w:tc>
          <w:tcPr>
            <w:tcW w:w="6468" w:type="dxa"/>
          </w:tcPr>
          <w:p w14:paraId="6D02B8DA" w14:textId="77777777" w:rsidR="00AC7DEA" w:rsidRPr="004D459C" w:rsidRDefault="00AC7DEA">
            <w:pPr>
              <w:jc w:val="both"/>
              <w:rPr>
                <w:i/>
                <w:iCs/>
                <w:color w:val="000000"/>
                <w:sz w:val="20"/>
                <w:szCs w:val="20"/>
              </w:rPr>
            </w:pPr>
            <w:r w:rsidRPr="004D459C">
              <w:rPr>
                <w:i/>
                <w:iCs/>
                <w:color w:val="000000"/>
                <w:sz w:val="20"/>
                <w:szCs w:val="20"/>
              </w:rPr>
              <w:lastRenderedPageBreak/>
              <w:t>Environmental Risks:</w:t>
            </w:r>
          </w:p>
          <w:p w14:paraId="1D26CF08" w14:textId="77777777" w:rsidR="007A7167" w:rsidRPr="002578E7" w:rsidRDefault="007A7167" w:rsidP="007A7167">
            <w:pPr>
              <w:jc w:val="both"/>
              <w:rPr>
                <w:color w:val="000000"/>
                <w:sz w:val="20"/>
                <w:szCs w:val="20"/>
              </w:rPr>
            </w:pPr>
          </w:p>
          <w:p w14:paraId="6C475CE0" w14:textId="53796BE0" w:rsidR="00ED33CC" w:rsidRDefault="007A7167" w:rsidP="005375D5">
            <w:pPr>
              <w:pStyle w:val="ListParagraph"/>
              <w:numPr>
                <w:ilvl w:val="0"/>
                <w:numId w:val="42"/>
              </w:numPr>
              <w:jc w:val="both"/>
              <w:rPr>
                <w:color w:val="000000"/>
                <w:sz w:val="20"/>
                <w:szCs w:val="20"/>
              </w:rPr>
            </w:pPr>
            <w:r w:rsidRPr="00AF34C6">
              <w:rPr>
                <w:color w:val="000000"/>
                <w:sz w:val="20"/>
                <w:szCs w:val="20"/>
              </w:rPr>
              <w:t>risks of medical waste management</w:t>
            </w:r>
            <w:r>
              <w:rPr>
                <w:color w:val="000000"/>
                <w:sz w:val="20"/>
                <w:szCs w:val="20"/>
              </w:rPr>
              <w:t xml:space="preserve"> (ESS 3 and 4)</w:t>
            </w:r>
          </w:p>
          <w:p w14:paraId="7474B68A" w14:textId="26814B15" w:rsidR="00AC7DEA" w:rsidRDefault="00ED33CC" w:rsidP="005375D5">
            <w:pPr>
              <w:pStyle w:val="ListParagraph"/>
              <w:numPr>
                <w:ilvl w:val="0"/>
                <w:numId w:val="42"/>
              </w:numPr>
              <w:jc w:val="both"/>
              <w:rPr>
                <w:color w:val="000000"/>
                <w:sz w:val="20"/>
                <w:szCs w:val="20"/>
              </w:rPr>
            </w:pPr>
            <w:r w:rsidRPr="00CD05C1">
              <w:rPr>
                <w:color w:val="000000"/>
                <w:sz w:val="20"/>
                <w:szCs w:val="20"/>
              </w:rPr>
              <w:t>Lack of plan development</w:t>
            </w:r>
            <w:r w:rsidR="008A071B">
              <w:rPr>
                <w:color w:val="000000"/>
                <w:sz w:val="20"/>
                <w:szCs w:val="20"/>
              </w:rPr>
              <w:t xml:space="preserve"> (ESS 3 and ESS 4) </w:t>
            </w:r>
          </w:p>
          <w:p w14:paraId="28B1BC22" w14:textId="49CA5D66" w:rsidR="00ED33CC" w:rsidRDefault="00ED33CC" w:rsidP="005375D5">
            <w:pPr>
              <w:pStyle w:val="ListParagraph"/>
              <w:numPr>
                <w:ilvl w:val="0"/>
                <w:numId w:val="42"/>
              </w:numPr>
              <w:jc w:val="both"/>
              <w:rPr>
                <w:color w:val="000000"/>
                <w:sz w:val="20"/>
                <w:szCs w:val="20"/>
              </w:rPr>
            </w:pPr>
            <w:r>
              <w:rPr>
                <w:color w:val="000000"/>
                <w:sz w:val="20"/>
                <w:szCs w:val="20"/>
              </w:rPr>
              <w:t xml:space="preserve">Lack of </w:t>
            </w:r>
            <w:r w:rsidR="008753DF">
              <w:rPr>
                <w:color w:val="000000"/>
                <w:sz w:val="20"/>
                <w:szCs w:val="20"/>
              </w:rPr>
              <w:t>training on equipment use and maintenance leads to accidents</w:t>
            </w:r>
            <w:r w:rsidR="008A071B">
              <w:rPr>
                <w:color w:val="000000"/>
                <w:sz w:val="20"/>
                <w:szCs w:val="20"/>
              </w:rPr>
              <w:t xml:space="preserve"> (ESS 4)</w:t>
            </w:r>
          </w:p>
          <w:p w14:paraId="1BC0990E" w14:textId="551D1FE5" w:rsidR="008753DF" w:rsidRDefault="008753DF" w:rsidP="005375D5">
            <w:pPr>
              <w:pStyle w:val="ListParagraph"/>
              <w:numPr>
                <w:ilvl w:val="0"/>
                <w:numId w:val="42"/>
              </w:numPr>
              <w:jc w:val="both"/>
              <w:rPr>
                <w:color w:val="000000"/>
                <w:sz w:val="20"/>
                <w:szCs w:val="20"/>
              </w:rPr>
            </w:pPr>
            <w:r>
              <w:rPr>
                <w:color w:val="000000"/>
                <w:sz w:val="20"/>
                <w:szCs w:val="20"/>
              </w:rPr>
              <w:t>Lack of adequate budgets for O&amp;M</w:t>
            </w:r>
            <w:r w:rsidR="008A071B">
              <w:rPr>
                <w:color w:val="000000"/>
                <w:sz w:val="20"/>
                <w:szCs w:val="20"/>
              </w:rPr>
              <w:t xml:space="preserve"> (ESs 3 and ESS 4)</w:t>
            </w:r>
          </w:p>
          <w:p w14:paraId="49D26A26" w14:textId="7A3A9C86" w:rsidR="008753DF" w:rsidRDefault="008753DF" w:rsidP="005375D5">
            <w:pPr>
              <w:pStyle w:val="ListParagraph"/>
              <w:numPr>
                <w:ilvl w:val="0"/>
                <w:numId w:val="42"/>
              </w:numPr>
              <w:jc w:val="both"/>
              <w:rPr>
                <w:color w:val="000000"/>
                <w:sz w:val="20"/>
                <w:szCs w:val="20"/>
              </w:rPr>
            </w:pPr>
            <w:r>
              <w:rPr>
                <w:color w:val="000000"/>
                <w:sz w:val="20"/>
                <w:szCs w:val="20"/>
              </w:rPr>
              <w:lastRenderedPageBreak/>
              <w:t>Lack of proper monitoring of O&amp;M activities</w:t>
            </w:r>
            <w:r w:rsidR="00181C9E">
              <w:rPr>
                <w:color w:val="000000"/>
                <w:sz w:val="20"/>
                <w:szCs w:val="20"/>
              </w:rPr>
              <w:t xml:space="preserve"> leads to environmental pollution and accidents</w:t>
            </w:r>
            <w:r w:rsidR="008A071B">
              <w:rPr>
                <w:color w:val="000000"/>
                <w:sz w:val="20"/>
                <w:szCs w:val="20"/>
              </w:rPr>
              <w:t xml:space="preserve"> (ESS 3 and ESs 4) </w:t>
            </w:r>
          </w:p>
          <w:p w14:paraId="7ACC0BB9" w14:textId="09598879" w:rsidR="008753DF" w:rsidRPr="00CD05C1" w:rsidRDefault="008753DF" w:rsidP="005375D5">
            <w:pPr>
              <w:pStyle w:val="ListParagraph"/>
              <w:numPr>
                <w:ilvl w:val="0"/>
                <w:numId w:val="42"/>
              </w:numPr>
              <w:jc w:val="both"/>
              <w:rPr>
                <w:color w:val="000000"/>
                <w:sz w:val="20"/>
                <w:szCs w:val="20"/>
              </w:rPr>
            </w:pPr>
            <w:r>
              <w:rPr>
                <w:color w:val="000000"/>
                <w:sz w:val="20"/>
                <w:szCs w:val="20"/>
              </w:rPr>
              <w:t>Lack of knowledge on dealing with accidental releases, impacts and contamination leads to environmental pollution</w:t>
            </w:r>
            <w:r w:rsidR="008A071B">
              <w:rPr>
                <w:color w:val="000000"/>
                <w:sz w:val="20"/>
                <w:szCs w:val="20"/>
              </w:rPr>
              <w:t xml:space="preserve"> (ESS 3)</w:t>
            </w:r>
          </w:p>
        </w:tc>
        <w:tc>
          <w:tcPr>
            <w:tcW w:w="1498" w:type="dxa"/>
            <w:shd w:val="clear" w:color="auto" w:fill="00B050"/>
          </w:tcPr>
          <w:p w14:paraId="1EF6E881" w14:textId="75FCB581" w:rsidR="00AC7DEA" w:rsidRPr="00D92534" w:rsidRDefault="00AC7DEA">
            <w:pPr>
              <w:jc w:val="both"/>
              <w:rPr>
                <w:color w:val="000000"/>
                <w:sz w:val="20"/>
                <w:szCs w:val="20"/>
              </w:rPr>
            </w:pPr>
          </w:p>
        </w:tc>
      </w:tr>
      <w:tr w:rsidR="00AC7DEA" w:rsidRPr="00AF34C6" w14:paraId="223E2C32" w14:textId="77777777" w:rsidTr="004D459C">
        <w:trPr>
          <w:trHeight w:val="230"/>
        </w:trPr>
        <w:tc>
          <w:tcPr>
            <w:tcW w:w="2106" w:type="dxa"/>
            <w:vMerge/>
          </w:tcPr>
          <w:p w14:paraId="6C2401D9" w14:textId="77777777" w:rsidR="00AC7DEA" w:rsidRPr="00AF34C6" w:rsidRDefault="00AC7DEA">
            <w:pPr>
              <w:jc w:val="both"/>
              <w:rPr>
                <w:rStyle w:val="normaltextrun"/>
                <w:b/>
                <w:bCs/>
                <w:color w:val="000000"/>
                <w:sz w:val="20"/>
                <w:szCs w:val="20"/>
              </w:rPr>
            </w:pPr>
          </w:p>
        </w:tc>
        <w:tc>
          <w:tcPr>
            <w:tcW w:w="2793" w:type="dxa"/>
            <w:vMerge/>
          </w:tcPr>
          <w:p w14:paraId="3C67C723" w14:textId="77777777" w:rsidR="00AC7DEA" w:rsidRDefault="00AC7DEA">
            <w:pPr>
              <w:jc w:val="both"/>
              <w:rPr>
                <w:rStyle w:val="normaltextrun"/>
                <w:b/>
                <w:color w:val="000000" w:themeColor="text1"/>
                <w:sz w:val="20"/>
                <w:szCs w:val="20"/>
              </w:rPr>
            </w:pPr>
          </w:p>
        </w:tc>
        <w:tc>
          <w:tcPr>
            <w:tcW w:w="6468" w:type="dxa"/>
          </w:tcPr>
          <w:p w14:paraId="57C84524" w14:textId="77777777" w:rsidR="00AC7DEA" w:rsidRPr="004D459C" w:rsidRDefault="00AC7DEA">
            <w:pPr>
              <w:jc w:val="both"/>
              <w:rPr>
                <w:i/>
                <w:iCs/>
                <w:color w:val="000000"/>
                <w:sz w:val="20"/>
                <w:szCs w:val="20"/>
              </w:rPr>
            </w:pPr>
            <w:r w:rsidRPr="004D459C">
              <w:rPr>
                <w:i/>
                <w:iCs/>
                <w:color w:val="000000"/>
                <w:sz w:val="20"/>
                <w:szCs w:val="20"/>
              </w:rPr>
              <w:t xml:space="preserve">Social Risks: </w:t>
            </w:r>
          </w:p>
          <w:p w14:paraId="706F80C1" w14:textId="730CDF9F" w:rsidR="001E658F" w:rsidRPr="00E173B2" w:rsidRDefault="001E658F" w:rsidP="001E658F">
            <w:pPr>
              <w:numPr>
                <w:ilvl w:val="0"/>
                <w:numId w:val="42"/>
              </w:numPr>
              <w:pBdr>
                <w:top w:val="nil"/>
                <w:left w:val="nil"/>
                <w:bottom w:val="nil"/>
                <w:right w:val="nil"/>
                <w:between w:val="nil"/>
              </w:pBdr>
              <w:jc w:val="both"/>
              <w:rPr>
                <w:color w:val="000000"/>
                <w:sz w:val="20"/>
                <w:szCs w:val="20"/>
              </w:rPr>
            </w:pPr>
            <w:r>
              <w:rPr>
                <w:color w:val="000000"/>
                <w:sz w:val="20"/>
                <w:szCs w:val="20"/>
              </w:rPr>
              <w:t xml:space="preserve">The TOR for the respective TA initiatives </w:t>
            </w:r>
            <w:r w:rsidR="00864375">
              <w:rPr>
                <w:color w:val="000000"/>
                <w:sz w:val="20"/>
                <w:szCs w:val="20"/>
              </w:rPr>
              <w:t>shall ensure</w:t>
            </w:r>
            <w:r>
              <w:rPr>
                <w:color w:val="000000"/>
                <w:sz w:val="20"/>
                <w:szCs w:val="20"/>
              </w:rPr>
              <w:t xml:space="preserve"> compliance with the ESF requirement in cases where the envisaged activities have direct or indirect relationship with the respective ESS standard (ESS 1)</w:t>
            </w:r>
          </w:p>
          <w:p w14:paraId="7B909DA5" w14:textId="5EF61A3B" w:rsidR="00ED33CC" w:rsidRPr="00CD05C1" w:rsidRDefault="007A7167" w:rsidP="001E658F">
            <w:pPr>
              <w:pStyle w:val="ListParagraph"/>
              <w:numPr>
                <w:ilvl w:val="0"/>
                <w:numId w:val="42"/>
              </w:numPr>
              <w:jc w:val="both"/>
              <w:rPr>
                <w:color w:val="000000"/>
                <w:sz w:val="20"/>
                <w:szCs w:val="20"/>
              </w:rPr>
            </w:pPr>
            <w:r w:rsidRPr="00CD05C1">
              <w:rPr>
                <w:color w:val="000000"/>
                <w:sz w:val="20"/>
                <w:szCs w:val="20"/>
              </w:rPr>
              <w:t>Disagreements in community-led initiatives lead to conflict (ESS 4)</w:t>
            </w:r>
          </w:p>
        </w:tc>
        <w:tc>
          <w:tcPr>
            <w:tcW w:w="1498" w:type="dxa"/>
          </w:tcPr>
          <w:p w14:paraId="744F535E" w14:textId="4D1D63F5" w:rsidR="00AC7DEA" w:rsidRPr="00D92534" w:rsidRDefault="00AC7DEA">
            <w:pPr>
              <w:jc w:val="both"/>
              <w:rPr>
                <w:color w:val="000000"/>
                <w:sz w:val="20"/>
                <w:szCs w:val="20"/>
              </w:rPr>
            </w:pPr>
          </w:p>
        </w:tc>
      </w:tr>
      <w:tr w:rsidR="000B039C" w:rsidRPr="00AF34C6" w14:paraId="720A41A9" w14:textId="77777777" w:rsidTr="007635CA">
        <w:trPr>
          <w:trHeight w:val="755"/>
        </w:trPr>
        <w:tc>
          <w:tcPr>
            <w:tcW w:w="2106" w:type="dxa"/>
            <w:vMerge w:val="restart"/>
          </w:tcPr>
          <w:p w14:paraId="1C6382CB" w14:textId="0399427E" w:rsidR="000B039C" w:rsidRPr="00AF34C6" w:rsidRDefault="000B039C">
            <w:pPr>
              <w:jc w:val="both"/>
              <w:rPr>
                <w:rStyle w:val="normaltextrun"/>
                <w:b/>
                <w:bCs/>
                <w:color w:val="000000"/>
                <w:sz w:val="20"/>
                <w:szCs w:val="20"/>
              </w:rPr>
            </w:pPr>
            <w:r w:rsidRPr="00AF34C6">
              <w:rPr>
                <w:rStyle w:val="normaltextrun"/>
                <w:b/>
                <w:bCs/>
                <w:color w:val="000000"/>
                <w:sz w:val="20"/>
                <w:szCs w:val="20"/>
              </w:rPr>
              <w:t xml:space="preserve">Component 2 </w:t>
            </w:r>
          </w:p>
          <w:p w14:paraId="443C91E1" w14:textId="77777777" w:rsidR="000B039C" w:rsidRPr="00AF34C6" w:rsidRDefault="000B039C">
            <w:pPr>
              <w:jc w:val="both"/>
              <w:rPr>
                <w:rStyle w:val="normaltextrun"/>
                <w:b/>
                <w:bCs/>
                <w:color w:val="000000"/>
                <w:sz w:val="20"/>
                <w:szCs w:val="20"/>
              </w:rPr>
            </w:pPr>
          </w:p>
          <w:p w14:paraId="140091F2" w14:textId="2EDBE067" w:rsidR="000B039C" w:rsidRPr="00D92534" w:rsidRDefault="000B039C">
            <w:pPr>
              <w:jc w:val="both"/>
              <w:rPr>
                <w:color w:val="000000"/>
                <w:sz w:val="20"/>
                <w:szCs w:val="20"/>
              </w:rPr>
            </w:pPr>
            <w:r w:rsidRPr="00AF34C6">
              <w:rPr>
                <w:rStyle w:val="normaltextrun"/>
                <w:b/>
                <w:bCs/>
                <w:color w:val="000000"/>
                <w:sz w:val="20"/>
                <w:szCs w:val="20"/>
              </w:rPr>
              <w:t>Institution Strengthening </w:t>
            </w:r>
          </w:p>
        </w:tc>
        <w:tc>
          <w:tcPr>
            <w:tcW w:w="2793" w:type="dxa"/>
            <w:vMerge w:val="restart"/>
          </w:tcPr>
          <w:p w14:paraId="19090FBF" w14:textId="77777777" w:rsidR="000B039C" w:rsidRPr="00D92534" w:rsidRDefault="000B039C">
            <w:pPr>
              <w:jc w:val="both"/>
              <w:rPr>
                <w:rStyle w:val="normaltextrun"/>
                <w:b/>
                <w:color w:val="000000" w:themeColor="text1"/>
                <w:sz w:val="20"/>
                <w:szCs w:val="20"/>
              </w:rPr>
            </w:pPr>
            <w:r w:rsidRPr="00D92534">
              <w:rPr>
                <w:rStyle w:val="normaltextrun"/>
                <w:b/>
                <w:color w:val="000000" w:themeColor="text1"/>
                <w:sz w:val="20"/>
                <w:szCs w:val="20"/>
              </w:rPr>
              <w:t>Subcomponent 2.1.</w:t>
            </w:r>
          </w:p>
          <w:p w14:paraId="4060D4A5" w14:textId="77777777" w:rsidR="000B039C" w:rsidRPr="00D92534" w:rsidRDefault="000B039C">
            <w:pPr>
              <w:jc w:val="both"/>
              <w:rPr>
                <w:rStyle w:val="normaltextrun"/>
                <w:color w:val="000000" w:themeColor="text1"/>
                <w:sz w:val="20"/>
                <w:szCs w:val="20"/>
              </w:rPr>
            </w:pPr>
            <w:r w:rsidRPr="00D92534">
              <w:rPr>
                <w:rStyle w:val="normaltextrun"/>
                <w:b/>
                <w:bCs/>
                <w:color w:val="000000" w:themeColor="text1"/>
                <w:sz w:val="20"/>
                <w:szCs w:val="20"/>
              </w:rPr>
              <w:t>Community Institution Strengthening</w:t>
            </w:r>
            <w:r w:rsidRPr="00D92534">
              <w:rPr>
                <w:rStyle w:val="normaltextrun"/>
                <w:color w:val="000000" w:themeColor="text1"/>
                <w:sz w:val="20"/>
                <w:szCs w:val="20"/>
              </w:rPr>
              <w:t xml:space="preserve"> </w:t>
            </w:r>
          </w:p>
          <w:p w14:paraId="1A266E0D" w14:textId="77777777" w:rsidR="00120FBB" w:rsidRDefault="00120FBB" w:rsidP="00120FBB">
            <w:pPr>
              <w:jc w:val="both"/>
              <w:rPr>
                <w:rStyle w:val="normaltextrun"/>
                <w:color w:val="000000" w:themeColor="text1"/>
                <w:sz w:val="20"/>
                <w:szCs w:val="20"/>
              </w:rPr>
            </w:pPr>
          </w:p>
          <w:p w14:paraId="6311856F" w14:textId="26CE77BD" w:rsidR="000B039C" w:rsidRPr="00120FBB" w:rsidRDefault="00120FBB" w:rsidP="002578E7">
            <w:pPr>
              <w:jc w:val="both"/>
              <w:rPr>
                <w:rStyle w:val="normaltextrun"/>
                <w:color w:val="000000"/>
                <w:sz w:val="20"/>
                <w:szCs w:val="20"/>
              </w:rPr>
            </w:pPr>
            <w:r w:rsidRPr="002578E7">
              <w:rPr>
                <w:rStyle w:val="normaltextrun"/>
                <w:color w:val="000000" w:themeColor="text1"/>
                <w:sz w:val="20"/>
                <w:szCs w:val="20"/>
              </w:rPr>
              <w:t>C</w:t>
            </w:r>
            <w:r w:rsidR="000B039C" w:rsidRPr="00120FBB">
              <w:rPr>
                <w:rStyle w:val="normaltextrun"/>
                <w:color w:val="000000" w:themeColor="text1"/>
                <w:sz w:val="20"/>
                <w:szCs w:val="20"/>
              </w:rPr>
              <w:t>ommunity mobilization into BDCs/PDCs;</w:t>
            </w:r>
          </w:p>
          <w:p w14:paraId="325376C5" w14:textId="77777777" w:rsidR="00120FBB" w:rsidRPr="00120FBB" w:rsidRDefault="00120FBB" w:rsidP="00120FBB">
            <w:pPr>
              <w:jc w:val="both"/>
              <w:rPr>
                <w:rStyle w:val="normaltextrun"/>
                <w:color w:val="000000" w:themeColor="text1"/>
                <w:sz w:val="20"/>
                <w:szCs w:val="20"/>
              </w:rPr>
            </w:pPr>
          </w:p>
          <w:p w14:paraId="21444157" w14:textId="59D45FA1" w:rsidR="000B039C" w:rsidRPr="00120FBB" w:rsidRDefault="00120FBB" w:rsidP="002578E7">
            <w:pPr>
              <w:jc w:val="both"/>
              <w:rPr>
                <w:rStyle w:val="normaltextrun"/>
                <w:color w:val="000000"/>
                <w:sz w:val="20"/>
                <w:szCs w:val="20"/>
              </w:rPr>
            </w:pPr>
            <w:r w:rsidRPr="002578E7">
              <w:rPr>
                <w:rStyle w:val="normaltextrun"/>
                <w:color w:val="000000" w:themeColor="text1"/>
                <w:sz w:val="20"/>
                <w:szCs w:val="20"/>
              </w:rPr>
              <w:t>P</w:t>
            </w:r>
            <w:r w:rsidR="000B039C" w:rsidRPr="00120FBB">
              <w:rPr>
                <w:rStyle w:val="normaltextrun"/>
                <w:color w:val="000000" w:themeColor="text1"/>
                <w:sz w:val="20"/>
                <w:szCs w:val="20"/>
              </w:rPr>
              <w:t xml:space="preserve">articipatory conflict sensitive disaster risk mapping/analysis and disaster preparedness training; </w:t>
            </w:r>
          </w:p>
          <w:p w14:paraId="2B48ACF8" w14:textId="77777777" w:rsidR="00120FBB" w:rsidRPr="00120FBB" w:rsidRDefault="00120FBB" w:rsidP="00120FBB">
            <w:pPr>
              <w:jc w:val="both"/>
              <w:rPr>
                <w:rStyle w:val="normaltextrun"/>
                <w:color w:val="000000" w:themeColor="text1"/>
                <w:sz w:val="20"/>
                <w:szCs w:val="20"/>
              </w:rPr>
            </w:pPr>
          </w:p>
          <w:p w14:paraId="78EE832E" w14:textId="436598C0" w:rsidR="000B039C" w:rsidRPr="00120FBB" w:rsidRDefault="00120FBB" w:rsidP="002578E7">
            <w:pPr>
              <w:jc w:val="both"/>
              <w:rPr>
                <w:rStyle w:val="normaltextrun"/>
                <w:color w:val="000000"/>
                <w:sz w:val="20"/>
                <w:szCs w:val="20"/>
              </w:rPr>
            </w:pPr>
            <w:r w:rsidRPr="002578E7">
              <w:rPr>
                <w:rStyle w:val="normaltextrun"/>
                <w:color w:val="000000" w:themeColor="text1"/>
                <w:sz w:val="20"/>
                <w:szCs w:val="20"/>
              </w:rPr>
              <w:t>S</w:t>
            </w:r>
            <w:r w:rsidR="000B039C" w:rsidRPr="00120FBB">
              <w:rPr>
                <w:rStyle w:val="normaltextrun"/>
                <w:color w:val="000000" w:themeColor="text1"/>
                <w:sz w:val="20"/>
                <w:szCs w:val="20"/>
              </w:rPr>
              <w:t>upport for community institutions on participatory development planning, infrastructure construction, rehabilitation, monitoring;</w:t>
            </w:r>
          </w:p>
          <w:p w14:paraId="75A75E52" w14:textId="77777777" w:rsidR="00120FBB" w:rsidRDefault="00120FBB" w:rsidP="00120FBB">
            <w:pPr>
              <w:jc w:val="both"/>
              <w:rPr>
                <w:rStyle w:val="normaltextrun"/>
                <w:color w:val="000000" w:themeColor="text1"/>
                <w:sz w:val="20"/>
                <w:szCs w:val="20"/>
              </w:rPr>
            </w:pPr>
          </w:p>
          <w:p w14:paraId="06E7D40F" w14:textId="2BA1E1DB" w:rsidR="000B039C" w:rsidRPr="00120FBB" w:rsidRDefault="00120FBB" w:rsidP="002578E7">
            <w:pPr>
              <w:jc w:val="both"/>
              <w:rPr>
                <w:rStyle w:val="normaltextrun"/>
                <w:color w:val="000000"/>
                <w:sz w:val="20"/>
                <w:szCs w:val="20"/>
              </w:rPr>
            </w:pPr>
            <w:r w:rsidRPr="002578E7">
              <w:rPr>
                <w:rStyle w:val="normaltextrun"/>
                <w:color w:val="000000" w:themeColor="text1"/>
                <w:sz w:val="20"/>
                <w:szCs w:val="20"/>
              </w:rPr>
              <w:t>F</w:t>
            </w:r>
            <w:r w:rsidR="000B039C" w:rsidRPr="00120FBB">
              <w:rPr>
                <w:rStyle w:val="normaltextrun"/>
                <w:color w:val="000000" w:themeColor="text1"/>
                <w:sz w:val="20"/>
                <w:szCs w:val="20"/>
              </w:rPr>
              <w:t>acilitation of constructive interaction between communities and the county government;</w:t>
            </w:r>
          </w:p>
          <w:p w14:paraId="13C883B3" w14:textId="77777777" w:rsidR="00120FBB" w:rsidRPr="00120FBB" w:rsidRDefault="00120FBB" w:rsidP="00120FBB">
            <w:pPr>
              <w:jc w:val="both"/>
              <w:rPr>
                <w:rStyle w:val="normaltextrun"/>
                <w:color w:val="000000" w:themeColor="text1"/>
                <w:sz w:val="20"/>
                <w:szCs w:val="20"/>
              </w:rPr>
            </w:pPr>
          </w:p>
          <w:p w14:paraId="0C3E6CF2" w14:textId="6468F874" w:rsidR="000B039C" w:rsidRPr="00120FBB" w:rsidRDefault="00120FBB" w:rsidP="002578E7">
            <w:pPr>
              <w:jc w:val="both"/>
              <w:rPr>
                <w:rStyle w:val="normaltextrun"/>
                <w:color w:val="000000"/>
                <w:sz w:val="20"/>
                <w:szCs w:val="20"/>
              </w:rPr>
            </w:pPr>
            <w:r w:rsidRPr="002578E7">
              <w:rPr>
                <w:rStyle w:val="normaltextrun"/>
                <w:color w:val="000000" w:themeColor="text1"/>
                <w:sz w:val="20"/>
                <w:szCs w:val="20"/>
              </w:rPr>
              <w:t>G</w:t>
            </w:r>
            <w:r w:rsidR="000B039C" w:rsidRPr="00120FBB">
              <w:rPr>
                <w:rStyle w:val="normaltextrun"/>
                <w:color w:val="000000" w:themeColor="text1"/>
                <w:sz w:val="20"/>
                <w:szCs w:val="20"/>
              </w:rPr>
              <w:t>ender</w:t>
            </w:r>
            <w:r>
              <w:rPr>
                <w:rStyle w:val="normaltextrun"/>
                <w:color w:val="000000" w:themeColor="text1"/>
                <w:sz w:val="20"/>
                <w:szCs w:val="20"/>
              </w:rPr>
              <w:t xml:space="preserve"> </w:t>
            </w:r>
            <w:r w:rsidR="000B039C" w:rsidRPr="00120FBB">
              <w:rPr>
                <w:rStyle w:val="normaltextrun"/>
                <w:color w:val="000000" w:themeColor="text1"/>
                <w:sz w:val="20"/>
                <w:szCs w:val="20"/>
              </w:rPr>
              <w:t xml:space="preserve">transformative training/GBV training for both men and women; </w:t>
            </w:r>
          </w:p>
          <w:p w14:paraId="691ABEBF" w14:textId="77777777" w:rsidR="00120FBB" w:rsidRPr="00120FBB" w:rsidRDefault="00120FBB" w:rsidP="00120FBB">
            <w:pPr>
              <w:jc w:val="both"/>
              <w:rPr>
                <w:rStyle w:val="normaltextrun"/>
                <w:color w:val="000000" w:themeColor="text1"/>
                <w:sz w:val="20"/>
                <w:szCs w:val="20"/>
              </w:rPr>
            </w:pPr>
          </w:p>
          <w:p w14:paraId="74EBB04D" w14:textId="2A10557B" w:rsidR="000B039C" w:rsidRPr="002578E7" w:rsidRDefault="00120FBB" w:rsidP="002578E7">
            <w:pPr>
              <w:jc w:val="both"/>
              <w:rPr>
                <w:color w:val="000000"/>
                <w:sz w:val="20"/>
                <w:szCs w:val="20"/>
              </w:rPr>
            </w:pPr>
            <w:r w:rsidRPr="002578E7">
              <w:rPr>
                <w:rStyle w:val="normaltextrun"/>
                <w:color w:val="000000" w:themeColor="text1"/>
                <w:sz w:val="20"/>
                <w:szCs w:val="20"/>
              </w:rPr>
              <w:lastRenderedPageBreak/>
              <w:t>P</w:t>
            </w:r>
            <w:r w:rsidR="000B039C" w:rsidRPr="00120FBB">
              <w:rPr>
                <w:rStyle w:val="normaltextrun"/>
                <w:color w:val="000000" w:themeColor="text1"/>
                <w:sz w:val="20"/>
                <w:szCs w:val="20"/>
              </w:rPr>
              <w:t>sychosocial training to address trauma</w:t>
            </w:r>
          </w:p>
        </w:tc>
        <w:tc>
          <w:tcPr>
            <w:tcW w:w="6468" w:type="dxa"/>
          </w:tcPr>
          <w:p w14:paraId="669DD5E9" w14:textId="77777777" w:rsidR="000B039C" w:rsidRDefault="000B039C">
            <w:pPr>
              <w:jc w:val="both"/>
              <w:rPr>
                <w:i/>
                <w:iCs/>
                <w:color w:val="000000"/>
                <w:sz w:val="20"/>
                <w:szCs w:val="20"/>
              </w:rPr>
            </w:pPr>
            <w:r w:rsidRPr="00D92534">
              <w:rPr>
                <w:i/>
                <w:iCs/>
                <w:color w:val="000000"/>
                <w:sz w:val="20"/>
                <w:szCs w:val="20"/>
              </w:rPr>
              <w:lastRenderedPageBreak/>
              <w:t xml:space="preserve">Environmental Risks: </w:t>
            </w:r>
          </w:p>
          <w:p w14:paraId="78EF7C30" w14:textId="28F2261D" w:rsidR="008A071B" w:rsidRPr="00CD05C1" w:rsidRDefault="008A071B" w:rsidP="005375D5">
            <w:pPr>
              <w:pStyle w:val="ListParagraph"/>
              <w:numPr>
                <w:ilvl w:val="0"/>
                <w:numId w:val="42"/>
              </w:numPr>
              <w:jc w:val="both"/>
              <w:rPr>
                <w:color w:val="000000"/>
                <w:sz w:val="20"/>
                <w:szCs w:val="20"/>
              </w:rPr>
            </w:pPr>
            <w:r w:rsidRPr="00CD05C1">
              <w:rPr>
                <w:color w:val="000000"/>
                <w:sz w:val="20"/>
                <w:szCs w:val="20"/>
              </w:rPr>
              <w:t>Lack of understanding of EHS risks and impacts and of mitigation measures leads to accidents and health impacts (ESS 2, ESS 3, ESS 4)</w:t>
            </w:r>
          </w:p>
          <w:p w14:paraId="52008086" w14:textId="3FEBAFA0" w:rsidR="008A071B" w:rsidRPr="00CD05C1" w:rsidRDefault="008A071B" w:rsidP="005375D5">
            <w:pPr>
              <w:pStyle w:val="ListParagraph"/>
              <w:numPr>
                <w:ilvl w:val="0"/>
                <w:numId w:val="42"/>
              </w:numPr>
              <w:jc w:val="both"/>
              <w:rPr>
                <w:color w:val="000000"/>
                <w:sz w:val="20"/>
                <w:szCs w:val="20"/>
              </w:rPr>
            </w:pPr>
            <w:r w:rsidRPr="00CD05C1">
              <w:rPr>
                <w:sz w:val="20"/>
                <w:szCs w:val="20"/>
              </w:rPr>
              <w:t xml:space="preserve">Lack of knowledge on monitoring risks and impacts and mitigation measures leads to accidents and health impacts  (ESS 2 and ESS 4) </w:t>
            </w:r>
          </w:p>
          <w:p w14:paraId="71961EC6" w14:textId="0EBE4B1A" w:rsidR="008A071B" w:rsidRPr="00CD05C1" w:rsidRDefault="008A071B" w:rsidP="005375D5">
            <w:pPr>
              <w:pStyle w:val="ListParagraph"/>
              <w:numPr>
                <w:ilvl w:val="0"/>
                <w:numId w:val="42"/>
              </w:numPr>
              <w:jc w:val="both"/>
              <w:rPr>
                <w:color w:val="000000"/>
                <w:sz w:val="20"/>
                <w:szCs w:val="20"/>
              </w:rPr>
            </w:pPr>
            <w:r w:rsidRPr="00CD05C1">
              <w:rPr>
                <w:sz w:val="20"/>
                <w:szCs w:val="20"/>
              </w:rPr>
              <w:t>Lack of knowledge on how to handle  unplanned events (contingency/emergency plans, etc.) leads to environmental and health impacts (ESS 3 and ESS 4)</w:t>
            </w:r>
          </w:p>
          <w:p w14:paraId="03EE4571" w14:textId="40ED3D2A" w:rsidR="008A071B" w:rsidRPr="00CD05C1" w:rsidRDefault="008A071B" w:rsidP="005375D5">
            <w:pPr>
              <w:pStyle w:val="ListParagraph"/>
              <w:numPr>
                <w:ilvl w:val="0"/>
                <w:numId w:val="42"/>
              </w:numPr>
              <w:jc w:val="both"/>
              <w:rPr>
                <w:i/>
                <w:iCs/>
                <w:color w:val="000000"/>
                <w:sz w:val="20"/>
                <w:szCs w:val="20"/>
              </w:rPr>
            </w:pPr>
            <w:r w:rsidRPr="00CD05C1">
              <w:rPr>
                <w:sz w:val="20"/>
                <w:szCs w:val="20"/>
              </w:rPr>
              <w:t>Lack of proper consideration of EHS impacts/risks in community planning, studies, etc.</w:t>
            </w:r>
            <w:r>
              <w:rPr>
                <w:sz w:val="20"/>
                <w:szCs w:val="20"/>
              </w:rPr>
              <w:t xml:space="preserve"> (ESS 4) </w:t>
            </w:r>
          </w:p>
        </w:tc>
        <w:tc>
          <w:tcPr>
            <w:tcW w:w="1498" w:type="dxa"/>
            <w:shd w:val="clear" w:color="auto" w:fill="00B050"/>
          </w:tcPr>
          <w:p w14:paraId="338E3815" w14:textId="5E51D1E6" w:rsidR="000B039C" w:rsidRPr="00D92534" w:rsidRDefault="000B039C">
            <w:pPr>
              <w:jc w:val="both"/>
              <w:rPr>
                <w:color w:val="000000"/>
                <w:sz w:val="20"/>
                <w:szCs w:val="20"/>
              </w:rPr>
            </w:pPr>
          </w:p>
        </w:tc>
      </w:tr>
      <w:tr w:rsidR="000B039C" w:rsidRPr="00AF34C6" w14:paraId="40765F89" w14:textId="77777777" w:rsidTr="007635CA">
        <w:trPr>
          <w:trHeight w:val="1901"/>
        </w:trPr>
        <w:tc>
          <w:tcPr>
            <w:tcW w:w="2106" w:type="dxa"/>
            <w:vMerge/>
          </w:tcPr>
          <w:p w14:paraId="4DBAA034" w14:textId="77777777" w:rsidR="000B039C" w:rsidRPr="00AF34C6" w:rsidRDefault="000B039C">
            <w:pPr>
              <w:jc w:val="both"/>
              <w:rPr>
                <w:rStyle w:val="normaltextrun"/>
                <w:b/>
                <w:bCs/>
                <w:color w:val="000000"/>
                <w:sz w:val="20"/>
                <w:szCs w:val="20"/>
              </w:rPr>
            </w:pPr>
          </w:p>
        </w:tc>
        <w:tc>
          <w:tcPr>
            <w:tcW w:w="2793" w:type="dxa"/>
            <w:vMerge/>
          </w:tcPr>
          <w:p w14:paraId="0BA0B932" w14:textId="77777777" w:rsidR="000B039C" w:rsidRPr="00AF34C6" w:rsidRDefault="000B039C">
            <w:pPr>
              <w:jc w:val="both"/>
              <w:rPr>
                <w:rStyle w:val="normaltextrun"/>
                <w:b/>
                <w:color w:val="000000" w:themeColor="text1"/>
                <w:sz w:val="20"/>
                <w:szCs w:val="20"/>
              </w:rPr>
            </w:pPr>
          </w:p>
        </w:tc>
        <w:tc>
          <w:tcPr>
            <w:tcW w:w="6468" w:type="dxa"/>
          </w:tcPr>
          <w:p w14:paraId="2713464A" w14:textId="77777777" w:rsidR="000B039C" w:rsidRPr="00AF34C6" w:rsidRDefault="000B039C">
            <w:pPr>
              <w:jc w:val="both"/>
              <w:rPr>
                <w:i/>
                <w:iCs/>
                <w:color w:val="000000"/>
                <w:sz w:val="20"/>
                <w:szCs w:val="20"/>
              </w:rPr>
            </w:pPr>
            <w:r w:rsidRPr="00D92534">
              <w:rPr>
                <w:i/>
                <w:iCs/>
                <w:color w:val="000000"/>
                <w:sz w:val="20"/>
                <w:szCs w:val="20"/>
              </w:rPr>
              <w:t xml:space="preserve">Social Risks: </w:t>
            </w:r>
          </w:p>
          <w:p w14:paraId="564095CA" w14:textId="77777777" w:rsidR="000B039C" w:rsidRPr="00AF34C6" w:rsidRDefault="000B039C">
            <w:pPr>
              <w:jc w:val="both"/>
              <w:rPr>
                <w:i/>
                <w:iCs/>
                <w:color w:val="000000"/>
                <w:sz w:val="20"/>
                <w:szCs w:val="20"/>
              </w:rPr>
            </w:pPr>
          </w:p>
          <w:p w14:paraId="0EA2EBC5" w14:textId="4FEBC4FB" w:rsidR="001E658F" w:rsidRPr="00E173B2" w:rsidRDefault="001E658F" w:rsidP="001E658F">
            <w:pPr>
              <w:numPr>
                <w:ilvl w:val="0"/>
                <w:numId w:val="28"/>
              </w:numPr>
              <w:pBdr>
                <w:top w:val="nil"/>
                <w:left w:val="nil"/>
                <w:bottom w:val="nil"/>
                <w:right w:val="nil"/>
                <w:between w:val="nil"/>
              </w:pBdr>
              <w:jc w:val="both"/>
              <w:rPr>
                <w:color w:val="000000"/>
                <w:sz w:val="20"/>
                <w:szCs w:val="20"/>
              </w:rPr>
            </w:pPr>
            <w:r>
              <w:rPr>
                <w:color w:val="000000"/>
                <w:sz w:val="20"/>
                <w:szCs w:val="20"/>
              </w:rPr>
              <w:t xml:space="preserve">The TOR for the respective TA initiatives </w:t>
            </w:r>
            <w:r w:rsidR="001303B0">
              <w:rPr>
                <w:color w:val="000000"/>
                <w:sz w:val="20"/>
                <w:szCs w:val="20"/>
              </w:rPr>
              <w:t>shall ensure</w:t>
            </w:r>
            <w:r>
              <w:rPr>
                <w:color w:val="000000"/>
                <w:sz w:val="20"/>
                <w:szCs w:val="20"/>
              </w:rPr>
              <w:t xml:space="preserve"> compliance with the ESF requirement in cases where the envisaged activities have direct or indirect relationship with the respective ESS standard (ESS 1)</w:t>
            </w:r>
          </w:p>
          <w:p w14:paraId="09C25884" w14:textId="176C11C4"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2578E7">
              <w:rPr>
                <w:bCs/>
                <w:color w:val="000000"/>
                <w:sz w:val="20"/>
                <w:szCs w:val="20"/>
              </w:rPr>
              <w:t>Lack of inclusion leads to grievances over subproject selection and benefits</w:t>
            </w:r>
            <w:r w:rsidRPr="00406253">
              <w:rPr>
                <w:bCs/>
                <w:color w:val="000000"/>
                <w:sz w:val="20"/>
                <w:szCs w:val="20"/>
              </w:rPr>
              <w:t>.</w:t>
            </w:r>
            <w:r w:rsidRPr="00D92534">
              <w:rPr>
                <w:color w:val="000000"/>
                <w:sz w:val="20"/>
                <w:szCs w:val="20"/>
              </w:rPr>
              <w:t xml:space="preserve"> There is a risk that some groups are not included in decision making fora and that they do not end up benefitting from the subprojects. This can lead to grievances over the decision-making fora, those in decision-making powers and the sub projects. (ESS1/ESS 7/ESS10)</w:t>
            </w:r>
          </w:p>
          <w:p w14:paraId="7FCA7E5D" w14:textId="12E3AF00"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2578E7">
              <w:rPr>
                <w:bCs/>
                <w:color w:val="000000"/>
                <w:sz w:val="20"/>
                <w:szCs w:val="20"/>
              </w:rPr>
              <w:t>Destruction of sub project investments through renewed conflict</w:t>
            </w:r>
            <w:r w:rsidRPr="00406253">
              <w:rPr>
                <w:bCs/>
                <w:color w:val="000000"/>
                <w:sz w:val="20"/>
                <w:szCs w:val="20"/>
              </w:rPr>
              <w:t>.</w:t>
            </w:r>
            <w:r w:rsidRPr="00D92534">
              <w:rPr>
                <w:color w:val="000000"/>
                <w:sz w:val="20"/>
                <w:szCs w:val="20"/>
              </w:rPr>
              <w:t xml:space="preserve"> </w:t>
            </w:r>
            <w:r>
              <w:rPr>
                <w:color w:val="000000"/>
                <w:sz w:val="20"/>
                <w:szCs w:val="20"/>
              </w:rPr>
              <w:t>T</w:t>
            </w:r>
            <w:r w:rsidRPr="00D92534">
              <w:rPr>
                <w:color w:val="000000"/>
                <w:sz w:val="20"/>
                <w:szCs w:val="20"/>
              </w:rPr>
              <w:t>here is a risk that renewed conflict between local groups will lead to the destruction of project outcomes, for example infrastructure, housing or boreholes. (ESS1/ESS 7/ESS10)</w:t>
            </w:r>
          </w:p>
          <w:p w14:paraId="165EC1C1" w14:textId="27B0513D"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2578E7">
              <w:rPr>
                <w:bCs/>
                <w:color w:val="000000"/>
                <w:sz w:val="20"/>
                <w:szCs w:val="20"/>
              </w:rPr>
              <w:lastRenderedPageBreak/>
              <w:t>Conflicts over the allocation of project resources</w:t>
            </w:r>
            <w:r w:rsidRPr="00406253">
              <w:rPr>
                <w:bCs/>
                <w:color w:val="000000"/>
                <w:sz w:val="20"/>
                <w:szCs w:val="20"/>
              </w:rPr>
              <w:t>.</w:t>
            </w:r>
            <w:r w:rsidRPr="00D92534">
              <w:rPr>
                <w:color w:val="000000"/>
                <w:sz w:val="20"/>
                <w:szCs w:val="20"/>
              </w:rPr>
              <w:t xml:space="preserve"> This is </w:t>
            </w:r>
            <w:r>
              <w:rPr>
                <w:color w:val="000000"/>
                <w:sz w:val="20"/>
                <w:szCs w:val="20"/>
              </w:rPr>
              <w:t>a risk</w:t>
            </w:r>
            <w:r w:rsidRPr="00D92534">
              <w:rPr>
                <w:color w:val="000000"/>
                <w:sz w:val="20"/>
                <w:szCs w:val="20"/>
              </w:rPr>
              <w:t xml:space="preserve"> at all levels, even at the community level beneficiary targeting creates winners and losers and can fuel grievances leading to violence. (ESS1/ESS 7/ESS10)</w:t>
            </w:r>
          </w:p>
          <w:p w14:paraId="4C3BC847" w14:textId="7717F1E8"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2578E7">
              <w:rPr>
                <w:bCs/>
                <w:color w:val="000000"/>
                <w:sz w:val="20"/>
                <w:szCs w:val="20"/>
              </w:rPr>
              <w:t>Project staff could be seen, justified or not, as biased and partial leading to tensions and grievances over subproject implementation</w:t>
            </w:r>
            <w:r w:rsidRPr="00406253">
              <w:rPr>
                <w:bCs/>
                <w:color w:val="000000"/>
                <w:sz w:val="20"/>
                <w:szCs w:val="20"/>
              </w:rPr>
              <w:t>.</w:t>
            </w:r>
            <w:r w:rsidRPr="00D92534">
              <w:rPr>
                <w:color w:val="000000"/>
                <w:sz w:val="20"/>
                <w:szCs w:val="20"/>
              </w:rPr>
              <w:t xml:space="preserve"> This could spark grievances and tensions in the beneficiary community over perceived biases in the selection of subproject locations, beneficiaries or project partners. (ESS1/ESS 7/ESS10)</w:t>
            </w:r>
          </w:p>
          <w:p w14:paraId="37C54F16" w14:textId="43A1B8EC"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2578E7">
              <w:rPr>
                <w:bCs/>
                <w:color w:val="000000"/>
                <w:sz w:val="20"/>
                <w:szCs w:val="20"/>
              </w:rPr>
              <w:t>Lack of safety of local staff</w:t>
            </w:r>
            <w:r>
              <w:rPr>
                <w:bCs/>
                <w:color w:val="000000"/>
                <w:sz w:val="20"/>
                <w:szCs w:val="20"/>
              </w:rPr>
              <w:t>,</w:t>
            </w:r>
            <w:r w:rsidRPr="00D92534">
              <w:rPr>
                <w:color w:val="000000"/>
                <w:sz w:val="20"/>
                <w:szCs w:val="20"/>
              </w:rPr>
              <w:t xml:space="preserve"> as they engage in highly volatile environments, including where they are perceived by local populations to have specific biases. (ESS2)</w:t>
            </w:r>
          </w:p>
          <w:p w14:paraId="6CEBC4B9" w14:textId="0D4A0889"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2578E7">
              <w:rPr>
                <w:bCs/>
                <w:color w:val="000000"/>
                <w:sz w:val="20"/>
                <w:szCs w:val="20"/>
              </w:rPr>
              <w:t>Firming up local authority structures</w:t>
            </w:r>
            <w:r w:rsidRPr="00D92534">
              <w:rPr>
                <w:color w:val="000000"/>
                <w:sz w:val="20"/>
                <w:szCs w:val="20"/>
              </w:rPr>
              <w:t xml:space="preserve"> through cooperation with the project may lead to tensions or conflict where those structures are contested.</w:t>
            </w:r>
            <w:r>
              <w:rPr>
                <w:rStyle w:val="FootnoteReference"/>
                <w:color w:val="000000"/>
                <w:sz w:val="20"/>
                <w:szCs w:val="20"/>
              </w:rPr>
              <w:footnoteReference w:id="132"/>
            </w:r>
            <w:r w:rsidRPr="00D92534">
              <w:rPr>
                <w:color w:val="000000"/>
                <w:sz w:val="20"/>
                <w:szCs w:val="20"/>
              </w:rPr>
              <w:t xml:space="preserve"> (ESS1/ESS 7/ESS10)</w:t>
            </w:r>
          </w:p>
          <w:p w14:paraId="5096FBDC" w14:textId="4E16FDAE"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2578E7">
              <w:rPr>
                <w:bCs/>
                <w:color w:val="000000"/>
                <w:sz w:val="20"/>
                <w:szCs w:val="20"/>
              </w:rPr>
              <w:t>Manipulation of subprojects by political or military factions.</w:t>
            </w:r>
            <w:r w:rsidRPr="00D92534">
              <w:rPr>
                <w:color w:val="000000"/>
                <w:sz w:val="20"/>
                <w:szCs w:val="20"/>
              </w:rPr>
              <w:t xml:space="preserve"> There is a risk that subproject resources will be captured and certain groups will be excluded from benefitting, or resources will be used in the conflict. Interventions become subject to political economy/manipulations and rent-seeking risks, as with any other resource. (ESS1/ESS 7/ESS10)</w:t>
            </w:r>
          </w:p>
          <w:p w14:paraId="4B490BC6" w14:textId="630EE27C"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2578E7">
              <w:rPr>
                <w:bCs/>
                <w:color w:val="000000"/>
                <w:sz w:val="20"/>
                <w:szCs w:val="20"/>
              </w:rPr>
              <w:t>Subproject can be diverted at point of delivery.</w:t>
            </w:r>
            <w:r w:rsidRPr="00D92534">
              <w:rPr>
                <w:b/>
                <w:color w:val="000000"/>
                <w:sz w:val="20"/>
                <w:szCs w:val="20"/>
              </w:rPr>
              <w:t xml:space="preserve"> </w:t>
            </w:r>
            <w:r w:rsidRPr="00D92534">
              <w:rPr>
                <w:color w:val="000000"/>
                <w:sz w:val="20"/>
                <w:szCs w:val="20"/>
              </w:rPr>
              <w:t>Given that monitoring in conflict situations can be difficult, there is a likelihood that project resources and subprojects get diverted at different stages of project implementation. (ESS1/ESS 7/ESS10)</w:t>
            </w:r>
          </w:p>
          <w:p w14:paraId="4C559780" w14:textId="43FBF191"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2578E7">
              <w:rPr>
                <w:bCs/>
                <w:color w:val="000000"/>
                <w:sz w:val="20"/>
                <w:szCs w:val="20"/>
              </w:rPr>
              <w:t>Misunderstanding of cultural issues leads to increased conflict</w:t>
            </w:r>
            <w:r w:rsidRPr="00965362">
              <w:rPr>
                <w:bCs/>
                <w:color w:val="000000"/>
                <w:sz w:val="20"/>
                <w:szCs w:val="20"/>
              </w:rPr>
              <w:t>.</w:t>
            </w:r>
            <w:r w:rsidRPr="00D92534">
              <w:rPr>
                <w:color w:val="000000"/>
                <w:sz w:val="20"/>
                <w:szCs w:val="20"/>
              </w:rPr>
              <w:t xml:space="preserve"> Given South Sudan’s great variety of different socio-cultural systems, project staff may not fully comprehend local cultural settings and may foster conflict rather than reduce it through specific actions.</w:t>
            </w:r>
            <w:r>
              <w:rPr>
                <w:rStyle w:val="FootnoteReference"/>
                <w:color w:val="000000"/>
                <w:sz w:val="20"/>
                <w:szCs w:val="20"/>
              </w:rPr>
              <w:footnoteReference w:id="133"/>
            </w:r>
            <w:r w:rsidRPr="00D92534">
              <w:rPr>
                <w:color w:val="000000"/>
                <w:sz w:val="20"/>
                <w:szCs w:val="20"/>
              </w:rPr>
              <w:t xml:space="preserve"> (ESS1/ESS 7/ESS10)</w:t>
            </w:r>
          </w:p>
          <w:p w14:paraId="0AA1EAE9" w14:textId="77777777"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2578E7">
              <w:rPr>
                <w:bCs/>
                <w:color w:val="000000"/>
                <w:sz w:val="20"/>
                <w:szCs w:val="20"/>
              </w:rPr>
              <w:lastRenderedPageBreak/>
              <w:t>Cancelation of programming can reduce the trust of beneficiaries</w:t>
            </w:r>
            <w:r w:rsidRPr="006A1B58">
              <w:rPr>
                <w:bCs/>
                <w:color w:val="000000"/>
                <w:sz w:val="20"/>
                <w:szCs w:val="20"/>
              </w:rPr>
              <w:t>.</w:t>
            </w:r>
            <w:r w:rsidRPr="00D92534">
              <w:rPr>
                <w:color w:val="000000"/>
                <w:sz w:val="20"/>
                <w:szCs w:val="20"/>
              </w:rPr>
              <w:t xml:space="preserve"> As local level conflicts still flare up regularly, it is possible that subprojects need to be canceled after beneficiaries have been selected. In the past this has led to the development of mistrust among beneficiaries. (ESS1/ESS 7/ESS10)</w:t>
            </w:r>
          </w:p>
          <w:p w14:paraId="06780E25" w14:textId="55DFE0B5"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D92534">
              <w:rPr>
                <w:color w:val="000000"/>
                <w:sz w:val="20"/>
                <w:szCs w:val="20"/>
              </w:rPr>
              <w:t>Public or private security personnel engaged by the project/project contractors for safeguarding project personnel and property might use disproportionate or inappropriate force against project workers or member of affected communities (ESS1/ESS4/ESS10)</w:t>
            </w:r>
          </w:p>
          <w:p w14:paraId="72DA81F2" w14:textId="3D4A27F1"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D92534">
              <w:rPr>
                <w:color w:val="000000"/>
                <w:sz w:val="20"/>
                <w:szCs w:val="20"/>
              </w:rPr>
              <w:t>There are significant risks various aspects of  forms of gender-based violence (GBV) occurring in relation to the project. These include increased risks of intimate partner violence through project employment opportunities for women which ignore gender dynamics and roles between men and women.</w:t>
            </w:r>
            <w:r w:rsidRPr="00D92534">
              <w:rPr>
                <w:b/>
                <w:color w:val="000000"/>
                <w:sz w:val="20"/>
                <w:szCs w:val="20"/>
                <w:u w:val="single"/>
              </w:rPr>
              <w:t xml:space="preserve"> </w:t>
            </w:r>
            <w:r w:rsidRPr="00D92534">
              <w:rPr>
                <w:color w:val="000000"/>
                <w:sz w:val="20"/>
                <w:szCs w:val="20"/>
              </w:rPr>
              <w:t>(ESS2/ESS4)</w:t>
            </w:r>
          </w:p>
          <w:p w14:paraId="6AD7E851" w14:textId="60EB2430"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2578E7">
              <w:rPr>
                <w:bCs/>
                <w:color w:val="000000"/>
                <w:sz w:val="20"/>
                <w:szCs w:val="20"/>
              </w:rPr>
              <w:t>Co</w:t>
            </w:r>
            <w:r>
              <w:rPr>
                <w:bCs/>
                <w:color w:val="000000"/>
                <w:sz w:val="20"/>
                <w:szCs w:val="20"/>
              </w:rPr>
              <w:t>n</w:t>
            </w:r>
            <w:r w:rsidRPr="002578E7">
              <w:rPr>
                <w:bCs/>
                <w:color w:val="000000"/>
                <w:sz w:val="20"/>
                <w:szCs w:val="20"/>
              </w:rPr>
              <w:t>flicts through local targeting.</w:t>
            </w:r>
            <w:r w:rsidRPr="00AD3E31">
              <w:rPr>
                <w:b/>
                <w:color w:val="000000"/>
                <w:sz w:val="20"/>
                <w:szCs w:val="20"/>
              </w:rPr>
              <w:t xml:space="preserve"> </w:t>
            </w:r>
            <w:r w:rsidRPr="002578E7">
              <w:rPr>
                <w:sz w:val="20"/>
                <w:szCs w:val="20"/>
              </w:rPr>
              <w:t>There is significant discrepancy between administrative boundaries, as outlined by national government authorities and those understood by county officials and local communities. This could potentially lead to conflicts.</w:t>
            </w:r>
            <w:r>
              <w:rPr>
                <w:sz w:val="20"/>
                <w:szCs w:val="20"/>
              </w:rPr>
              <w:t xml:space="preserve"> (ESS 4)</w:t>
            </w:r>
          </w:p>
          <w:p w14:paraId="1B5BBC1C" w14:textId="2D1E4CF5" w:rsidR="000B039C" w:rsidRPr="00D92534" w:rsidRDefault="000B039C" w:rsidP="001E658F">
            <w:pPr>
              <w:numPr>
                <w:ilvl w:val="0"/>
                <w:numId w:val="28"/>
              </w:numPr>
              <w:pBdr>
                <w:top w:val="nil"/>
                <w:left w:val="nil"/>
                <w:bottom w:val="nil"/>
                <w:right w:val="nil"/>
                <w:between w:val="nil"/>
              </w:pBdr>
              <w:jc w:val="both"/>
              <w:rPr>
                <w:color w:val="000000"/>
                <w:sz w:val="20"/>
                <w:szCs w:val="20"/>
              </w:rPr>
            </w:pPr>
            <w:r w:rsidRPr="00D92534">
              <w:rPr>
                <w:color w:val="000000"/>
                <w:sz w:val="20"/>
                <w:szCs w:val="20"/>
              </w:rPr>
              <w:t>Risk of lack of participation</w:t>
            </w:r>
            <w:r>
              <w:rPr>
                <w:color w:val="000000"/>
                <w:sz w:val="20"/>
                <w:szCs w:val="20"/>
              </w:rPr>
              <w:t xml:space="preserve">. Transport issues, essential livelihood issues, or exclusivity in decision making can inhibit meaningful participation in project decisions. (ESS 4) </w:t>
            </w:r>
          </w:p>
          <w:p w14:paraId="259A0EDB" w14:textId="45368C6B" w:rsidR="000B039C" w:rsidRDefault="000B039C" w:rsidP="001E658F">
            <w:pPr>
              <w:numPr>
                <w:ilvl w:val="0"/>
                <w:numId w:val="28"/>
              </w:numPr>
              <w:pBdr>
                <w:top w:val="nil"/>
                <w:left w:val="nil"/>
                <w:bottom w:val="nil"/>
                <w:right w:val="nil"/>
                <w:between w:val="nil"/>
              </w:pBdr>
              <w:jc w:val="both"/>
              <w:rPr>
                <w:color w:val="000000"/>
                <w:sz w:val="20"/>
                <w:szCs w:val="20"/>
              </w:rPr>
            </w:pPr>
            <w:r w:rsidRPr="00D92534">
              <w:rPr>
                <w:color w:val="000000"/>
                <w:sz w:val="20"/>
                <w:szCs w:val="20"/>
              </w:rPr>
              <w:t>Instabilit</w:t>
            </w:r>
            <w:r>
              <w:rPr>
                <w:color w:val="000000"/>
                <w:sz w:val="20"/>
                <w:szCs w:val="20"/>
              </w:rPr>
              <w:t>y</w:t>
            </w:r>
            <w:r w:rsidRPr="00D92534">
              <w:rPr>
                <w:color w:val="000000"/>
                <w:sz w:val="20"/>
                <w:szCs w:val="20"/>
              </w:rPr>
              <w:t xml:space="preserve"> </w:t>
            </w:r>
            <w:r>
              <w:rPr>
                <w:color w:val="000000"/>
                <w:sz w:val="20"/>
                <w:szCs w:val="20"/>
              </w:rPr>
              <w:t>through</w:t>
            </w:r>
            <w:r w:rsidRPr="00D92534">
              <w:rPr>
                <w:color w:val="000000"/>
                <w:sz w:val="20"/>
                <w:szCs w:val="20"/>
              </w:rPr>
              <w:t xml:space="preserve"> youth unrest</w:t>
            </w:r>
            <w:r>
              <w:rPr>
                <w:color w:val="000000"/>
                <w:sz w:val="20"/>
                <w:szCs w:val="20"/>
              </w:rPr>
              <w:t xml:space="preserve"> can lead to delays in project activities (ESS 4) </w:t>
            </w:r>
          </w:p>
          <w:p w14:paraId="03C2EAE4" w14:textId="58B5CF31" w:rsidR="000B039C" w:rsidRPr="00D92534" w:rsidRDefault="000B039C" w:rsidP="001E658F">
            <w:pPr>
              <w:numPr>
                <w:ilvl w:val="0"/>
                <w:numId w:val="28"/>
              </w:numPr>
              <w:pBdr>
                <w:top w:val="nil"/>
                <w:left w:val="nil"/>
                <w:bottom w:val="nil"/>
                <w:right w:val="nil"/>
                <w:between w:val="nil"/>
              </w:pBdr>
              <w:jc w:val="both"/>
              <w:rPr>
                <w:color w:val="000000"/>
                <w:sz w:val="20"/>
                <w:szCs w:val="20"/>
              </w:rPr>
            </w:pPr>
            <w:r>
              <w:rPr>
                <w:color w:val="000000"/>
                <w:sz w:val="20"/>
                <w:szCs w:val="20"/>
              </w:rPr>
              <w:t xml:space="preserve">Conflicts between refugees and host communities. Given that refugee communities often receive more </w:t>
            </w:r>
            <w:proofErr w:type="spellStart"/>
            <w:r>
              <w:rPr>
                <w:color w:val="000000"/>
                <w:sz w:val="20"/>
                <w:szCs w:val="20"/>
              </w:rPr>
              <w:t>attenion</w:t>
            </w:r>
            <w:proofErr w:type="spellEnd"/>
            <w:r>
              <w:rPr>
                <w:color w:val="000000"/>
                <w:sz w:val="20"/>
                <w:szCs w:val="20"/>
              </w:rPr>
              <w:t xml:space="preserve"> from aid providers, conflicts can arise between refugees and host communities. (ESS 4)</w:t>
            </w:r>
          </w:p>
          <w:p w14:paraId="2F9766DC" w14:textId="5C0A00AC" w:rsidR="000B039C" w:rsidRPr="006B4949" w:rsidRDefault="000B039C" w:rsidP="001E658F">
            <w:pPr>
              <w:numPr>
                <w:ilvl w:val="0"/>
                <w:numId w:val="28"/>
              </w:numPr>
              <w:pBdr>
                <w:top w:val="nil"/>
                <w:left w:val="nil"/>
                <w:bottom w:val="nil"/>
                <w:right w:val="nil"/>
                <w:between w:val="nil"/>
              </w:pBdr>
              <w:jc w:val="both"/>
              <w:rPr>
                <w:i/>
                <w:iCs/>
                <w:color w:val="000000"/>
                <w:sz w:val="20"/>
                <w:szCs w:val="20"/>
              </w:rPr>
            </w:pPr>
            <w:r w:rsidRPr="006B4949">
              <w:rPr>
                <w:color w:val="000000"/>
                <w:sz w:val="20"/>
                <w:szCs w:val="20"/>
              </w:rPr>
              <w:t>Intentional disruption of project activities by local authorities</w:t>
            </w:r>
          </w:p>
        </w:tc>
        <w:tc>
          <w:tcPr>
            <w:tcW w:w="1498" w:type="dxa"/>
            <w:shd w:val="clear" w:color="auto" w:fill="FF0000"/>
          </w:tcPr>
          <w:p w14:paraId="2FED5F86" w14:textId="6447BFD6" w:rsidR="000B039C" w:rsidRPr="002578E7" w:rsidRDefault="000B039C">
            <w:pPr>
              <w:jc w:val="both"/>
              <w:rPr>
                <w:color w:val="FF0000"/>
                <w:sz w:val="20"/>
                <w:szCs w:val="20"/>
              </w:rPr>
            </w:pPr>
          </w:p>
        </w:tc>
      </w:tr>
      <w:tr w:rsidR="000B039C" w:rsidRPr="00AF34C6" w14:paraId="2BC95187" w14:textId="77777777" w:rsidTr="007635CA">
        <w:tc>
          <w:tcPr>
            <w:tcW w:w="2106" w:type="dxa"/>
            <w:vMerge/>
          </w:tcPr>
          <w:p w14:paraId="0E85EDE7" w14:textId="77777777" w:rsidR="000B039C" w:rsidRPr="00D92534" w:rsidRDefault="000B039C">
            <w:pPr>
              <w:jc w:val="both"/>
              <w:rPr>
                <w:color w:val="000000"/>
                <w:sz w:val="20"/>
                <w:szCs w:val="20"/>
              </w:rPr>
            </w:pPr>
          </w:p>
        </w:tc>
        <w:tc>
          <w:tcPr>
            <w:tcW w:w="2793" w:type="dxa"/>
          </w:tcPr>
          <w:p w14:paraId="403AD72F" w14:textId="43353B50" w:rsidR="000B039C" w:rsidRPr="00D92534" w:rsidRDefault="000B039C">
            <w:pPr>
              <w:jc w:val="both"/>
              <w:rPr>
                <w:rStyle w:val="normaltextrun"/>
                <w:b/>
                <w:bCs/>
                <w:sz w:val="20"/>
                <w:szCs w:val="20"/>
              </w:rPr>
            </w:pPr>
            <w:r w:rsidRPr="00D92534">
              <w:rPr>
                <w:rStyle w:val="normaltextrun"/>
                <w:b/>
                <w:bCs/>
                <w:sz w:val="20"/>
                <w:szCs w:val="20"/>
              </w:rPr>
              <w:t xml:space="preserve">Subcomponent 2.2 </w:t>
            </w:r>
          </w:p>
          <w:p w14:paraId="7C408CD3" w14:textId="77777777" w:rsidR="000B039C" w:rsidRPr="00D92534" w:rsidRDefault="000B039C">
            <w:pPr>
              <w:jc w:val="both"/>
              <w:rPr>
                <w:rStyle w:val="normaltextrun"/>
                <w:b/>
                <w:bCs/>
                <w:sz w:val="20"/>
                <w:szCs w:val="20"/>
              </w:rPr>
            </w:pPr>
            <w:r w:rsidRPr="00D92534">
              <w:rPr>
                <w:rStyle w:val="normaltextrun"/>
                <w:b/>
                <w:bCs/>
                <w:sz w:val="20"/>
                <w:szCs w:val="20"/>
              </w:rPr>
              <w:t xml:space="preserve">County Government Strengthening </w:t>
            </w:r>
          </w:p>
          <w:p w14:paraId="125F1F6C" w14:textId="77777777" w:rsidR="000B039C" w:rsidRPr="00D92534" w:rsidRDefault="000B039C" w:rsidP="005375D5">
            <w:pPr>
              <w:pStyle w:val="ListParagraph"/>
              <w:numPr>
                <w:ilvl w:val="0"/>
                <w:numId w:val="40"/>
              </w:numPr>
              <w:jc w:val="both"/>
              <w:rPr>
                <w:rStyle w:val="normaltextrun"/>
                <w:color w:val="000000"/>
                <w:sz w:val="20"/>
                <w:szCs w:val="20"/>
              </w:rPr>
            </w:pPr>
            <w:r w:rsidRPr="00D92534">
              <w:rPr>
                <w:rStyle w:val="normaltextrun"/>
                <w:sz w:val="20"/>
                <w:szCs w:val="20"/>
              </w:rPr>
              <w:lastRenderedPageBreak/>
              <w:t xml:space="preserve">county government functionality assessments </w:t>
            </w:r>
          </w:p>
          <w:p w14:paraId="430473FC" w14:textId="5B45969B" w:rsidR="000B039C" w:rsidRPr="00D92534" w:rsidRDefault="000B039C" w:rsidP="005375D5">
            <w:pPr>
              <w:pStyle w:val="ListParagraph"/>
              <w:numPr>
                <w:ilvl w:val="0"/>
                <w:numId w:val="40"/>
              </w:numPr>
              <w:jc w:val="both"/>
              <w:rPr>
                <w:color w:val="000000"/>
                <w:sz w:val="20"/>
                <w:szCs w:val="20"/>
              </w:rPr>
            </w:pPr>
            <w:r w:rsidRPr="00D92534">
              <w:rPr>
                <w:rStyle w:val="normaltextrun"/>
                <w:sz w:val="20"/>
                <w:szCs w:val="20"/>
              </w:rPr>
              <w:t xml:space="preserve">provision of technical assistance for county government officials </w:t>
            </w:r>
          </w:p>
        </w:tc>
        <w:tc>
          <w:tcPr>
            <w:tcW w:w="6468" w:type="dxa"/>
          </w:tcPr>
          <w:p w14:paraId="70CAFFB6" w14:textId="2518AD05" w:rsidR="000B039C" w:rsidRDefault="00E51E15" w:rsidP="006B4949">
            <w:pPr>
              <w:jc w:val="both"/>
              <w:rPr>
                <w:color w:val="000000"/>
                <w:sz w:val="20"/>
                <w:szCs w:val="20"/>
              </w:rPr>
            </w:pPr>
            <w:r>
              <w:rPr>
                <w:color w:val="000000"/>
                <w:sz w:val="20"/>
                <w:szCs w:val="20"/>
              </w:rPr>
              <w:lastRenderedPageBreak/>
              <w:t>Environmental Risks</w:t>
            </w:r>
          </w:p>
          <w:p w14:paraId="3EB257E8" w14:textId="27AB7684" w:rsidR="009E5CC2" w:rsidRDefault="009E5CC2" w:rsidP="006B4949">
            <w:pPr>
              <w:jc w:val="both"/>
              <w:rPr>
                <w:color w:val="000000"/>
                <w:sz w:val="20"/>
                <w:szCs w:val="20"/>
              </w:rPr>
            </w:pPr>
          </w:p>
          <w:p w14:paraId="5F8B2498" w14:textId="77777777" w:rsidR="009E5CC2" w:rsidRDefault="009E5CC2" w:rsidP="005375D5">
            <w:pPr>
              <w:numPr>
                <w:ilvl w:val="0"/>
                <w:numId w:val="28"/>
              </w:numPr>
              <w:pBdr>
                <w:top w:val="nil"/>
                <w:left w:val="nil"/>
                <w:bottom w:val="nil"/>
                <w:right w:val="nil"/>
                <w:between w:val="nil"/>
              </w:pBdr>
              <w:jc w:val="both"/>
              <w:rPr>
                <w:color w:val="000000"/>
                <w:sz w:val="20"/>
                <w:szCs w:val="20"/>
              </w:rPr>
            </w:pPr>
            <w:r w:rsidRPr="00E918F3">
              <w:rPr>
                <w:bCs/>
                <w:color w:val="000000"/>
                <w:sz w:val="20"/>
                <w:szCs w:val="20"/>
              </w:rPr>
              <w:lastRenderedPageBreak/>
              <w:t>Lack of safety of local staff</w:t>
            </w:r>
            <w:r>
              <w:rPr>
                <w:bCs/>
                <w:color w:val="000000"/>
                <w:sz w:val="20"/>
                <w:szCs w:val="20"/>
              </w:rPr>
              <w:t>,</w:t>
            </w:r>
            <w:r w:rsidRPr="00D92534">
              <w:rPr>
                <w:color w:val="000000"/>
                <w:sz w:val="20"/>
                <w:szCs w:val="20"/>
              </w:rPr>
              <w:t xml:space="preserve"> as they engage in highly volatile environments, including where they are perceived by local populations to have specific biases. (ESS2)</w:t>
            </w:r>
          </w:p>
          <w:p w14:paraId="7807D1D4" w14:textId="77777777" w:rsidR="009E5CC2" w:rsidRPr="0097260C" w:rsidRDefault="009E5CC2" w:rsidP="005375D5">
            <w:pPr>
              <w:pStyle w:val="ListParagraph"/>
              <w:numPr>
                <w:ilvl w:val="0"/>
                <w:numId w:val="28"/>
              </w:numPr>
              <w:jc w:val="both"/>
              <w:rPr>
                <w:color w:val="000000"/>
                <w:sz w:val="20"/>
                <w:szCs w:val="20"/>
              </w:rPr>
            </w:pPr>
            <w:r w:rsidRPr="0097260C">
              <w:rPr>
                <w:color w:val="000000"/>
                <w:sz w:val="20"/>
                <w:szCs w:val="20"/>
              </w:rPr>
              <w:t>Lack of understanding of EHS risks and impacts and of mitigation measures leads to accidents and health impacts (ESS 2, ESS 3, ESS 4)</w:t>
            </w:r>
          </w:p>
          <w:p w14:paraId="5F09A075" w14:textId="77777777" w:rsidR="009E5CC2" w:rsidRPr="0097260C" w:rsidRDefault="009E5CC2" w:rsidP="005375D5">
            <w:pPr>
              <w:pStyle w:val="ListParagraph"/>
              <w:numPr>
                <w:ilvl w:val="0"/>
                <w:numId w:val="28"/>
              </w:numPr>
              <w:jc w:val="both"/>
              <w:rPr>
                <w:color w:val="000000"/>
                <w:sz w:val="20"/>
                <w:szCs w:val="20"/>
              </w:rPr>
            </w:pPr>
            <w:r w:rsidRPr="0097260C">
              <w:rPr>
                <w:sz w:val="20"/>
                <w:szCs w:val="20"/>
              </w:rPr>
              <w:t xml:space="preserve">Lack of knowledge on monitoring risks and impacts and mitigation measures leads to accidents and health impacts  (ESS 2 and ESS 4) </w:t>
            </w:r>
          </w:p>
          <w:p w14:paraId="0F5D9ED2" w14:textId="77777777" w:rsidR="009E5CC2" w:rsidRPr="0097260C" w:rsidRDefault="009E5CC2" w:rsidP="005375D5">
            <w:pPr>
              <w:pStyle w:val="ListParagraph"/>
              <w:numPr>
                <w:ilvl w:val="0"/>
                <w:numId w:val="28"/>
              </w:numPr>
              <w:jc w:val="both"/>
              <w:rPr>
                <w:color w:val="000000"/>
                <w:sz w:val="20"/>
                <w:szCs w:val="20"/>
              </w:rPr>
            </w:pPr>
            <w:r w:rsidRPr="0097260C">
              <w:rPr>
                <w:sz w:val="20"/>
                <w:szCs w:val="20"/>
              </w:rPr>
              <w:t>Lack of knowledge on how to handle  unplanned events (contingency/emergency plans, etc.) leads to environmental and health impacts (ESS 3 and ESS 4)</w:t>
            </w:r>
          </w:p>
          <w:p w14:paraId="15A28A80" w14:textId="77777777" w:rsidR="009E5CC2" w:rsidRPr="00D92534" w:rsidRDefault="009E5CC2" w:rsidP="005375D5">
            <w:pPr>
              <w:numPr>
                <w:ilvl w:val="0"/>
                <w:numId w:val="28"/>
              </w:numPr>
              <w:pBdr>
                <w:top w:val="nil"/>
                <w:left w:val="nil"/>
                <w:bottom w:val="nil"/>
                <w:right w:val="nil"/>
                <w:between w:val="nil"/>
              </w:pBdr>
              <w:jc w:val="both"/>
              <w:rPr>
                <w:color w:val="000000"/>
                <w:sz w:val="20"/>
                <w:szCs w:val="20"/>
              </w:rPr>
            </w:pPr>
            <w:r w:rsidRPr="0097260C">
              <w:rPr>
                <w:sz w:val="20"/>
                <w:szCs w:val="20"/>
              </w:rPr>
              <w:t>Lack of proper consideration of EHS impacts/risks in community planning, studies, etc.</w:t>
            </w:r>
            <w:r>
              <w:rPr>
                <w:sz w:val="20"/>
                <w:szCs w:val="20"/>
              </w:rPr>
              <w:t xml:space="preserve"> (ESS 4)</w:t>
            </w:r>
          </w:p>
          <w:p w14:paraId="77EE7599" w14:textId="77777777" w:rsidR="009E5CC2" w:rsidRDefault="009E5CC2" w:rsidP="006B4949">
            <w:pPr>
              <w:jc w:val="both"/>
              <w:rPr>
                <w:color w:val="000000"/>
                <w:sz w:val="20"/>
                <w:szCs w:val="20"/>
              </w:rPr>
            </w:pPr>
          </w:p>
          <w:p w14:paraId="0B0AAF62" w14:textId="77777777" w:rsidR="000B039C" w:rsidRPr="002578E7" w:rsidRDefault="000B039C" w:rsidP="006B4949">
            <w:pPr>
              <w:jc w:val="both"/>
              <w:rPr>
                <w:i/>
                <w:iCs/>
                <w:color w:val="000000"/>
                <w:sz w:val="20"/>
                <w:szCs w:val="20"/>
              </w:rPr>
            </w:pPr>
            <w:r w:rsidRPr="002578E7">
              <w:rPr>
                <w:i/>
                <w:iCs/>
                <w:color w:val="000000"/>
                <w:sz w:val="20"/>
                <w:szCs w:val="20"/>
              </w:rPr>
              <w:t>Social Risks:</w:t>
            </w:r>
          </w:p>
          <w:p w14:paraId="264DB7CA" w14:textId="77777777" w:rsidR="000B039C" w:rsidRDefault="000B039C" w:rsidP="006B4949">
            <w:pPr>
              <w:jc w:val="both"/>
              <w:rPr>
                <w:color w:val="000000"/>
                <w:sz w:val="20"/>
                <w:szCs w:val="20"/>
              </w:rPr>
            </w:pPr>
          </w:p>
          <w:p w14:paraId="0FC2FE15" w14:textId="4E384C76" w:rsidR="00AE0B57" w:rsidRPr="00D92534" w:rsidRDefault="009E5CC2" w:rsidP="005375D5">
            <w:pPr>
              <w:numPr>
                <w:ilvl w:val="0"/>
                <w:numId w:val="28"/>
              </w:numPr>
              <w:pBdr>
                <w:top w:val="nil"/>
                <w:left w:val="nil"/>
                <w:bottom w:val="nil"/>
                <w:right w:val="nil"/>
                <w:between w:val="nil"/>
              </w:pBdr>
              <w:jc w:val="both"/>
              <w:rPr>
                <w:color w:val="000000"/>
                <w:sz w:val="20"/>
                <w:szCs w:val="20"/>
              </w:rPr>
            </w:pPr>
            <w:r>
              <w:rPr>
                <w:bCs/>
                <w:color w:val="000000"/>
                <w:sz w:val="20"/>
                <w:szCs w:val="20"/>
              </w:rPr>
              <w:t>Risk of conflict over provision of assistance (ESS 4)</w:t>
            </w:r>
          </w:p>
          <w:p w14:paraId="1CE265D0" w14:textId="114798A9" w:rsidR="000B039C" w:rsidRPr="002578E7" w:rsidRDefault="00AE0B57" w:rsidP="005375D5">
            <w:pPr>
              <w:numPr>
                <w:ilvl w:val="0"/>
                <w:numId w:val="28"/>
              </w:numPr>
              <w:pBdr>
                <w:top w:val="nil"/>
                <w:left w:val="nil"/>
                <w:bottom w:val="nil"/>
                <w:right w:val="nil"/>
                <w:between w:val="nil"/>
              </w:pBdr>
              <w:jc w:val="both"/>
              <w:rPr>
                <w:color w:val="000000"/>
                <w:sz w:val="20"/>
                <w:szCs w:val="20"/>
              </w:rPr>
            </w:pPr>
            <w:r>
              <w:rPr>
                <w:color w:val="000000"/>
                <w:sz w:val="20"/>
                <w:szCs w:val="20"/>
              </w:rPr>
              <w:t>Risk of failing (ESS 4)</w:t>
            </w:r>
          </w:p>
        </w:tc>
        <w:tc>
          <w:tcPr>
            <w:tcW w:w="1498" w:type="dxa"/>
            <w:shd w:val="clear" w:color="auto" w:fill="00B050"/>
          </w:tcPr>
          <w:p w14:paraId="3468992E" w14:textId="77777777" w:rsidR="000B039C" w:rsidRPr="002578E7" w:rsidRDefault="000B039C">
            <w:pPr>
              <w:jc w:val="both"/>
              <w:rPr>
                <w:color w:val="000000"/>
                <w:sz w:val="20"/>
                <w:szCs w:val="20"/>
              </w:rPr>
            </w:pPr>
          </w:p>
        </w:tc>
      </w:tr>
      <w:tr w:rsidR="000B039C" w:rsidRPr="00AF34C6" w14:paraId="3426CC11" w14:textId="77777777" w:rsidTr="007635CA">
        <w:tc>
          <w:tcPr>
            <w:tcW w:w="2106" w:type="dxa"/>
            <w:vMerge/>
          </w:tcPr>
          <w:p w14:paraId="65497D62" w14:textId="77777777" w:rsidR="000B039C" w:rsidRPr="00151FBB" w:rsidRDefault="000B039C">
            <w:pPr>
              <w:jc w:val="both"/>
              <w:rPr>
                <w:color w:val="000000"/>
                <w:sz w:val="20"/>
                <w:szCs w:val="20"/>
              </w:rPr>
            </w:pPr>
          </w:p>
        </w:tc>
        <w:tc>
          <w:tcPr>
            <w:tcW w:w="2793" w:type="dxa"/>
          </w:tcPr>
          <w:p w14:paraId="4E6CE90B" w14:textId="77777777" w:rsidR="000B039C" w:rsidRPr="00151FBB" w:rsidRDefault="000B039C">
            <w:pPr>
              <w:jc w:val="both"/>
              <w:rPr>
                <w:rStyle w:val="normaltextrun"/>
                <w:b/>
                <w:bCs/>
                <w:sz w:val="20"/>
                <w:szCs w:val="20"/>
              </w:rPr>
            </w:pPr>
            <w:r w:rsidRPr="00151FBB">
              <w:rPr>
                <w:rStyle w:val="normaltextrun"/>
                <w:b/>
                <w:bCs/>
                <w:sz w:val="20"/>
                <w:szCs w:val="20"/>
              </w:rPr>
              <w:t xml:space="preserve">Subcomponent 2.3 </w:t>
            </w:r>
          </w:p>
          <w:p w14:paraId="0C890414" w14:textId="7B23FB9B" w:rsidR="000B039C" w:rsidRPr="00151FBB" w:rsidRDefault="000B039C">
            <w:pPr>
              <w:jc w:val="both"/>
              <w:rPr>
                <w:rStyle w:val="normaltextrun"/>
                <w:b/>
                <w:bCs/>
                <w:sz w:val="20"/>
                <w:szCs w:val="20"/>
              </w:rPr>
            </w:pPr>
            <w:r w:rsidRPr="00151FBB">
              <w:rPr>
                <w:rStyle w:val="normaltextrun"/>
                <w:b/>
                <w:bCs/>
                <w:sz w:val="20"/>
                <w:szCs w:val="20"/>
              </w:rPr>
              <w:t>National</w:t>
            </w:r>
            <w:r w:rsidR="007A7167">
              <w:rPr>
                <w:rStyle w:val="normaltextrun"/>
                <w:b/>
                <w:bCs/>
                <w:sz w:val="20"/>
                <w:szCs w:val="20"/>
              </w:rPr>
              <w:t xml:space="preserve"> and State</w:t>
            </w:r>
            <w:r w:rsidRPr="00151FBB">
              <w:rPr>
                <w:rStyle w:val="normaltextrun"/>
                <w:b/>
                <w:bCs/>
                <w:sz w:val="20"/>
                <w:szCs w:val="20"/>
              </w:rPr>
              <w:t xml:space="preserve"> Government Strengthening </w:t>
            </w:r>
          </w:p>
          <w:p w14:paraId="4F5C1488" w14:textId="50003542" w:rsidR="000B039C" w:rsidRPr="00151FBB" w:rsidRDefault="000B039C" w:rsidP="005375D5">
            <w:pPr>
              <w:pStyle w:val="ListParagraph"/>
              <w:numPr>
                <w:ilvl w:val="0"/>
                <w:numId w:val="40"/>
              </w:numPr>
              <w:jc w:val="both"/>
              <w:rPr>
                <w:color w:val="000000"/>
                <w:sz w:val="20"/>
                <w:szCs w:val="20"/>
              </w:rPr>
            </w:pPr>
            <w:r w:rsidRPr="00151FBB">
              <w:rPr>
                <w:rStyle w:val="normaltextrun"/>
                <w:sz w:val="20"/>
                <w:szCs w:val="20"/>
              </w:rPr>
              <w:t>capacity building of the PMU, MoF, LGB</w:t>
            </w:r>
          </w:p>
        </w:tc>
        <w:tc>
          <w:tcPr>
            <w:tcW w:w="6468" w:type="dxa"/>
          </w:tcPr>
          <w:p w14:paraId="5A6F590D" w14:textId="0FBE3497" w:rsidR="000B039C" w:rsidRDefault="00E51E15">
            <w:pPr>
              <w:jc w:val="both"/>
              <w:rPr>
                <w:i/>
                <w:iCs/>
                <w:color w:val="000000"/>
                <w:sz w:val="20"/>
                <w:szCs w:val="20"/>
              </w:rPr>
            </w:pPr>
            <w:r w:rsidRPr="00CD05C1">
              <w:rPr>
                <w:i/>
                <w:iCs/>
                <w:color w:val="000000"/>
                <w:sz w:val="20"/>
                <w:szCs w:val="20"/>
              </w:rPr>
              <w:t>Environmental Risks</w:t>
            </w:r>
          </w:p>
          <w:p w14:paraId="0EF43377" w14:textId="77777777" w:rsidR="00622B81" w:rsidRDefault="00622B81">
            <w:pPr>
              <w:jc w:val="both"/>
              <w:rPr>
                <w:i/>
                <w:iCs/>
                <w:color w:val="000000"/>
                <w:sz w:val="20"/>
                <w:szCs w:val="20"/>
              </w:rPr>
            </w:pPr>
          </w:p>
          <w:p w14:paraId="1D5BC2F3" w14:textId="77777777" w:rsidR="00622B81" w:rsidRPr="0097260C" w:rsidRDefault="00622B81" w:rsidP="005375D5">
            <w:pPr>
              <w:pStyle w:val="ListParagraph"/>
              <w:numPr>
                <w:ilvl w:val="0"/>
                <w:numId w:val="28"/>
              </w:numPr>
              <w:jc w:val="both"/>
              <w:rPr>
                <w:color w:val="000000"/>
                <w:sz w:val="20"/>
                <w:szCs w:val="20"/>
              </w:rPr>
            </w:pPr>
            <w:r w:rsidRPr="0097260C">
              <w:rPr>
                <w:sz w:val="20"/>
                <w:szCs w:val="20"/>
              </w:rPr>
              <w:t xml:space="preserve">Lack of knowledge on monitoring risks and impacts and mitigation measures leads to accidents and health impacts  (ESS 2 and ESS 4) </w:t>
            </w:r>
          </w:p>
          <w:p w14:paraId="6452A89C" w14:textId="77777777" w:rsidR="00622B81" w:rsidRPr="0097260C" w:rsidRDefault="00622B81" w:rsidP="005375D5">
            <w:pPr>
              <w:pStyle w:val="ListParagraph"/>
              <w:numPr>
                <w:ilvl w:val="0"/>
                <w:numId w:val="28"/>
              </w:numPr>
              <w:jc w:val="both"/>
              <w:rPr>
                <w:color w:val="000000"/>
                <w:sz w:val="20"/>
                <w:szCs w:val="20"/>
              </w:rPr>
            </w:pPr>
            <w:r w:rsidRPr="0097260C">
              <w:rPr>
                <w:sz w:val="20"/>
                <w:szCs w:val="20"/>
              </w:rPr>
              <w:t>Lack of knowledge on how to handle  unplanned events (contingency/emergency plans, etc.) leads to environmental and health impacts (ESS 3 and ESS 4)</w:t>
            </w:r>
          </w:p>
          <w:p w14:paraId="521B5BB0" w14:textId="77777777" w:rsidR="00622B81" w:rsidRPr="00D92534" w:rsidRDefault="00622B81" w:rsidP="005375D5">
            <w:pPr>
              <w:numPr>
                <w:ilvl w:val="0"/>
                <w:numId w:val="28"/>
              </w:numPr>
              <w:pBdr>
                <w:top w:val="nil"/>
                <w:left w:val="nil"/>
                <w:bottom w:val="nil"/>
                <w:right w:val="nil"/>
                <w:between w:val="nil"/>
              </w:pBdr>
              <w:jc w:val="both"/>
              <w:rPr>
                <w:color w:val="000000"/>
                <w:sz w:val="20"/>
                <w:szCs w:val="20"/>
              </w:rPr>
            </w:pPr>
            <w:r w:rsidRPr="0097260C">
              <w:rPr>
                <w:sz w:val="20"/>
                <w:szCs w:val="20"/>
              </w:rPr>
              <w:t>Lack of proper consideration of EHS impacts/risks in community planning, studies, etc.</w:t>
            </w:r>
            <w:r>
              <w:rPr>
                <w:sz w:val="20"/>
                <w:szCs w:val="20"/>
              </w:rPr>
              <w:t xml:space="preserve"> (ESS 4)</w:t>
            </w:r>
          </w:p>
          <w:p w14:paraId="1A8C8FE2" w14:textId="44B47813" w:rsidR="00622B81" w:rsidRPr="00CD05C1" w:rsidRDefault="00622B81">
            <w:pPr>
              <w:jc w:val="both"/>
              <w:rPr>
                <w:i/>
                <w:iCs/>
                <w:color w:val="000000"/>
                <w:sz w:val="20"/>
                <w:szCs w:val="20"/>
              </w:rPr>
            </w:pPr>
          </w:p>
        </w:tc>
        <w:tc>
          <w:tcPr>
            <w:tcW w:w="1498" w:type="dxa"/>
            <w:shd w:val="clear" w:color="auto" w:fill="00B050"/>
          </w:tcPr>
          <w:p w14:paraId="1D7888DA" w14:textId="77777777" w:rsidR="000B039C" w:rsidRPr="00151FBB" w:rsidRDefault="000B039C">
            <w:pPr>
              <w:jc w:val="both"/>
              <w:rPr>
                <w:color w:val="000000"/>
                <w:sz w:val="20"/>
                <w:szCs w:val="20"/>
              </w:rPr>
            </w:pPr>
          </w:p>
        </w:tc>
      </w:tr>
      <w:tr w:rsidR="00A673E2" w:rsidRPr="00AF34C6" w14:paraId="58F42779" w14:textId="77777777" w:rsidTr="007635CA">
        <w:tc>
          <w:tcPr>
            <w:tcW w:w="2106" w:type="dxa"/>
          </w:tcPr>
          <w:p w14:paraId="58AC001F" w14:textId="72848470" w:rsidR="007B4CF3" w:rsidRPr="00AF34C6" w:rsidRDefault="009F3A02">
            <w:pPr>
              <w:jc w:val="both"/>
              <w:rPr>
                <w:rStyle w:val="normaltextrun"/>
                <w:b/>
                <w:bCs/>
                <w:color w:val="000000"/>
                <w:sz w:val="20"/>
                <w:szCs w:val="20"/>
              </w:rPr>
            </w:pPr>
            <w:r w:rsidRPr="00151FBB">
              <w:rPr>
                <w:rStyle w:val="normaltextrun"/>
                <w:b/>
                <w:bCs/>
                <w:color w:val="000000"/>
                <w:sz w:val="20"/>
                <w:szCs w:val="20"/>
              </w:rPr>
              <w:t>Component 3</w:t>
            </w:r>
          </w:p>
          <w:p w14:paraId="3D1D8A3A" w14:textId="77777777" w:rsidR="007B4CF3" w:rsidRPr="00AF34C6" w:rsidRDefault="007B4CF3">
            <w:pPr>
              <w:jc w:val="both"/>
              <w:rPr>
                <w:rStyle w:val="normaltextrun"/>
                <w:b/>
                <w:bCs/>
                <w:color w:val="000000"/>
                <w:sz w:val="20"/>
                <w:szCs w:val="20"/>
              </w:rPr>
            </w:pPr>
          </w:p>
          <w:p w14:paraId="2DACB289" w14:textId="12CC27BF" w:rsidR="000735A3" w:rsidRPr="00151FBB" w:rsidRDefault="009F3A02">
            <w:pPr>
              <w:jc w:val="both"/>
              <w:rPr>
                <w:color w:val="000000"/>
                <w:sz w:val="20"/>
                <w:szCs w:val="20"/>
              </w:rPr>
            </w:pPr>
            <w:r w:rsidRPr="00151FBB">
              <w:rPr>
                <w:rStyle w:val="normaltextrun"/>
                <w:b/>
                <w:bCs/>
                <w:color w:val="000000"/>
                <w:sz w:val="20"/>
                <w:szCs w:val="20"/>
              </w:rPr>
              <w:t>Project Management and Learning</w:t>
            </w:r>
          </w:p>
        </w:tc>
        <w:tc>
          <w:tcPr>
            <w:tcW w:w="2793" w:type="dxa"/>
          </w:tcPr>
          <w:p w14:paraId="554A0C48" w14:textId="77777777" w:rsidR="000735A3" w:rsidRPr="00151FBB" w:rsidRDefault="000735A3">
            <w:pPr>
              <w:jc w:val="both"/>
              <w:rPr>
                <w:color w:val="000000"/>
                <w:sz w:val="20"/>
                <w:szCs w:val="20"/>
              </w:rPr>
            </w:pPr>
          </w:p>
        </w:tc>
        <w:tc>
          <w:tcPr>
            <w:tcW w:w="6468" w:type="dxa"/>
          </w:tcPr>
          <w:p w14:paraId="3311FF55" w14:textId="684A155A" w:rsidR="000735A3" w:rsidRPr="0065364E" w:rsidRDefault="004C6292" w:rsidP="005375D5">
            <w:pPr>
              <w:pStyle w:val="ListParagraph"/>
              <w:numPr>
                <w:ilvl w:val="0"/>
                <w:numId w:val="42"/>
              </w:numPr>
              <w:jc w:val="both"/>
              <w:rPr>
                <w:color w:val="000000"/>
                <w:sz w:val="20"/>
                <w:szCs w:val="20"/>
              </w:rPr>
            </w:pPr>
            <w:r w:rsidRPr="002578E7">
              <w:rPr>
                <w:sz w:val="20"/>
                <w:szCs w:val="20"/>
              </w:rPr>
              <w:t>Feasibility studies, technical design, policies, plans and strategies developed or conducted may have significant E&amp;S impacts</w:t>
            </w:r>
            <w:r w:rsidR="00E51E15">
              <w:rPr>
                <w:sz w:val="20"/>
                <w:szCs w:val="20"/>
              </w:rPr>
              <w:t xml:space="preserve"> or risks</w:t>
            </w:r>
          </w:p>
          <w:p w14:paraId="14C6102F" w14:textId="737324B8" w:rsidR="004C6292" w:rsidRPr="00151FBB" w:rsidRDefault="004C6292" w:rsidP="005375D5">
            <w:pPr>
              <w:pStyle w:val="ListParagraph"/>
              <w:numPr>
                <w:ilvl w:val="0"/>
                <w:numId w:val="42"/>
              </w:numPr>
              <w:jc w:val="both"/>
              <w:rPr>
                <w:color w:val="000000"/>
                <w:sz w:val="20"/>
                <w:szCs w:val="20"/>
              </w:rPr>
            </w:pPr>
            <w:r w:rsidRPr="002578E7">
              <w:rPr>
                <w:sz w:val="20"/>
                <w:szCs w:val="20"/>
              </w:rPr>
              <w:t>Capacity Building support to institution that implement or oversee E&amp;S standards and compliance may lack focus on E&amp;S impacts</w:t>
            </w:r>
            <w:r w:rsidR="00E51E15">
              <w:rPr>
                <w:sz w:val="20"/>
                <w:szCs w:val="20"/>
              </w:rPr>
              <w:t xml:space="preserve"> and risks</w:t>
            </w:r>
          </w:p>
        </w:tc>
        <w:tc>
          <w:tcPr>
            <w:tcW w:w="1498" w:type="dxa"/>
            <w:shd w:val="clear" w:color="auto" w:fill="00B050"/>
          </w:tcPr>
          <w:p w14:paraId="0D678F61" w14:textId="77777777" w:rsidR="000735A3" w:rsidRPr="00151FBB" w:rsidRDefault="000735A3">
            <w:pPr>
              <w:jc w:val="both"/>
              <w:rPr>
                <w:color w:val="000000"/>
                <w:sz w:val="20"/>
                <w:szCs w:val="20"/>
              </w:rPr>
            </w:pPr>
          </w:p>
        </w:tc>
      </w:tr>
      <w:tr w:rsidR="000864E8" w:rsidRPr="00AF34C6" w14:paraId="6C0C597D" w14:textId="77777777" w:rsidTr="007635CA">
        <w:tc>
          <w:tcPr>
            <w:tcW w:w="2106" w:type="dxa"/>
          </w:tcPr>
          <w:p w14:paraId="5ECE98BA" w14:textId="3E20BCB8" w:rsidR="000864E8" w:rsidRPr="00151FBB" w:rsidRDefault="00876482">
            <w:pPr>
              <w:jc w:val="both"/>
              <w:rPr>
                <w:rStyle w:val="normaltextrun"/>
                <w:b/>
                <w:bCs/>
                <w:color w:val="000000"/>
                <w:sz w:val="20"/>
                <w:szCs w:val="20"/>
              </w:rPr>
            </w:pPr>
            <w:r>
              <w:rPr>
                <w:rStyle w:val="normaltextrun"/>
                <w:b/>
                <w:bCs/>
                <w:color w:val="000000"/>
                <w:sz w:val="20"/>
                <w:szCs w:val="20"/>
              </w:rPr>
              <w:t>TA</w:t>
            </w:r>
          </w:p>
        </w:tc>
        <w:tc>
          <w:tcPr>
            <w:tcW w:w="2793" w:type="dxa"/>
          </w:tcPr>
          <w:p w14:paraId="36C602B8" w14:textId="34193F90" w:rsidR="000864E8" w:rsidRPr="00151FBB" w:rsidRDefault="00153866">
            <w:pPr>
              <w:jc w:val="both"/>
              <w:rPr>
                <w:color w:val="000000"/>
                <w:sz w:val="20"/>
                <w:szCs w:val="20"/>
              </w:rPr>
            </w:pPr>
            <w:r>
              <w:rPr>
                <w:color w:val="000000"/>
                <w:sz w:val="20"/>
                <w:szCs w:val="20"/>
              </w:rPr>
              <w:t>W</w:t>
            </w:r>
            <w:r>
              <w:t>henever needs arise</w:t>
            </w:r>
          </w:p>
        </w:tc>
        <w:tc>
          <w:tcPr>
            <w:tcW w:w="6468" w:type="dxa"/>
          </w:tcPr>
          <w:p w14:paraId="65631CF1" w14:textId="468EA507" w:rsidR="000864E8" w:rsidRPr="002578E7" w:rsidRDefault="000864E8" w:rsidP="005375D5">
            <w:pPr>
              <w:pStyle w:val="ListParagraph"/>
              <w:numPr>
                <w:ilvl w:val="0"/>
                <w:numId w:val="42"/>
              </w:numPr>
              <w:jc w:val="both"/>
              <w:rPr>
                <w:sz w:val="20"/>
                <w:szCs w:val="20"/>
              </w:rPr>
            </w:pPr>
            <w:r w:rsidRPr="000864E8">
              <w:rPr>
                <w:sz w:val="20"/>
                <w:szCs w:val="20"/>
              </w:rPr>
              <w:t xml:space="preserve">The </w:t>
            </w:r>
            <w:proofErr w:type="spellStart"/>
            <w:r w:rsidR="00F10042">
              <w:rPr>
                <w:sz w:val="20"/>
                <w:szCs w:val="20"/>
              </w:rPr>
              <w:t>MoFP</w:t>
            </w:r>
            <w:proofErr w:type="spellEnd"/>
            <w:r w:rsidR="00F10042">
              <w:rPr>
                <w:sz w:val="20"/>
                <w:szCs w:val="20"/>
              </w:rPr>
              <w:t xml:space="preserve"> and PMU</w:t>
            </w:r>
            <w:r w:rsidRPr="000864E8">
              <w:rPr>
                <w:sz w:val="20"/>
                <w:szCs w:val="20"/>
              </w:rPr>
              <w:t xml:space="preserve"> will </w:t>
            </w:r>
            <w:r w:rsidR="00396603" w:rsidRPr="000864E8">
              <w:rPr>
                <w:sz w:val="20"/>
                <w:szCs w:val="20"/>
              </w:rPr>
              <w:t>ensure</w:t>
            </w:r>
            <w:r w:rsidRPr="000864E8">
              <w:rPr>
                <w:sz w:val="20"/>
                <w:szCs w:val="20"/>
              </w:rPr>
              <w:t xml:space="preserve"> that the </w:t>
            </w:r>
            <w:proofErr w:type="spellStart"/>
            <w:r w:rsidRPr="000864E8">
              <w:rPr>
                <w:sz w:val="20"/>
                <w:szCs w:val="20"/>
              </w:rPr>
              <w:t>ToR</w:t>
            </w:r>
            <w:proofErr w:type="spellEnd"/>
            <w:r w:rsidRPr="000864E8">
              <w:rPr>
                <w:sz w:val="20"/>
                <w:szCs w:val="20"/>
              </w:rPr>
              <w:t xml:space="preserve"> for respective TA initiatives provides for compliance with the ESF requirement should the envisaged activities have any direct or indirect relationship with the respective ESS standards</w:t>
            </w:r>
          </w:p>
        </w:tc>
        <w:tc>
          <w:tcPr>
            <w:tcW w:w="1498" w:type="dxa"/>
            <w:shd w:val="clear" w:color="auto" w:fill="00B050"/>
          </w:tcPr>
          <w:p w14:paraId="265A2A0F" w14:textId="77777777" w:rsidR="000864E8" w:rsidRPr="00151FBB" w:rsidRDefault="000864E8">
            <w:pPr>
              <w:jc w:val="both"/>
              <w:rPr>
                <w:color w:val="000000"/>
                <w:sz w:val="20"/>
                <w:szCs w:val="20"/>
              </w:rPr>
            </w:pPr>
          </w:p>
        </w:tc>
      </w:tr>
    </w:tbl>
    <w:p w14:paraId="611CF1B2" w14:textId="77777777" w:rsidR="00D51F7D" w:rsidRPr="00151FBB" w:rsidRDefault="00D51F7D">
      <w:pPr>
        <w:pBdr>
          <w:top w:val="nil"/>
          <w:left w:val="nil"/>
          <w:bottom w:val="nil"/>
          <w:right w:val="nil"/>
          <w:between w:val="nil"/>
        </w:pBdr>
        <w:jc w:val="both"/>
        <w:rPr>
          <w:color w:val="000000"/>
          <w:sz w:val="20"/>
          <w:szCs w:val="20"/>
        </w:rPr>
      </w:pPr>
    </w:p>
    <w:p w14:paraId="471E8B69" w14:textId="77777777" w:rsidR="005D6E28" w:rsidRDefault="005D6E28">
      <w:pPr>
        <w:pBdr>
          <w:top w:val="nil"/>
          <w:left w:val="nil"/>
          <w:bottom w:val="nil"/>
          <w:right w:val="nil"/>
          <w:between w:val="nil"/>
        </w:pBdr>
        <w:jc w:val="both"/>
        <w:rPr>
          <w:color w:val="000000"/>
          <w:sz w:val="20"/>
          <w:szCs w:val="20"/>
        </w:rPr>
        <w:sectPr w:rsidR="005D6E28" w:rsidSect="00A90B8F">
          <w:pgSz w:w="15840" w:h="12240" w:orient="landscape"/>
          <w:pgMar w:top="1440" w:right="1440" w:bottom="1440" w:left="1440" w:header="720" w:footer="720" w:gutter="0"/>
          <w:cols w:space="720" w:equalWidth="0">
            <w:col w:w="9360"/>
          </w:cols>
          <w:docGrid w:linePitch="326"/>
        </w:sectPr>
      </w:pPr>
    </w:p>
    <w:p w14:paraId="00000828" w14:textId="391BC4A8" w:rsidR="00904BF5" w:rsidRDefault="005D6E28" w:rsidP="005375D5">
      <w:pPr>
        <w:pStyle w:val="Heading1"/>
        <w:numPr>
          <w:ilvl w:val="0"/>
          <w:numId w:val="52"/>
        </w:numPr>
      </w:pPr>
      <w:bookmarkStart w:id="295" w:name="_Toc91747673"/>
      <w:bookmarkStart w:id="296" w:name="_Toc99373519"/>
      <w:bookmarkStart w:id="297" w:name="_Toc99383280"/>
      <w:bookmarkStart w:id="298" w:name="_Toc105737213"/>
      <w:r>
        <w:lastRenderedPageBreak/>
        <w:t>Project Mitigation Measures and Management of Risks and Impacts</w:t>
      </w:r>
      <w:bookmarkEnd w:id="295"/>
      <w:bookmarkEnd w:id="296"/>
      <w:bookmarkEnd w:id="297"/>
      <w:bookmarkEnd w:id="298"/>
    </w:p>
    <w:p w14:paraId="77F60789" w14:textId="348C099B" w:rsidR="005D6E28" w:rsidRDefault="005D6E28">
      <w:pPr>
        <w:pBdr>
          <w:top w:val="nil"/>
          <w:left w:val="nil"/>
          <w:bottom w:val="nil"/>
          <w:right w:val="nil"/>
          <w:between w:val="nil"/>
        </w:pBdr>
        <w:jc w:val="both"/>
        <w:rPr>
          <w:color w:val="000000"/>
          <w:sz w:val="20"/>
          <w:szCs w:val="20"/>
        </w:rPr>
      </w:pPr>
    </w:p>
    <w:p w14:paraId="7B595C71" w14:textId="77777777" w:rsidR="005D6E28" w:rsidRPr="00151FBB" w:rsidRDefault="005D6E28">
      <w:pPr>
        <w:pBdr>
          <w:top w:val="nil"/>
          <w:left w:val="nil"/>
          <w:bottom w:val="nil"/>
          <w:right w:val="nil"/>
          <w:between w:val="nil"/>
        </w:pBdr>
        <w:jc w:val="both"/>
        <w:rPr>
          <w:color w:val="000000"/>
          <w:sz w:val="20"/>
          <w:szCs w:val="20"/>
        </w:rPr>
      </w:pPr>
    </w:p>
    <w:p w14:paraId="239D2350" w14:textId="60DA2B26" w:rsidR="005D6E28" w:rsidRPr="002578E7" w:rsidRDefault="005D6E28" w:rsidP="002578E7">
      <w:pPr>
        <w:spacing w:after="120"/>
        <w:ind w:right="51"/>
        <w:jc w:val="both"/>
        <w:rPr>
          <w:rFonts w:asciiTheme="minorHAnsi" w:hAnsiTheme="minorHAnsi" w:cstheme="minorHAnsi"/>
          <w:sz w:val="22"/>
          <w:szCs w:val="22"/>
        </w:rPr>
      </w:pPr>
      <w:r w:rsidRPr="002578E7">
        <w:rPr>
          <w:rFonts w:asciiTheme="minorHAnsi" w:hAnsiTheme="minorHAnsi" w:cstheme="minorHAnsi"/>
          <w:sz w:val="22"/>
          <w:szCs w:val="22"/>
        </w:rPr>
        <w:t xml:space="preserve">In line with WB ESS 1, for the elaboration and implementation of the environmental and social mitigation measures,  the </w:t>
      </w:r>
      <w:r w:rsidR="0052392B">
        <w:rPr>
          <w:rFonts w:asciiTheme="minorHAnsi" w:hAnsiTheme="minorHAnsi" w:cstheme="minorHAnsi"/>
          <w:sz w:val="22"/>
          <w:szCs w:val="22"/>
        </w:rPr>
        <w:t>project</w:t>
      </w:r>
      <w:r w:rsidR="0052392B" w:rsidRPr="002578E7">
        <w:rPr>
          <w:rFonts w:asciiTheme="minorHAnsi" w:hAnsiTheme="minorHAnsi" w:cstheme="minorHAnsi"/>
          <w:sz w:val="22"/>
          <w:szCs w:val="22"/>
        </w:rPr>
        <w:t xml:space="preserve"> </w:t>
      </w:r>
      <w:r w:rsidRPr="002578E7">
        <w:rPr>
          <w:rFonts w:asciiTheme="minorHAnsi" w:hAnsiTheme="minorHAnsi" w:cstheme="minorHAnsi"/>
          <w:sz w:val="22"/>
          <w:szCs w:val="22"/>
        </w:rPr>
        <w:t xml:space="preserve">is adopting the following mitigation hierarchy approach: </w:t>
      </w:r>
    </w:p>
    <w:p w14:paraId="18223739" w14:textId="73AD4F49" w:rsidR="005D6E28" w:rsidRPr="002578E7" w:rsidRDefault="005D6E28" w:rsidP="005375D5">
      <w:pPr>
        <w:pStyle w:val="ListParagraph"/>
        <w:numPr>
          <w:ilvl w:val="0"/>
          <w:numId w:val="43"/>
        </w:numPr>
        <w:autoSpaceDE w:val="0"/>
        <w:autoSpaceDN w:val="0"/>
        <w:adjustRightInd w:val="0"/>
        <w:jc w:val="both"/>
        <w:rPr>
          <w:rFonts w:asciiTheme="minorHAnsi" w:eastAsiaTheme="minorHAnsi" w:hAnsiTheme="minorHAnsi" w:cstheme="minorHAnsi"/>
          <w:sz w:val="22"/>
          <w:szCs w:val="22"/>
          <w:lang w:val="en-GB"/>
        </w:rPr>
      </w:pPr>
      <w:r w:rsidRPr="002578E7">
        <w:rPr>
          <w:rFonts w:asciiTheme="minorHAnsi" w:eastAsiaTheme="minorHAnsi" w:hAnsiTheme="minorHAnsi" w:cstheme="minorHAnsi"/>
          <w:sz w:val="22"/>
          <w:szCs w:val="22"/>
          <w:lang w:val="en-GB"/>
        </w:rPr>
        <w:t xml:space="preserve">Anticipate and avoid risks and </w:t>
      </w:r>
      <w:proofErr w:type="gramStart"/>
      <w:r w:rsidRPr="002578E7">
        <w:rPr>
          <w:rFonts w:asciiTheme="minorHAnsi" w:eastAsiaTheme="minorHAnsi" w:hAnsiTheme="minorHAnsi" w:cstheme="minorHAnsi"/>
          <w:sz w:val="22"/>
          <w:szCs w:val="22"/>
          <w:lang w:val="en-GB"/>
        </w:rPr>
        <w:t>impacts;</w:t>
      </w:r>
      <w:proofErr w:type="gramEnd"/>
    </w:p>
    <w:p w14:paraId="12FD16EB" w14:textId="77777777" w:rsidR="005D6E28" w:rsidRDefault="005D6E28" w:rsidP="005375D5">
      <w:pPr>
        <w:pStyle w:val="ListParagraph"/>
        <w:numPr>
          <w:ilvl w:val="0"/>
          <w:numId w:val="43"/>
        </w:numPr>
        <w:autoSpaceDE w:val="0"/>
        <w:autoSpaceDN w:val="0"/>
        <w:adjustRightInd w:val="0"/>
        <w:jc w:val="both"/>
        <w:rPr>
          <w:rFonts w:asciiTheme="minorHAnsi" w:eastAsiaTheme="minorHAnsi" w:hAnsiTheme="minorHAnsi" w:cstheme="minorHAnsi"/>
          <w:sz w:val="22"/>
          <w:szCs w:val="22"/>
          <w:lang w:val="en-GB"/>
        </w:rPr>
      </w:pPr>
      <w:r w:rsidRPr="002578E7">
        <w:rPr>
          <w:rFonts w:asciiTheme="minorHAnsi" w:eastAsiaTheme="minorHAnsi" w:hAnsiTheme="minorHAnsi" w:cstheme="minorHAnsi"/>
          <w:sz w:val="22"/>
          <w:szCs w:val="22"/>
          <w:lang w:val="en-GB"/>
        </w:rPr>
        <w:t xml:space="preserve">Where avoidance is not possible, minimize or reduce risks and impacts to acceptable </w:t>
      </w:r>
      <w:proofErr w:type="gramStart"/>
      <w:r w:rsidRPr="002578E7">
        <w:rPr>
          <w:rFonts w:asciiTheme="minorHAnsi" w:eastAsiaTheme="minorHAnsi" w:hAnsiTheme="minorHAnsi" w:cstheme="minorHAnsi"/>
          <w:sz w:val="22"/>
          <w:szCs w:val="22"/>
          <w:lang w:val="en-GB"/>
        </w:rPr>
        <w:t>levels;</w:t>
      </w:r>
      <w:proofErr w:type="gramEnd"/>
    </w:p>
    <w:p w14:paraId="1E80D797" w14:textId="2CB63A4E" w:rsidR="005D6E28" w:rsidRDefault="005D6E28" w:rsidP="005375D5">
      <w:pPr>
        <w:pStyle w:val="ListParagraph"/>
        <w:numPr>
          <w:ilvl w:val="0"/>
          <w:numId w:val="43"/>
        </w:numPr>
        <w:autoSpaceDE w:val="0"/>
        <w:autoSpaceDN w:val="0"/>
        <w:adjustRightInd w:val="0"/>
        <w:jc w:val="both"/>
        <w:rPr>
          <w:rFonts w:asciiTheme="minorHAnsi" w:eastAsiaTheme="minorHAnsi" w:hAnsiTheme="minorHAnsi" w:cstheme="minorHAnsi"/>
          <w:sz w:val="22"/>
          <w:szCs w:val="22"/>
          <w:lang w:val="en-GB"/>
        </w:rPr>
      </w:pPr>
      <w:r w:rsidRPr="002578E7">
        <w:rPr>
          <w:rFonts w:asciiTheme="minorHAnsi" w:eastAsiaTheme="minorHAnsi" w:hAnsiTheme="minorHAnsi" w:cstheme="minorHAnsi"/>
          <w:sz w:val="22"/>
          <w:szCs w:val="22"/>
          <w:lang w:val="en-GB"/>
        </w:rPr>
        <w:t xml:space="preserve">Once risks and impacts have been minimized or reduced, </w:t>
      </w:r>
      <w:proofErr w:type="gramStart"/>
      <w:r w:rsidRPr="002578E7">
        <w:rPr>
          <w:rFonts w:asciiTheme="minorHAnsi" w:eastAsiaTheme="minorHAnsi" w:hAnsiTheme="minorHAnsi" w:cstheme="minorHAnsi"/>
          <w:sz w:val="22"/>
          <w:szCs w:val="22"/>
          <w:lang w:val="en-GB"/>
        </w:rPr>
        <w:t>mitigate;</w:t>
      </w:r>
      <w:proofErr w:type="gramEnd"/>
      <w:r w:rsidRPr="002578E7">
        <w:rPr>
          <w:rFonts w:asciiTheme="minorHAnsi" w:eastAsiaTheme="minorHAnsi" w:hAnsiTheme="minorHAnsi" w:cstheme="minorHAnsi"/>
          <w:sz w:val="22"/>
          <w:szCs w:val="22"/>
          <w:lang w:val="en-GB"/>
        </w:rPr>
        <w:t xml:space="preserve"> </w:t>
      </w:r>
    </w:p>
    <w:p w14:paraId="630CF7A5" w14:textId="48EF46ED" w:rsidR="005D6E28" w:rsidRPr="002578E7" w:rsidRDefault="005D6E28" w:rsidP="005375D5">
      <w:pPr>
        <w:pStyle w:val="ListParagraph"/>
        <w:numPr>
          <w:ilvl w:val="0"/>
          <w:numId w:val="43"/>
        </w:numPr>
        <w:autoSpaceDE w:val="0"/>
        <w:autoSpaceDN w:val="0"/>
        <w:adjustRightInd w:val="0"/>
        <w:jc w:val="both"/>
        <w:rPr>
          <w:rFonts w:asciiTheme="minorHAnsi" w:eastAsiaTheme="minorHAnsi" w:hAnsiTheme="minorHAnsi" w:cstheme="minorHAnsi"/>
          <w:sz w:val="22"/>
          <w:szCs w:val="22"/>
          <w:lang w:val="en-GB"/>
        </w:rPr>
      </w:pPr>
      <w:r w:rsidRPr="002578E7">
        <w:rPr>
          <w:rFonts w:asciiTheme="minorHAnsi" w:eastAsiaTheme="minorHAnsi" w:hAnsiTheme="minorHAnsi" w:cstheme="minorHAnsi"/>
          <w:sz w:val="22"/>
          <w:szCs w:val="22"/>
          <w:lang w:val="en-GB"/>
        </w:rPr>
        <w:t xml:space="preserve">Where significant residual impacts remain, compensate </w:t>
      </w:r>
      <w:proofErr w:type="gramStart"/>
      <w:r w:rsidRPr="002578E7">
        <w:rPr>
          <w:rFonts w:asciiTheme="minorHAnsi" w:eastAsiaTheme="minorHAnsi" w:hAnsiTheme="minorHAnsi" w:cstheme="minorHAnsi"/>
          <w:sz w:val="22"/>
          <w:szCs w:val="22"/>
          <w:lang w:val="en-GB"/>
        </w:rPr>
        <w:t>for</w:t>
      </w:r>
      <w:proofErr w:type="gramEnd"/>
      <w:r w:rsidRPr="002578E7">
        <w:rPr>
          <w:rFonts w:asciiTheme="minorHAnsi" w:eastAsiaTheme="minorHAnsi" w:hAnsiTheme="minorHAnsi" w:cstheme="minorHAnsi"/>
          <w:sz w:val="22"/>
          <w:szCs w:val="22"/>
          <w:lang w:val="en-GB"/>
        </w:rPr>
        <w:t xml:space="preserve"> or offset them, where technically and financially feasible.</w:t>
      </w:r>
    </w:p>
    <w:p w14:paraId="00000829" w14:textId="00E8EDAD" w:rsidR="00904BF5" w:rsidRDefault="00904BF5" w:rsidP="005D6E28">
      <w:pPr>
        <w:pBdr>
          <w:top w:val="nil"/>
          <w:left w:val="nil"/>
          <w:bottom w:val="nil"/>
          <w:right w:val="nil"/>
          <w:between w:val="nil"/>
        </w:pBdr>
        <w:jc w:val="both"/>
        <w:rPr>
          <w:color w:val="000000"/>
          <w:sz w:val="22"/>
          <w:szCs w:val="22"/>
        </w:rPr>
      </w:pPr>
    </w:p>
    <w:p w14:paraId="02F2C2C5" w14:textId="4443CBAB" w:rsidR="00DB3D72" w:rsidRDefault="00DB3D72">
      <w:pPr>
        <w:pBdr>
          <w:top w:val="nil"/>
          <w:left w:val="nil"/>
          <w:bottom w:val="nil"/>
          <w:right w:val="nil"/>
          <w:between w:val="nil"/>
        </w:pBdr>
        <w:jc w:val="both"/>
        <w:rPr>
          <w:rFonts w:asciiTheme="minorHAnsi" w:hAnsiTheme="minorHAnsi" w:cstheme="minorHAnsi"/>
          <w:sz w:val="22"/>
          <w:szCs w:val="22"/>
          <w:lang w:val="en-GB"/>
        </w:rPr>
      </w:pPr>
      <w:r w:rsidRPr="009B1840">
        <w:rPr>
          <w:color w:val="000000"/>
          <w:sz w:val="22"/>
          <w:szCs w:val="22"/>
        </w:rPr>
        <w:t xml:space="preserve">The below Environmental and Social Management Plan (ESMP) lists the prevention, minimization, mitigation and compensation activities for each activity’s risks and impacts. It disaggregates them by </w:t>
      </w:r>
      <w:r w:rsidR="009B1840">
        <w:rPr>
          <w:color w:val="000000"/>
          <w:sz w:val="22"/>
          <w:szCs w:val="22"/>
        </w:rPr>
        <w:t>ESS</w:t>
      </w:r>
      <w:r w:rsidR="00622CD1" w:rsidRPr="009B1840">
        <w:rPr>
          <w:color w:val="000000"/>
          <w:sz w:val="22"/>
          <w:szCs w:val="22"/>
        </w:rPr>
        <w:t>.</w:t>
      </w:r>
      <w:r w:rsidR="00622CD1" w:rsidRPr="002578E7">
        <w:rPr>
          <w:rFonts w:asciiTheme="minorHAnsi" w:hAnsiTheme="minorHAnsi" w:cstheme="minorHAnsi"/>
          <w:sz w:val="22"/>
          <w:szCs w:val="22"/>
          <w:lang w:val="en-GB"/>
        </w:rPr>
        <w:t xml:space="preserve"> The ESMP should serve as a reference on risks and impacts during construction and operational phases and </w:t>
      </w:r>
      <w:proofErr w:type="gramStart"/>
      <w:r w:rsidR="00622CD1" w:rsidRPr="002578E7">
        <w:rPr>
          <w:rFonts w:asciiTheme="minorHAnsi" w:hAnsiTheme="minorHAnsi" w:cstheme="minorHAnsi"/>
          <w:sz w:val="22"/>
          <w:szCs w:val="22"/>
          <w:lang w:val="en-GB"/>
        </w:rPr>
        <w:t>in regards to</w:t>
      </w:r>
      <w:proofErr w:type="gramEnd"/>
      <w:r w:rsidR="00622CD1" w:rsidRPr="002578E7">
        <w:rPr>
          <w:rFonts w:asciiTheme="minorHAnsi" w:hAnsiTheme="minorHAnsi" w:cstheme="minorHAnsi"/>
          <w:sz w:val="22"/>
          <w:szCs w:val="22"/>
          <w:lang w:val="en-GB"/>
        </w:rPr>
        <w:t xml:space="preserve"> the associated international industry best practices</w:t>
      </w:r>
      <w:r w:rsidR="003C4CA4">
        <w:rPr>
          <w:rFonts w:asciiTheme="minorHAnsi" w:hAnsiTheme="minorHAnsi" w:cstheme="minorHAnsi"/>
          <w:sz w:val="22"/>
          <w:szCs w:val="22"/>
          <w:lang w:val="en-GB"/>
        </w:rPr>
        <w:t xml:space="preserve"> and</w:t>
      </w:r>
      <w:r w:rsidR="00622CD1" w:rsidRPr="002578E7">
        <w:rPr>
          <w:rFonts w:asciiTheme="minorHAnsi" w:hAnsiTheme="minorHAnsi" w:cstheme="minorHAnsi"/>
          <w:sz w:val="22"/>
          <w:szCs w:val="22"/>
          <w:lang w:val="en-GB"/>
        </w:rPr>
        <w:t xml:space="preserve"> mitigation measures that can be planned and implemented throughout the project life cycle.</w:t>
      </w:r>
    </w:p>
    <w:p w14:paraId="3E9A2724" w14:textId="77777777" w:rsidR="004C3903" w:rsidRDefault="004C3903">
      <w:pPr>
        <w:pBdr>
          <w:top w:val="nil"/>
          <w:left w:val="nil"/>
          <w:bottom w:val="nil"/>
          <w:right w:val="nil"/>
          <w:between w:val="nil"/>
        </w:pBdr>
        <w:jc w:val="both"/>
        <w:rPr>
          <w:rFonts w:asciiTheme="minorHAnsi" w:hAnsiTheme="minorHAnsi" w:cstheme="minorHAnsi"/>
          <w:sz w:val="22"/>
          <w:szCs w:val="22"/>
          <w:lang w:val="en-GB"/>
        </w:rPr>
      </w:pPr>
    </w:p>
    <w:p w14:paraId="6DCA48DE" w14:textId="5BF7E1AB" w:rsidR="004C3903" w:rsidRDefault="004C3903" w:rsidP="004C3903">
      <w:pPr>
        <w:pBdr>
          <w:top w:val="nil"/>
          <w:left w:val="nil"/>
          <w:bottom w:val="nil"/>
          <w:right w:val="nil"/>
          <w:between w:val="nil"/>
        </w:pBdr>
        <w:jc w:val="both"/>
        <w:rPr>
          <w:color w:val="000000"/>
          <w:sz w:val="22"/>
          <w:szCs w:val="22"/>
        </w:rPr>
      </w:pPr>
      <w:r>
        <w:rPr>
          <w:color w:val="000000"/>
          <w:sz w:val="22"/>
          <w:szCs w:val="22"/>
        </w:rPr>
        <w:t xml:space="preserve">In the context of ESS 7, the overwhelming majority of the ethnic and social groups in South Sudan meet the criteria of ESS 7 as ‘Sub-Saharan African Historically Underserved Traditional Local Communities’. The only exclusions are recent immigrants from other countries. This means that the entire project is embedded in the principles of ESS7, rather than the targeting of a few selected groups. </w:t>
      </w:r>
      <w:r w:rsidRPr="00DD6E39">
        <w:rPr>
          <w:color w:val="000000"/>
          <w:sz w:val="22"/>
          <w:szCs w:val="22"/>
        </w:rPr>
        <w:t>Key identified risks include social ills, SEA/SH,</w:t>
      </w:r>
      <w:r>
        <w:rPr>
          <w:color w:val="000000"/>
          <w:sz w:val="22"/>
          <w:szCs w:val="22"/>
        </w:rPr>
        <w:t xml:space="preserve"> </w:t>
      </w:r>
      <w:r w:rsidRPr="00DD6E39">
        <w:rPr>
          <w:color w:val="000000"/>
          <w:sz w:val="22"/>
          <w:szCs w:val="22"/>
        </w:rPr>
        <w:t>land conflicts, equity issues/targeting as well as elite capture, ethnicity of project staff, exclusion of pastoralists, intercommunal</w:t>
      </w:r>
      <w:r>
        <w:rPr>
          <w:color w:val="000000"/>
          <w:sz w:val="22"/>
          <w:szCs w:val="22"/>
        </w:rPr>
        <w:t xml:space="preserve"> </w:t>
      </w:r>
      <w:r w:rsidRPr="00DD6E39">
        <w:rPr>
          <w:color w:val="000000"/>
          <w:sz w:val="22"/>
          <w:szCs w:val="22"/>
        </w:rPr>
        <w:t>conflicts, violent attacks, and grievances of non-beneficiaries especially pertaining to exclusion of</w:t>
      </w:r>
      <w:r>
        <w:rPr>
          <w:color w:val="000000"/>
          <w:sz w:val="22"/>
          <w:szCs w:val="22"/>
        </w:rPr>
        <w:t xml:space="preserve"> </w:t>
      </w:r>
      <w:r w:rsidRPr="00DD6E39">
        <w:rPr>
          <w:color w:val="000000"/>
          <w:sz w:val="22"/>
          <w:szCs w:val="22"/>
        </w:rPr>
        <w:t>IDPs/returnees. Mitigation measures encompass, among others, awareness campaigns, transparent disclosure of</w:t>
      </w:r>
      <w:r>
        <w:rPr>
          <w:color w:val="000000"/>
          <w:sz w:val="22"/>
          <w:szCs w:val="22"/>
        </w:rPr>
        <w:t xml:space="preserve"> </w:t>
      </w:r>
      <w:r w:rsidRPr="00DD6E39">
        <w:rPr>
          <w:color w:val="000000"/>
          <w:sz w:val="22"/>
          <w:szCs w:val="22"/>
        </w:rPr>
        <w:t>project activities, analysis of risks throughout the project lifecycle, meaningful consultations and participatory</w:t>
      </w:r>
      <w:r>
        <w:rPr>
          <w:color w:val="000000"/>
          <w:sz w:val="22"/>
          <w:szCs w:val="22"/>
        </w:rPr>
        <w:t xml:space="preserve"> </w:t>
      </w:r>
      <w:r w:rsidRPr="00DD6E39">
        <w:rPr>
          <w:color w:val="000000"/>
          <w:sz w:val="22"/>
          <w:szCs w:val="22"/>
        </w:rPr>
        <w:t>approach towards project activities on the ground including site selection, Codes of Conduct, integration of women</w:t>
      </w:r>
      <w:r>
        <w:rPr>
          <w:color w:val="000000"/>
          <w:sz w:val="22"/>
          <w:szCs w:val="22"/>
        </w:rPr>
        <w:t xml:space="preserve"> </w:t>
      </w:r>
      <w:r w:rsidRPr="00DD6E39">
        <w:rPr>
          <w:color w:val="000000"/>
          <w:sz w:val="22"/>
          <w:szCs w:val="22"/>
        </w:rPr>
        <w:t>into committees, transparent procedures on benefit sharing, and ensuring availability of a functional GRM</w:t>
      </w:r>
      <w:r>
        <w:rPr>
          <w:color w:val="000000"/>
          <w:sz w:val="22"/>
          <w:szCs w:val="22"/>
        </w:rPr>
        <w:t>, please refer the SEP</w:t>
      </w:r>
      <w:r w:rsidRPr="00DD6E39">
        <w:rPr>
          <w:color w:val="000000"/>
          <w:sz w:val="22"/>
          <w:szCs w:val="22"/>
        </w:rPr>
        <w:t>.</w:t>
      </w:r>
    </w:p>
    <w:p w14:paraId="506D63E4" w14:textId="77777777" w:rsidR="004C3903" w:rsidRPr="009B1840" w:rsidRDefault="004C3903">
      <w:pPr>
        <w:pBdr>
          <w:top w:val="nil"/>
          <w:left w:val="nil"/>
          <w:bottom w:val="nil"/>
          <w:right w:val="nil"/>
          <w:between w:val="nil"/>
        </w:pBdr>
        <w:jc w:val="both"/>
        <w:rPr>
          <w:color w:val="000000"/>
          <w:sz w:val="22"/>
          <w:szCs w:val="22"/>
        </w:rPr>
      </w:pPr>
    </w:p>
    <w:p w14:paraId="443805A2" w14:textId="77777777" w:rsidR="009B1840" w:rsidRDefault="009B1840">
      <w:pPr>
        <w:pStyle w:val="Heading1"/>
        <w:spacing w:before="0"/>
        <w:jc w:val="both"/>
        <w:rPr>
          <w:rFonts w:ascii="Calibri" w:eastAsia="Calibri" w:hAnsi="Calibri" w:cs="Calibri"/>
        </w:rPr>
        <w:sectPr w:rsidR="009B1840" w:rsidSect="005D6E28">
          <w:pgSz w:w="12240" w:h="15840"/>
          <w:pgMar w:top="1440" w:right="1440" w:bottom="1440" w:left="1440" w:header="720" w:footer="720" w:gutter="0"/>
          <w:cols w:space="720" w:equalWidth="0">
            <w:col w:w="9360"/>
          </w:cols>
          <w:docGrid w:linePitch="326"/>
        </w:sectPr>
      </w:pPr>
      <w:bookmarkStart w:id="299" w:name="_heading=h.111kx3o" w:colFirst="0" w:colLast="0"/>
      <w:bookmarkStart w:id="300" w:name="_heading=h.3l18frh" w:colFirst="0" w:colLast="0"/>
      <w:bookmarkStart w:id="301" w:name="_heading=h.206ipza" w:colFirst="0" w:colLast="0"/>
      <w:bookmarkStart w:id="302" w:name="_heading=h.4k668n3" w:colFirst="0" w:colLast="0"/>
      <w:bookmarkStart w:id="303" w:name="_heading=h.2zbgiuw" w:colFirst="0" w:colLast="0"/>
      <w:bookmarkStart w:id="304" w:name="_heading=h.1egqt2p" w:colFirst="0" w:colLast="0"/>
      <w:bookmarkStart w:id="305" w:name="_heading=h.3ygebqi" w:colFirst="0" w:colLast="0"/>
      <w:bookmarkStart w:id="306" w:name="_heading=h.2dlolyb" w:colFirst="0" w:colLast="0"/>
      <w:bookmarkStart w:id="307" w:name="_heading=h.sqyw64" w:colFirst="0" w:colLast="0"/>
      <w:bookmarkStart w:id="308" w:name="_heading=h.3cqmetx" w:colFirst="0" w:colLast="0"/>
      <w:bookmarkStart w:id="309" w:name="_heading=h.1rvwp1q" w:colFirst="0" w:colLast="0"/>
      <w:bookmarkStart w:id="310" w:name="_heading=h.4bvk7pj" w:colFirst="0" w:colLast="0"/>
      <w:bookmarkStart w:id="311" w:name="_heading=h.2r0uhxc" w:colFirst="0" w:colLast="0"/>
      <w:bookmarkStart w:id="312" w:name="_heading=h.1664s55" w:colFirst="0" w:colLast="0"/>
      <w:bookmarkStart w:id="313" w:name="_heading=h.3q5sasy" w:colFirst="0" w:colLast="0"/>
      <w:bookmarkStart w:id="314" w:name="_heading=h.25b2l0r" w:colFirst="0" w:colLast="0"/>
      <w:bookmarkStart w:id="315" w:name="_heading=h.kgcv8k" w:colFirst="0" w:colLast="0"/>
      <w:bookmarkStart w:id="316" w:name="_heading=h.34g0dwd" w:colFirst="0" w:colLast="0"/>
      <w:bookmarkStart w:id="317" w:name="_heading=h.1jlao46" w:colFirst="0" w:colLast="0"/>
      <w:bookmarkStart w:id="318" w:name="_heading=h.43ky6rz" w:colFirst="0" w:colLast="0"/>
      <w:bookmarkStart w:id="319" w:name="_heading=h.2iq8gzs" w:colFirst="0" w:colLast="0"/>
      <w:bookmarkStart w:id="320" w:name="_heading=h.xvir7l" w:colFirst="0" w:colLast="0"/>
      <w:bookmarkStart w:id="321" w:name="_heading=h.3hv69ve" w:colFirst="0" w:colLast="0"/>
      <w:bookmarkStart w:id="322" w:name="_heading=h.1x0gk37" w:colFirst="0" w:colLast="0"/>
      <w:bookmarkStart w:id="323" w:name="_heading=h.4h042r0" w:colFirst="0" w:colLast="0"/>
      <w:bookmarkStart w:id="324" w:name="_heading=h.2w5ecyt" w:colFirst="0" w:colLast="0"/>
      <w:bookmarkStart w:id="325" w:name="_heading=h.1baon6m" w:colFirst="0" w:colLast="0"/>
      <w:bookmarkStart w:id="326" w:name="_Toc42253180"/>
      <w:bookmarkStart w:id="327" w:name="_Toc42254477"/>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000009CA" w14:textId="2A24D6F4" w:rsidR="00904BF5" w:rsidRDefault="000C2C9F" w:rsidP="002578E7">
      <w:pPr>
        <w:pStyle w:val="Heading2"/>
        <w:rPr>
          <w:rFonts w:eastAsia="Calibri"/>
        </w:rPr>
      </w:pPr>
      <w:bookmarkStart w:id="328" w:name="_Toc91747674"/>
      <w:bookmarkStart w:id="329" w:name="_Toc99373520"/>
      <w:bookmarkStart w:id="330" w:name="_Toc99383281"/>
      <w:bookmarkStart w:id="331" w:name="_Toc105737214"/>
      <w:r>
        <w:rPr>
          <w:rFonts w:eastAsia="Calibri"/>
        </w:rPr>
        <w:lastRenderedPageBreak/>
        <w:t xml:space="preserve">5.1 </w:t>
      </w:r>
      <w:r w:rsidR="00E862F3">
        <w:rPr>
          <w:rFonts w:eastAsia="Calibri"/>
        </w:rPr>
        <w:t>Environmental and Social Management Plan (ESMP)</w:t>
      </w:r>
      <w:bookmarkEnd w:id="326"/>
      <w:bookmarkEnd w:id="327"/>
      <w:bookmarkEnd w:id="328"/>
      <w:bookmarkEnd w:id="329"/>
      <w:bookmarkEnd w:id="330"/>
      <w:bookmarkEnd w:id="331"/>
    </w:p>
    <w:p w14:paraId="067E70EE" w14:textId="6A52FDE2" w:rsidR="009B1840" w:rsidRDefault="009B1840" w:rsidP="008744FA"/>
    <w:p w14:paraId="0CE2AD9B" w14:textId="7D865DCE" w:rsidR="000F7564" w:rsidRDefault="000F7564" w:rsidP="002578E7">
      <w:pPr>
        <w:pStyle w:val="Caption"/>
      </w:pPr>
      <w:bookmarkStart w:id="332" w:name="_Toc99373620"/>
      <w:bookmarkStart w:id="333" w:name="_Toc103362867"/>
      <w:r>
        <w:t xml:space="preserve">Table </w:t>
      </w:r>
      <w:r w:rsidR="00E950C5">
        <w:fldChar w:fldCharType="begin"/>
      </w:r>
      <w:r w:rsidR="00E950C5">
        <w:instrText xml:space="preserve"> SEQ Table \* ARABIC </w:instrText>
      </w:r>
      <w:r w:rsidR="00E950C5">
        <w:fldChar w:fldCharType="separate"/>
      </w:r>
      <w:r w:rsidR="00280E96">
        <w:rPr>
          <w:noProof/>
        </w:rPr>
        <w:t>6</w:t>
      </w:r>
      <w:r w:rsidR="00E950C5">
        <w:rPr>
          <w:noProof/>
        </w:rPr>
        <w:fldChar w:fldCharType="end"/>
      </w:r>
      <w:r>
        <w:t xml:space="preserve"> </w:t>
      </w:r>
      <w:r w:rsidR="00B42F03">
        <w:t xml:space="preserve">Project </w:t>
      </w:r>
      <w:r>
        <w:t>ESMP</w:t>
      </w:r>
      <w:bookmarkEnd w:id="332"/>
      <w:r w:rsidR="00855A0E">
        <w:t xml:space="preserve"> and Monitoring Table</w:t>
      </w:r>
      <w:bookmarkEnd w:id="333"/>
    </w:p>
    <w:tbl>
      <w:tblPr>
        <w:tblW w:w="15115"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4"/>
        <w:gridCol w:w="2744"/>
        <w:gridCol w:w="690"/>
        <w:gridCol w:w="690"/>
        <w:gridCol w:w="690"/>
        <w:gridCol w:w="1949"/>
        <w:gridCol w:w="690"/>
        <w:gridCol w:w="794"/>
        <w:gridCol w:w="690"/>
        <w:gridCol w:w="1469"/>
        <w:gridCol w:w="1165"/>
      </w:tblGrid>
      <w:tr w:rsidR="00D11965" w:rsidRPr="001C021A" w14:paraId="2BC96A16" w14:textId="77777777" w:rsidTr="0097260C">
        <w:trPr>
          <w:trHeight w:val="215"/>
          <w:tblHeader/>
        </w:trPr>
        <w:tc>
          <w:tcPr>
            <w:tcW w:w="3544" w:type="dxa"/>
            <w:vMerge w:val="restart"/>
            <w:tcBorders>
              <w:top w:val="single" w:sz="4" w:space="0" w:color="auto"/>
              <w:left w:val="single" w:sz="4" w:space="0" w:color="auto"/>
              <w:right w:val="single" w:sz="4" w:space="0" w:color="auto"/>
            </w:tcBorders>
            <w:shd w:val="clear" w:color="auto" w:fill="D9E2F3" w:themeFill="accent1" w:themeFillTint="33"/>
          </w:tcPr>
          <w:p w14:paraId="1709A86D" w14:textId="77777777" w:rsidR="00D11965" w:rsidRDefault="00D11965" w:rsidP="0097260C">
            <w:pPr>
              <w:jc w:val="center"/>
              <w:rPr>
                <w:rFonts w:cstheme="minorHAnsi"/>
                <w:b/>
                <w:bCs/>
                <w:sz w:val="20"/>
                <w:szCs w:val="20"/>
              </w:rPr>
            </w:pPr>
          </w:p>
          <w:p w14:paraId="688F1664" w14:textId="77777777" w:rsidR="00D11965" w:rsidRPr="00104180" w:rsidRDefault="00D11965" w:rsidP="0097260C">
            <w:pPr>
              <w:jc w:val="center"/>
              <w:rPr>
                <w:rFonts w:cstheme="minorHAnsi"/>
                <w:b/>
                <w:bCs/>
                <w:sz w:val="20"/>
                <w:szCs w:val="20"/>
              </w:rPr>
            </w:pPr>
            <w:r w:rsidRPr="00104180">
              <w:rPr>
                <w:rFonts w:cstheme="minorHAnsi"/>
                <w:b/>
                <w:bCs/>
                <w:sz w:val="20"/>
                <w:szCs w:val="20"/>
              </w:rPr>
              <w:t>Potential Risks and Impacts</w:t>
            </w:r>
          </w:p>
        </w:tc>
        <w:tc>
          <w:tcPr>
            <w:tcW w:w="2744" w:type="dxa"/>
            <w:vMerge w:val="restart"/>
            <w:tcBorders>
              <w:top w:val="single" w:sz="4" w:space="0" w:color="auto"/>
              <w:left w:val="single" w:sz="4" w:space="0" w:color="auto"/>
              <w:right w:val="single" w:sz="4" w:space="0" w:color="auto"/>
            </w:tcBorders>
            <w:shd w:val="clear" w:color="auto" w:fill="D9E2F3" w:themeFill="accent1" w:themeFillTint="33"/>
          </w:tcPr>
          <w:p w14:paraId="545AF9E5" w14:textId="77777777" w:rsidR="00D11965" w:rsidRDefault="00D11965" w:rsidP="0097260C">
            <w:pPr>
              <w:jc w:val="center"/>
              <w:rPr>
                <w:rFonts w:cstheme="minorHAnsi"/>
                <w:b/>
                <w:bCs/>
                <w:sz w:val="20"/>
                <w:szCs w:val="20"/>
              </w:rPr>
            </w:pPr>
          </w:p>
          <w:p w14:paraId="41319637" w14:textId="77777777" w:rsidR="00D11965" w:rsidRPr="00104180" w:rsidRDefault="00D11965" w:rsidP="0097260C">
            <w:pPr>
              <w:jc w:val="center"/>
              <w:rPr>
                <w:rFonts w:cstheme="minorHAnsi"/>
                <w:b/>
                <w:bCs/>
                <w:sz w:val="20"/>
                <w:szCs w:val="20"/>
              </w:rPr>
            </w:pPr>
            <w:r w:rsidRPr="00104180">
              <w:rPr>
                <w:rFonts w:cstheme="minorHAnsi"/>
                <w:b/>
                <w:bCs/>
                <w:sz w:val="20"/>
                <w:szCs w:val="20"/>
              </w:rPr>
              <w:t>Proposed Mitigation Measures</w:t>
            </w:r>
          </w:p>
        </w:tc>
        <w:tc>
          <w:tcPr>
            <w:tcW w:w="207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65C9586" w14:textId="77777777" w:rsidR="00D11965" w:rsidRPr="00CF06FB" w:rsidRDefault="00D11965" w:rsidP="0097260C">
            <w:pPr>
              <w:ind w:hanging="309"/>
              <w:jc w:val="center"/>
              <w:rPr>
                <w:rFonts w:cstheme="minorHAnsi"/>
                <w:b/>
                <w:bCs/>
                <w:sz w:val="18"/>
                <w:szCs w:val="18"/>
              </w:rPr>
            </w:pPr>
            <w:r w:rsidRPr="00CF06FB">
              <w:rPr>
                <w:rFonts w:cstheme="minorHAnsi"/>
                <w:b/>
                <w:bCs/>
                <w:sz w:val="18"/>
                <w:szCs w:val="18"/>
              </w:rPr>
              <w:t>Phase</w:t>
            </w:r>
          </w:p>
        </w:tc>
        <w:tc>
          <w:tcPr>
            <w:tcW w:w="1949" w:type="dxa"/>
            <w:vMerge w:val="restart"/>
            <w:tcBorders>
              <w:top w:val="single" w:sz="4" w:space="0" w:color="auto"/>
              <w:left w:val="single" w:sz="4" w:space="0" w:color="auto"/>
              <w:right w:val="single" w:sz="4" w:space="0" w:color="auto"/>
            </w:tcBorders>
            <w:shd w:val="clear" w:color="auto" w:fill="D9E2F3" w:themeFill="accent1" w:themeFillTint="33"/>
          </w:tcPr>
          <w:p w14:paraId="48E0EB7A" w14:textId="77777777" w:rsidR="00D11965" w:rsidRDefault="00D11965" w:rsidP="0097260C">
            <w:pPr>
              <w:jc w:val="center"/>
              <w:rPr>
                <w:rFonts w:cstheme="minorHAnsi"/>
                <w:b/>
                <w:bCs/>
                <w:sz w:val="20"/>
                <w:szCs w:val="20"/>
              </w:rPr>
            </w:pPr>
          </w:p>
          <w:p w14:paraId="77B69131" w14:textId="77777777" w:rsidR="00D11965" w:rsidRPr="00104180" w:rsidRDefault="00D11965" w:rsidP="0097260C">
            <w:pPr>
              <w:jc w:val="center"/>
              <w:rPr>
                <w:rFonts w:cstheme="minorHAnsi"/>
                <w:b/>
                <w:bCs/>
                <w:sz w:val="20"/>
                <w:szCs w:val="20"/>
              </w:rPr>
            </w:pPr>
            <w:r w:rsidRPr="00104180">
              <w:rPr>
                <w:rFonts w:cstheme="minorHAnsi"/>
                <w:b/>
                <w:bCs/>
                <w:sz w:val="20"/>
                <w:szCs w:val="20"/>
              </w:rPr>
              <w:t>Indicators for monitoring</w:t>
            </w:r>
          </w:p>
        </w:tc>
        <w:tc>
          <w:tcPr>
            <w:tcW w:w="2174" w:type="dxa"/>
            <w:gridSpan w:val="3"/>
            <w:tcBorders>
              <w:top w:val="single" w:sz="4" w:space="0" w:color="auto"/>
              <w:left w:val="single" w:sz="4" w:space="0" w:color="auto"/>
              <w:right w:val="single" w:sz="4" w:space="0" w:color="auto"/>
            </w:tcBorders>
            <w:shd w:val="clear" w:color="auto" w:fill="D9E2F3" w:themeFill="accent1" w:themeFillTint="33"/>
          </w:tcPr>
          <w:p w14:paraId="31ECF7E4" w14:textId="77777777" w:rsidR="00D11965" w:rsidRPr="00B903D5" w:rsidRDefault="00D11965" w:rsidP="0097260C">
            <w:pPr>
              <w:jc w:val="center"/>
              <w:rPr>
                <w:rFonts w:cstheme="minorHAnsi"/>
                <w:b/>
                <w:bCs/>
                <w:sz w:val="18"/>
                <w:szCs w:val="18"/>
              </w:rPr>
            </w:pPr>
            <w:r w:rsidRPr="00B903D5">
              <w:rPr>
                <w:rFonts w:cstheme="minorHAnsi"/>
                <w:b/>
                <w:bCs/>
                <w:sz w:val="18"/>
                <w:szCs w:val="18"/>
              </w:rPr>
              <w:t>Frequency of Monitoring</w:t>
            </w:r>
          </w:p>
        </w:tc>
        <w:tc>
          <w:tcPr>
            <w:tcW w:w="1469" w:type="dxa"/>
            <w:vMerge w:val="restart"/>
            <w:tcBorders>
              <w:top w:val="single" w:sz="4" w:space="0" w:color="auto"/>
              <w:left w:val="single" w:sz="4" w:space="0" w:color="auto"/>
              <w:right w:val="single" w:sz="4" w:space="0" w:color="auto"/>
            </w:tcBorders>
            <w:shd w:val="clear" w:color="auto" w:fill="D9E2F3" w:themeFill="accent1" w:themeFillTint="33"/>
          </w:tcPr>
          <w:p w14:paraId="6AEEBFAA" w14:textId="77777777" w:rsidR="00D11965" w:rsidRDefault="00D11965" w:rsidP="0097260C">
            <w:pPr>
              <w:jc w:val="center"/>
              <w:rPr>
                <w:rFonts w:cstheme="minorHAnsi"/>
                <w:b/>
                <w:bCs/>
                <w:sz w:val="20"/>
                <w:szCs w:val="20"/>
              </w:rPr>
            </w:pPr>
          </w:p>
          <w:p w14:paraId="643BD4CB" w14:textId="77777777" w:rsidR="00D11965" w:rsidRPr="00104180" w:rsidRDefault="00D11965" w:rsidP="0097260C">
            <w:pPr>
              <w:jc w:val="center"/>
              <w:rPr>
                <w:rFonts w:cstheme="minorHAnsi"/>
                <w:b/>
                <w:bCs/>
                <w:sz w:val="20"/>
                <w:szCs w:val="20"/>
              </w:rPr>
            </w:pPr>
            <w:r w:rsidRPr="00104180">
              <w:rPr>
                <w:rFonts w:cstheme="minorHAnsi"/>
                <w:b/>
                <w:bCs/>
                <w:sz w:val="20"/>
                <w:szCs w:val="20"/>
              </w:rPr>
              <w:t>Responsibility</w:t>
            </w:r>
            <w:r>
              <w:rPr>
                <w:rFonts w:cstheme="minorHAnsi"/>
                <w:b/>
                <w:bCs/>
                <w:sz w:val="20"/>
                <w:szCs w:val="20"/>
              </w:rPr>
              <w:t xml:space="preserve"> for implementation and monitoring</w:t>
            </w:r>
          </w:p>
        </w:tc>
        <w:tc>
          <w:tcPr>
            <w:tcW w:w="1165" w:type="dxa"/>
            <w:vMerge w:val="restart"/>
            <w:tcBorders>
              <w:top w:val="single" w:sz="4" w:space="0" w:color="auto"/>
              <w:left w:val="single" w:sz="4" w:space="0" w:color="auto"/>
              <w:right w:val="single" w:sz="4" w:space="0" w:color="auto"/>
            </w:tcBorders>
            <w:shd w:val="clear" w:color="auto" w:fill="D9E2F3" w:themeFill="accent1" w:themeFillTint="33"/>
          </w:tcPr>
          <w:p w14:paraId="665F4949" w14:textId="77777777" w:rsidR="00D11965" w:rsidRDefault="00D11965" w:rsidP="0097260C">
            <w:pPr>
              <w:jc w:val="center"/>
              <w:rPr>
                <w:rFonts w:cstheme="minorHAnsi"/>
                <w:b/>
                <w:bCs/>
                <w:sz w:val="20"/>
                <w:szCs w:val="20"/>
              </w:rPr>
            </w:pPr>
          </w:p>
          <w:p w14:paraId="708B51AE" w14:textId="77777777" w:rsidR="00D11965" w:rsidRPr="00957A69" w:rsidRDefault="00D11965" w:rsidP="0097260C">
            <w:pPr>
              <w:jc w:val="center"/>
              <w:rPr>
                <w:rFonts w:cstheme="minorHAnsi"/>
                <w:b/>
                <w:bCs/>
                <w:sz w:val="18"/>
                <w:szCs w:val="18"/>
              </w:rPr>
            </w:pPr>
            <w:r w:rsidRPr="00957A69">
              <w:rPr>
                <w:rFonts w:cstheme="minorHAnsi"/>
                <w:b/>
                <w:bCs/>
                <w:sz w:val="18"/>
                <w:szCs w:val="18"/>
              </w:rPr>
              <w:t xml:space="preserve">Estimated Cost </w:t>
            </w:r>
            <w:r>
              <w:rPr>
                <w:rStyle w:val="FootnoteReference"/>
                <w:rFonts w:cstheme="minorHAnsi"/>
                <w:b/>
                <w:bCs/>
                <w:sz w:val="18"/>
                <w:szCs w:val="18"/>
              </w:rPr>
              <w:footnoteReference w:id="134"/>
            </w:r>
            <w:r w:rsidRPr="00957A69">
              <w:rPr>
                <w:rFonts w:cstheme="minorHAnsi"/>
                <w:b/>
                <w:bCs/>
                <w:sz w:val="18"/>
                <w:szCs w:val="18"/>
              </w:rPr>
              <w:t>(USD)</w:t>
            </w:r>
          </w:p>
        </w:tc>
      </w:tr>
      <w:tr w:rsidR="00D11965" w:rsidRPr="001C021A" w14:paraId="1591853E" w14:textId="77777777" w:rsidTr="0097260C">
        <w:trPr>
          <w:cantSplit/>
          <w:trHeight w:val="1565"/>
          <w:tblHeader/>
        </w:trPr>
        <w:tc>
          <w:tcPr>
            <w:tcW w:w="3544" w:type="dxa"/>
            <w:vMerge/>
            <w:tcBorders>
              <w:left w:val="single" w:sz="4" w:space="0" w:color="auto"/>
              <w:bottom w:val="single" w:sz="4" w:space="0" w:color="auto"/>
              <w:right w:val="single" w:sz="4" w:space="0" w:color="auto"/>
            </w:tcBorders>
            <w:shd w:val="clear" w:color="auto" w:fill="FFC000"/>
          </w:tcPr>
          <w:p w14:paraId="68F79ACB" w14:textId="77777777" w:rsidR="00D11965" w:rsidRPr="00104180" w:rsidRDefault="00D11965" w:rsidP="0097260C">
            <w:pPr>
              <w:jc w:val="center"/>
              <w:rPr>
                <w:rFonts w:cstheme="minorHAnsi"/>
                <w:b/>
                <w:bCs/>
                <w:sz w:val="20"/>
                <w:szCs w:val="20"/>
              </w:rPr>
            </w:pPr>
          </w:p>
        </w:tc>
        <w:tc>
          <w:tcPr>
            <w:tcW w:w="2744" w:type="dxa"/>
            <w:vMerge/>
            <w:tcBorders>
              <w:left w:val="single" w:sz="4" w:space="0" w:color="auto"/>
              <w:bottom w:val="single" w:sz="4" w:space="0" w:color="auto"/>
              <w:right w:val="single" w:sz="4" w:space="0" w:color="auto"/>
            </w:tcBorders>
            <w:shd w:val="clear" w:color="auto" w:fill="FFC000"/>
          </w:tcPr>
          <w:p w14:paraId="7DFA3E8D" w14:textId="77777777" w:rsidR="00D11965" w:rsidRPr="00104180" w:rsidRDefault="00D11965" w:rsidP="0097260C">
            <w:pPr>
              <w:jc w:val="center"/>
              <w:rPr>
                <w:rFonts w:cstheme="minorHAnsi"/>
                <w:b/>
                <w:bCs/>
                <w:sz w:val="20"/>
                <w:szCs w:val="20"/>
              </w:rPr>
            </w:pP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043E9B24" w14:textId="77777777" w:rsidR="00D11965" w:rsidRPr="009915AD" w:rsidRDefault="00D11965" w:rsidP="0097260C">
            <w:pPr>
              <w:rPr>
                <w:rFonts w:cstheme="minorHAnsi"/>
                <w:b/>
                <w:bCs/>
                <w:i/>
                <w:iCs/>
                <w:sz w:val="18"/>
                <w:szCs w:val="18"/>
              </w:rPr>
            </w:pPr>
            <w:r w:rsidRPr="009915AD">
              <w:rPr>
                <w:rFonts w:cstheme="minorHAnsi"/>
                <w:b/>
                <w:bCs/>
                <w:i/>
                <w:iCs/>
                <w:sz w:val="18"/>
                <w:szCs w:val="18"/>
              </w:rPr>
              <w:t>Planning</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70D2678D" w14:textId="77777777" w:rsidR="00D11965" w:rsidRPr="009915AD" w:rsidRDefault="00D11965" w:rsidP="0097260C">
            <w:pPr>
              <w:rPr>
                <w:rFonts w:cstheme="minorHAnsi"/>
                <w:b/>
                <w:bCs/>
                <w:i/>
                <w:iCs/>
                <w:sz w:val="18"/>
                <w:szCs w:val="18"/>
              </w:rPr>
            </w:pPr>
            <w:r w:rsidRPr="009915AD">
              <w:rPr>
                <w:rFonts w:cstheme="minorHAnsi"/>
                <w:b/>
                <w:bCs/>
                <w:i/>
                <w:iCs/>
                <w:sz w:val="18"/>
                <w:szCs w:val="18"/>
              </w:rPr>
              <w:t>Construction</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52DB8442" w14:textId="77777777" w:rsidR="00D11965" w:rsidRPr="009915AD" w:rsidRDefault="00D11965" w:rsidP="0097260C">
            <w:pPr>
              <w:rPr>
                <w:rFonts w:cstheme="minorHAnsi"/>
                <w:b/>
                <w:bCs/>
                <w:i/>
                <w:iCs/>
                <w:sz w:val="18"/>
                <w:szCs w:val="18"/>
              </w:rPr>
            </w:pPr>
            <w:r w:rsidRPr="009915AD">
              <w:rPr>
                <w:rFonts w:cstheme="minorHAnsi"/>
                <w:b/>
                <w:bCs/>
                <w:i/>
                <w:iCs/>
                <w:sz w:val="18"/>
                <w:szCs w:val="18"/>
              </w:rPr>
              <w:t>Operation</w:t>
            </w:r>
          </w:p>
        </w:tc>
        <w:tc>
          <w:tcPr>
            <w:tcW w:w="1949" w:type="dxa"/>
            <w:vMerge/>
            <w:tcBorders>
              <w:left w:val="single" w:sz="4" w:space="0" w:color="auto"/>
              <w:bottom w:val="single" w:sz="4" w:space="0" w:color="auto"/>
              <w:right w:val="single" w:sz="4" w:space="0" w:color="auto"/>
            </w:tcBorders>
            <w:shd w:val="clear" w:color="auto" w:fill="D9E2F3" w:themeFill="accent1" w:themeFillTint="33"/>
          </w:tcPr>
          <w:p w14:paraId="4A6DB184" w14:textId="77777777" w:rsidR="00D11965" w:rsidRPr="00104180" w:rsidRDefault="00D11965" w:rsidP="0097260C">
            <w:pPr>
              <w:jc w:val="center"/>
              <w:rPr>
                <w:rFonts w:cstheme="minorHAnsi"/>
                <w:b/>
                <w:bCs/>
                <w:sz w:val="20"/>
                <w:szCs w:val="20"/>
              </w:rPr>
            </w:pPr>
          </w:p>
        </w:tc>
        <w:tc>
          <w:tcPr>
            <w:tcW w:w="690" w:type="dxa"/>
            <w:tcBorders>
              <w:left w:val="single" w:sz="4" w:space="0" w:color="auto"/>
              <w:bottom w:val="single" w:sz="4" w:space="0" w:color="auto"/>
              <w:right w:val="single" w:sz="4" w:space="0" w:color="auto"/>
            </w:tcBorders>
            <w:shd w:val="clear" w:color="auto" w:fill="F2F2F2" w:themeFill="background1" w:themeFillShade="F2"/>
            <w:textDirection w:val="btLr"/>
          </w:tcPr>
          <w:p w14:paraId="6D3FF11D" w14:textId="77777777" w:rsidR="00D11965" w:rsidRPr="009915AD" w:rsidRDefault="00D11965" w:rsidP="0097260C">
            <w:pPr>
              <w:jc w:val="center"/>
              <w:rPr>
                <w:rFonts w:cstheme="minorHAnsi"/>
                <w:b/>
                <w:bCs/>
                <w:i/>
                <w:iCs/>
                <w:sz w:val="18"/>
                <w:szCs w:val="18"/>
              </w:rPr>
            </w:pPr>
            <w:r w:rsidRPr="009915AD">
              <w:rPr>
                <w:rFonts w:cstheme="minorHAnsi"/>
                <w:b/>
                <w:bCs/>
                <w:i/>
                <w:iCs/>
                <w:sz w:val="18"/>
                <w:szCs w:val="18"/>
              </w:rPr>
              <w:t>Continuous</w:t>
            </w:r>
          </w:p>
        </w:tc>
        <w:tc>
          <w:tcPr>
            <w:tcW w:w="794" w:type="dxa"/>
            <w:tcBorders>
              <w:left w:val="single" w:sz="4" w:space="0" w:color="auto"/>
              <w:bottom w:val="single" w:sz="4" w:space="0" w:color="auto"/>
              <w:right w:val="single" w:sz="4" w:space="0" w:color="auto"/>
            </w:tcBorders>
            <w:shd w:val="clear" w:color="auto" w:fill="F2F2F2" w:themeFill="background1" w:themeFillShade="F2"/>
            <w:textDirection w:val="btLr"/>
          </w:tcPr>
          <w:p w14:paraId="4911CF69" w14:textId="77777777" w:rsidR="00D11965" w:rsidRPr="009915AD" w:rsidRDefault="00D11965" w:rsidP="0097260C">
            <w:pPr>
              <w:jc w:val="center"/>
              <w:rPr>
                <w:rFonts w:cstheme="minorHAnsi"/>
                <w:b/>
                <w:bCs/>
                <w:i/>
                <w:iCs/>
                <w:sz w:val="18"/>
                <w:szCs w:val="18"/>
              </w:rPr>
            </w:pPr>
            <w:r w:rsidRPr="009915AD">
              <w:rPr>
                <w:rFonts w:cstheme="minorHAnsi"/>
                <w:b/>
                <w:bCs/>
                <w:i/>
                <w:iCs/>
                <w:sz w:val="18"/>
                <w:szCs w:val="18"/>
              </w:rPr>
              <w:t>Monthly</w:t>
            </w:r>
          </w:p>
        </w:tc>
        <w:tc>
          <w:tcPr>
            <w:tcW w:w="690" w:type="dxa"/>
            <w:tcBorders>
              <w:left w:val="single" w:sz="4" w:space="0" w:color="auto"/>
              <w:bottom w:val="single" w:sz="4" w:space="0" w:color="auto"/>
              <w:right w:val="single" w:sz="4" w:space="0" w:color="auto"/>
            </w:tcBorders>
            <w:shd w:val="clear" w:color="auto" w:fill="F2F2F2" w:themeFill="background1" w:themeFillShade="F2"/>
            <w:textDirection w:val="btLr"/>
          </w:tcPr>
          <w:p w14:paraId="4B4EBBF2" w14:textId="77777777" w:rsidR="00D11965" w:rsidRPr="009915AD" w:rsidRDefault="00D11965" w:rsidP="0097260C">
            <w:pPr>
              <w:jc w:val="center"/>
              <w:rPr>
                <w:rFonts w:cstheme="minorHAnsi"/>
                <w:b/>
                <w:bCs/>
                <w:i/>
                <w:iCs/>
                <w:sz w:val="18"/>
                <w:szCs w:val="18"/>
              </w:rPr>
            </w:pPr>
            <w:r w:rsidRPr="009915AD">
              <w:rPr>
                <w:rFonts w:cstheme="minorHAnsi"/>
                <w:b/>
                <w:bCs/>
                <w:i/>
                <w:iCs/>
                <w:sz w:val="18"/>
                <w:szCs w:val="18"/>
              </w:rPr>
              <w:t>Quarterly</w:t>
            </w:r>
          </w:p>
        </w:tc>
        <w:tc>
          <w:tcPr>
            <w:tcW w:w="1469" w:type="dxa"/>
            <w:vMerge/>
            <w:tcBorders>
              <w:left w:val="single" w:sz="4" w:space="0" w:color="auto"/>
              <w:bottom w:val="single" w:sz="4" w:space="0" w:color="auto"/>
              <w:right w:val="single" w:sz="4" w:space="0" w:color="auto"/>
            </w:tcBorders>
            <w:shd w:val="clear" w:color="auto" w:fill="D9E2F3" w:themeFill="accent1" w:themeFillTint="33"/>
          </w:tcPr>
          <w:p w14:paraId="268D13B9" w14:textId="77777777" w:rsidR="00D11965" w:rsidRPr="00104180" w:rsidRDefault="00D11965" w:rsidP="0097260C">
            <w:pPr>
              <w:jc w:val="center"/>
              <w:rPr>
                <w:rFonts w:cstheme="minorHAnsi"/>
                <w:b/>
                <w:bCs/>
                <w:sz w:val="20"/>
                <w:szCs w:val="20"/>
              </w:rPr>
            </w:pPr>
          </w:p>
        </w:tc>
        <w:tc>
          <w:tcPr>
            <w:tcW w:w="1165" w:type="dxa"/>
            <w:vMerge/>
            <w:tcBorders>
              <w:left w:val="single" w:sz="4" w:space="0" w:color="auto"/>
              <w:bottom w:val="single" w:sz="4" w:space="0" w:color="auto"/>
              <w:right w:val="single" w:sz="4" w:space="0" w:color="auto"/>
            </w:tcBorders>
            <w:shd w:val="clear" w:color="auto" w:fill="D9E2F3" w:themeFill="accent1" w:themeFillTint="33"/>
          </w:tcPr>
          <w:p w14:paraId="0D3A6DC3" w14:textId="77777777" w:rsidR="00D11965" w:rsidRPr="00104180" w:rsidRDefault="00D11965" w:rsidP="0097260C">
            <w:pPr>
              <w:jc w:val="center"/>
              <w:rPr>
                <w:rFonts w:cstheme="minorHAnsi"/>
                <w:b/>
                <w:bCs/>
                <w:sz w:val="20"/>
                <w:szCs w:val="20"/>
              </w:rPr>
            </w:pPr>
          </w:p>
        </w:tc>
      </w:tr>
      <w:tr w:rsidR="00D11965" w:rsidRPr="00FA5F0C" w14:paraId="2CC4E576" w14:textId="77777777" w:rsidTr="0097260C">
        <w:tc>
          <w:tcPr>
            <w:tcW w:w="15115" w:type="dxa"/>
            <w:gridSpan w:val="11"/>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AB1663B" w14:textId="77777777" w:rsidR="00D11965" w:rsidRPr="00FA5F0C" w:rsidRDefault="00D11965" w:rsidP="0097260C">
            <w:pPr>
              <w:rPr>
                <w:b/>
                <w:bCs/>
                <w:i/>
                <w:iCs/>
                <w:sz w:val="20"/>
                <w:szCs w:val="20"/>
              </w:rPr>
            </w:pPr>
            <w:r w:rsidRPr="00FA5F0C">
              <w:rPr>
                <w:b/>
                <w:bCs/>
                <w:i/>
                <w:iCs/>
                <w:sz w:val="20"/>
                <w:szCs w:val="20"/>
              </w:rPr>
              <w:t xml:space="preserve"> </w:t>
            </w:r>
          </w:p>
          <w:p w14:paraId="52AB9C94" w14:textId="77777777" w:rsidR="00D11965" w:rsidRPr="00FA5F0C" w:rsidRDefault="00D11965" w:rsidP="0097260C">
            <w:pPr>
              <w:ind w:hanging="11"/>
              <w:rPr>
                <w:b/>
                <w:bCs/>
                <w:i/>
                <w:iCs/>
                <w:sz w:val="20"/>
                <w:szCs w:val="20"/>
              </w:rPr>
            </w:pPr>
            <w:r w:rsidRPr="00FA5F0C">
              <w:rPr>
                <w:b/>
                <w:bCs/>
                <w:i/>
                <w:iCs/>
                <w:sz w:val="20"/>
                <w:szCs w:val="20"/>
              </w:rPr>
              <w:t xml:space="preserve">ESS </w:t>
            </w:r>
            <w:r>
              <w:rPr>
                <w:b/>
                <w:bCs/>
                <w:i/>
                <w:iCs/>
                <w:sz w:val="20"/>
                <w:szCs w:val="20"/>
              </w:rPr>
              <w:t>1</w:t>
            </w:r>
            <w:r w:rsidRPr="00FA5F0C">
              <w:rPr>
                <w:b/>
                <w:bCs/>
                <w:i/>
                <w:iCs/>
                <w:sz w:val="20"/>
                <w:szCs w:val="20"/>
              </w:rPr>
              <w:t xml:space="preserve">: </w:t>
            </w:r>
            <w:r>
              <w:rPr>
                <w:b/>
                <w:bCs/>
                <w:i/>
                <w:iCs/>
                <w:sz w:val="20"/>
                <w:szCs w:val="20"/>
              </w:rPr>
              <w:t>Environmental and Social Assessment</w:t>
            </w:r>
          </w:p>
          <w:p w14:paraId="1CA2CDFB" w14:textId="77777777" w:rsidR="00D11965" w:rsidRPr="00FA5F0C" w:rsidRDefault="00D11965" w:rsidP="0097260C">
            <w:pPr>
              <w:rPr>
                <w:b/>
                <w:bCs/>
                <w:i/>
                <w:iCs/>
                <w:sz w:val="20"/>
                <w:szCs w:val="20"/>
              </w:rPr>
            </w:pPr>
          </w:p>
        </w:tc>
      </w:tr>
      <w:tr w:rsidR="00CD05C1" w:rsidRPr="00FA5F0C" w14:paraId="30F5CDE9"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8A39A17" w14:textId="77777777" w:rsidR="00D11965" w:rsidRPr="00FA5F0C" w:rsidRDefault="00D11965" w:rsidP="0097260C">
            <w:pPr>
              <w:autoSpaceDE w:val="0"/>
              <w:autoSpaceDN w:val="0"/>
              <w:adjustRightInd w:val="0"/>
              <w:rPr>
                <w:bCs/>
                <w:sz w:val="20"/>
                <w:szCs w:val="20"/>
              </w:rPr>
            </w:pPr>
          </w:p>
          <w:p w14:paraId="575B1D00" w14:textId="77777777" w:rsidR="00D11965" w:rsidRPr="00FA5F0C" w:rsidRDefault="00D11965" w:rsidP="0097260C">
            <w:pPr>
              <w:rPr>
                <w:sz w:val="20"/>
                <w:szCs w:val="20"/>
              </w:rPr>
            </w:pPr>
            <w:r>
              <w:rPr>
                <w:sz w:val="20"/>
                <w:szCs w:val="20"/>
              </w:rPr>
              <w:t>Lack of understanding of risks and impacts of sub-projects</w:t>
            </w:r>
          </w:p>
        </w:tc>
        <w:tc>
          <w:tcPr>
            <w:tcW w:w="2744" w:type="dxa"/>
            <w:tcBorders>
              <w:top w:val="single" w:sz="4" w:space="0" w:color="auto"/>
              <w:left w:val="single" w:sz="4" w:space="0" w:color="auto"/>
              <w:bottom w:val="single" w:sz="4" w:space="0" w:color="auto"/>
              <w:right w:val="single" w:sz="4" w:space="0" w:color="auto"/>
            </w:tcBorders>
          </w:tcPr>
          <w:p w14:paraId="5D746F20" w14:textId="77777777" w:rsidR="00D11965" w:rsidRDefault="00D11965" w:rsidP="005375D5">
            <w:pPr>
              <w:pStyle w:val="ListParagraph"/>
              <w:numPr>
                <w:ilvl w:val="0"/>
                <w:numId w:val="61"/>
              </w:numPr>
              <w:ind w:left="0"/>
              <w:rPr>
                <w:sz w:val="20"/>
                <w:szCs w:val="20"/>
                <w:lang w:val="en-GB"/>
              </w:rPr>
            </w:pPr>
            <w:r>
              <w:rPr>
                <w:sz w:val="20"/>
                <w:szCs w:val="20"/>
                <w:lang w:val="en-GB"/>
              </w:rPr>
              <w:t>Screen each subproject prior to implementation</w:t>
            </w:r>
          </w:p>
          <w:p w14:paraId="56D80E91" w14:textId="77777777" w:rsidR="00D11965" w:rsidRPr="00731640" w:rsidRDefault="00D11965" w:rsidP="0097260C">
            <w:pPr>
              <w:rPr>
                <w:sz w:val="20"/>
                <w:szCs w:val="20"/>
                <w:lang w:val="en-GB"/>
              </w:rPr>
            </w:pPr>
            <w:r>
              <w:rPr>
                <w:sz w:val="20"/>
                <w:szCs w:val="20"/>
                <w:lang w:val="en-GB"/>
              </w:rPr>
              <w:t xml:space="preserve">Prepare all relevant additional E&amp;S instruments to mitigate risks and impacts </w:t>
            </w:r>
          </w:p>
        </w:tc>
        <w:tc>
          <w:tcPr>
            <w:tcW w:w="690" w:type="dxa"/>
            <w:tcBorders>
              <w:top w:val="single" w:sz="4" w:space="0" w:color="auto"/>
              <w:left w:val="single" w:sz="4" w:space="0" w:color="auto"/>
              <w:bottom w:val="single" w:sz="4" w:space="0" w:color="auto"/>
              <w:right w:val="single" w:sz="4" w:space="0" w:color="auto"/>
            </w:tcBorders>
          </w:tcPr>
          <w:p w14:paraId="39B3B8C0"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EC3830E" w14:textId="77777777" w:rsidR="00D11965" w:rsidRPr="00FA5F0C" w:rsidRDefault="00D11965" w:rsidP="0097260C">
            <w:pPr>
              <w:pStyle w:val="ListParagraph"/>
              <w:ind w:left="0"/>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D8779BD"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015636B5" w14:textId="2EB471E2" w:rsidR="00D11965" w:rsidRPr="00731640" w:rsidRDefault="001259C2" w:rsidP="005375D5">
            <w:pPr>
              <w:pStyle w:val="ListParagraph"/>
              <w:numPr>
                <w:ilvl w:val="0"/>
                <w:numId w:val="62"/>
              </w:numPr>
              <w:ind w:left="0"/>
              <w:rPr>
                <w:sz w:val="20"/>
                <w:szCs w:val="20"/>
              </w:rPr>
            </w:pPr>
            <w:r>
              <w:rPr>
                <w:sz w:val="20"/>
                <w:szCs w:val="20"/>
              </w:rPr>
              <w:t xml:space="preserve">% </w:t>
            </w:r>
            <w:proofErr w:type="gramStart"/>
            <w:r>
              <w:rPr>
                <w:sz w:val="20"/>
                <w:szCs w:val="20"/>
              </w:rPr>
              <w:t>of</w:t>
            </w:r>
            <w:proofErr w:type="gramEnd"/>
            <w:r>
              <w:rPr>
                <w:sz w:val="20"/>
                <w:szCs w:val="20"/>
              </w:rPr>
              <w:t xml:space="preserve"> subprojects that have been screened </w:t>
            </w:r>
            <w:r w:rsidR="00D11965">
              <w:rPr>
                <w:sz w:val="20"/>
                <w:szCs w:val="20"/>
              </w:rPr>
              <w:t xml:space="preserve"> </w:t>
            </w:r>
          </w:p>
          <w:p w14:paraId="147A21E0" w14:textId="77777777" w:rsidR="001259C2" w:rsidRDefault="001259C2" w:rsidP="0097260C">
            <w:pPr>
              <w:rPr>
                <w:sz w:val="20"/>
                <w:szCs w:val="20"/>
              </w:rPr>
            </w:pPr>
          </w:p>
          <w:p w14:paraId="637D78B8" w14:textId="04AE456F" w:rsidR="00D11965" w:rsidRPr="00731640" w:rsidRDefault="001259C2" w:rsidP="0097260C">
            <w:pPr>
              <w:rPr>
                <w:sz w:val="20"/>
                <w:szCs w:val="20"/>
              </w:rPr>
            </w:pPr>
            <w:r>
              <w:rPr>
                <w:sz w:val="20"/>
                <w:szCs w:val="20"/>
              </w:rPr>
              <w:t xml:space="preserve"># </w:t>
            </w:r>
            <w:proofErr w:type="gramStart"/>
            <w:r>
              <w:rPr>
                <w:sz w:val="20"/>
                <w:szCs w:val="20"/>
              </w:rPr>
              <w:t>of</w:t>
            </w:r>
            <w:proofErr w:type="gramEnd"/>
            <w:r>
              <w:rPr>
                <w:sz w:val="20"/>
                <w:szCs w:val="20"/>
              </w:rPr>
              <w:t xml:space="preserve"> a</w:t>
            </w:r>
            <w:r w:rsidR="00D11965">
              <w:rPr>
                <w:sz w:val="20"/>
                <w:szCs w:val="20"/>
              </w:rPr>
              <w:t>dditional E&amp;S instruments prepared</w:t>
            </w:r>
          </w:p>
        </w:tc>
        <w:tc>
          <w:tcPr>
            <w:tcW w:w="690" w:type="dxa"/>
            <w:tcBorders>
              <w:top w:val="single" w:sz="4" w:space="0" w:color="auto"/>
              <w:left w:val="single" w:sz="4" w:space="0" w:color="auto"/>
              <w:bottom w:val="single" w:sz="4" w:space="0" w:color="auto"/>
              <w:right w:val="single" w:sz="4" w:space="0" w:color="auto"/>
            </w:tcBorders>
          </w:tcPr>
          <w:p w14:paraId="5F8D292C" w14:textId="77777777" w:rsidR="00D11965" w:rsidRPr="00FA5F0C" w:rsidRDefault="00D11965" w:rsidP="0097260C">
            <w:pPr>
              <w:rPr>
                <w:sz w:val="20"/>
                <w:szCs w:val="20"/>
              </w:rPr>
            </w:pPr>
            <w:r w:rsidRPr="00FA5F0C">
              <w:rPr>
                <w:sz w:val="20"/>
                <w:szCs w:val="20"/>
              </w:rPr>
              <w:t>X</w:t>
            </w:r>
          </w:p>
        </w:tc>
        <w:tc>
          <w:tcPr>
            <w:tcW w:w="794" w:type="dxa"/>
            <w:tcBorders>
              <w:top w:val="single" w:sz="4" w:space="0" w:color="auto"/>
              <w:left w:val="single" w:sz="4" w:space="0" w:color="auto"/>
              <w:bottom w:val="single" w:sz="4" w:space="0" w:color="auto"/>
              <w:right w:val="single" w:sz="4" w:space="0" w:color="auto"/>
            </w:tcBorders>
          </w:tcPr>
          <w:p w14:paraId="45716BBA" w14:textId="77777777" w:rsidR="00D11965" w:rsidRPr="00FA5F0C" w:rsidRDefault="00D11965" w:rsidP="0097260C">
            <w:pPr>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B3EAA3E"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1E15E70A"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494D2E4B" w14:textId="77777777" w:rsidR="00D11965" w:rsidRPr="00FA5F0C" w:rsidRDefault="00D11965" w:rsidP="0097260C">
            <w:pPr>
              <w:rPr>
                <w:sz w:val="20"/>
                <w:szCs w:val="20"/>
              </w:rPr>
            </w:pPr>
          </w:p>
        </w:tc>
      </w:tr>
      <w:tr w:rsidR="001E658F" w:rsidRPr="00FA5F0C" w14:paraId="13AC09B7"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3E3B2AD" w14:textId="22F0B284" w:rsidR="001E658F" w:rsidRPr="00E173B2" w:rsidRDefault="001E658F" w:rsidP="00363E54">
            <w:pPr>
              <w:pBdr>
                <w:top w:val="nil"/>
                <w:left w:val="nil"/>
                <w:bottom w:val="nil"/>
                <w:right w:val="nil"/>
                <w:between w:val="nil"/>
              </w:pBdr>
              <w:jc w:val="both"/>
              <w:rPr>
                <w:color w:val="000000"/>
                <w:sz w:val="20"/>
                <w:szCs w:val="20"/>
              </w:rPr>
            </w:pPr>
            <w:r>
              <w:rPr>
                <w:color w:val="000000"/>
                <w:sz w:val="20"/>
                <w:szCs w:val="20"/>
              </w:rPr>
              <w:t xml:space="preserve">The TOR for the respective TA initiatives </w:t>
            </w:r>
            <w:r w:rsidR="00F815CC">
              <w:rPr>
                <w:color w:val="000000"/>
                <w:sz w:val="20"/>
                <w:szCs w:val="20"/>
              </w:rPr>
              <w:t>shall ensure</w:t>
            </w:r>
            <w:r>
              <w:rPr>
                <w:color w:val="000000"/>
                <w:sz w:val="20"/>
                <w:szCs w:val="20"/>
              </w:rPr>
              <w:t xml:space="preserve"> compliance with the ESF requirement in cases where the envisaged activities have direct or indirect relationship with the respective ESS standard (ESS 1)</w:t>
            </w:r>
          </w:p>
          <w:p w14:paraId="794E8218" w14:textId="77777777" w:rsidR="001E658F" w:rsidRPr="00FA5F0C" w:rsidRDefault="001E658F" w:rsidP="0097260C">
            <w:pPr>
              <w:autoSpaceDE w:val="0"/>
              <w:autoSpaceDN w:val="0"/>
              <w:adjustRightInd w:val="0"/>
              <w:rPr>
                <w:bCs/>
                <w:sz w:val="20"/>
                <w:szCs w:val="20"/>
              </w:rPr>
            </w:pPr>
          </w:p>
        </w:tc>
        <w:tc>
          <w:tcPr>
            <w:tcW w:w="2744" w:type="dxa"/>
            <w:tcBorders>
              <w:top w:val="single" w:sz="4" w:space="0" w:color="auto"/>
              <w:left w:val="single" w:sz="4" w:space="0" w:color="auto"/>
              <w:bottom w:val="single" w:sz="4" w:space="0" w:color="auto"/>
              <w:right w:val="single" w:sz="4" w:space="0" w:color="auto"/>
            </w:tcBorders>
          </w:tcPr>
          <w:p w14:paraId="53E1C32F" w14:textId="58206C52" w:rsidR="001E658F" w:rsidRDefault="001E658F" w:rsidP="005375D5">
            <w:pPr>
              <w:pStyle w:val="ListParagraph"/>
              <w:numPr>
                <w:ilvl w:val="0"/>
                <w:numId w:val="61"/>
              </w:numPr>
              <w:ind w:left="0"/>
              <w:rPr>
                <w:sz w:val="20"/>
                <w:szCs w:val="20"/>
                <w:lang w:val="en-GB"/>
              </w:rPr>
            </w:pPr>
            <w:r>
              <w:rPr>
                <w:sz w:val="20"/>
                <w:szCs w:val="20"/>
                <w:lang w:val="en-GB"/>
              </w:rPr>
              <w:t xml:space="preserve">Ensure that all TOR for TA </w:t>
            </w:r>
            <w:proofErr w:type="gramStart"/>
            <w:r>
              <w:rPr>
                <w:sz w:val="20"/>
                <w:szCs w:val="20"/>
                <w:lang w:val="en-GB"/>
              </w:rPr>
              <w:t>are</w:t>
            </w:r>
            <w:proofErr w:type="gramEnd"/>
            <w:r>
              <w:rPr>
                <w:sz w:val="20"/>
                <w:szCs w:val="20"/>
                <w:lang w:val="en-GB"/>
              </w:rPr>
              <w:t xml:space="preserve"> reviewed by the E&amp;S Specialists on the team</w:t>
            </w:r>
          </w:p>
        </w:tc>
        <w:tc>
          <w:tcPr>
            <w:tcW w:w="690" w:type="dxa"/>
            <w:tcBorders>
              <w:top w:val="single" w:sz="4" w:space="0" w:color="auto"/>
              <w:left w:val="single" w:sz="4" w:space="0" w:color="auto"/>
              <w:bottom w:val="single" w:sz="4" w:space="0" w:color="auto"/>
              <w:right w:val="single" w:sz="4" w:space="0" w:color="auto"/>
            </w:tcBorders>
          </w:tcPr>
          <w:p w14:paraId="1709D4A4" w14:textId="784E31C1" w:rsidR="001E658F" w:rsidRPr="00FA5F0C" w:rsidRDefault="001E658F"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F2F6700" w14:textId="77777777" w:rsidR="001E658F" w:rsidRPr="00FA5F0C" w:rsidRDefault="001E658F"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88F5986" w14:textId="77777777" w:rsidR="001E658F" w:rsidRPr="00FA5F0C" w:rsidRDefault="001E658F"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7E6A1A28" w14:textId="1F3CA176" w:rsidR="001E658F" w:rsidRDefault="001E658F" w:rsidP="005375D5">
            <w:pPr>
              <w:pStyle w:val="ListParagraph"/>
              <w:numPr>
                <w:ilvl w:val="0"/>
                <w:numId w:val="62"/>
              </w:numPr>
              <w:ind w:left="0"/>
              <w:rPr>
                <w:sz w:val="20"/>
                <w:szCs w:val="20"/>
              </w:rPr>
            </w:pPr>
            <w:r>
              <w:rPr>
                <w:sz w:val="20"/>
                <w:szCs w:val="20"/>
              </w:rPr>
              <w:t xml:space="preserve">% </w:t>
            </w:r>
            <w:proofErr w:type="gramStart"/>
            <w:r>
              <w:rPr>
                <w:sz w:val="20"/>
                <w:szCs w:val="20"/>
              </w:rPr>
              <w:t>of</w:t>
            </w:r>
            <w:proofErr w:type="gramEnd"/>
            <w:r>
              <w:rPr>
                <w:sz w:val="20"/>
                <w:szCs w:val="20"/>
              </w:rPr>
              <w:t xml:space="preserve"> TOR that have been reviewed by E&amp;S Specialists</w:t>
            </w:r>
          </w:p>
        </w:tc>
        <w:tc>
          <w:tcPr>
            <w:tcW w:w="690" w:type="dxa"/>
            <w:tcBorders>
              <w:top w:val="single" w:sz="4" w:space="0" w:color="auto"/>
              <w:left w:val="single" w:sz="4" w:space="0" w:color="auto"/>
              <w:bottom w:val="single" w:sz="4" w:space="0" w:color="auto"/>
              <w:right w:val="single" w:sz="4" w:space="0" w:color="auto"/>
            </w:tcBorders>
          </w:tcPr>
          <w:p w14:paraId="477A5E60" w14:textId="7DA74872" w:rsidR="001E658F" w:rsidRPr="00FA5F0C" w:rsidRDefault="001E658F" w:rsidP="0097260C">
            <w:pPr>
              <w:rPr>
                <w:sz w:val="20"/>
                <w:szCs w:val="20"/>
              </w:rPr>
            </w:pPr>
            <w:r>
              <w:rPr>
                <w:sz w:val="20"/>
                <w:szCs w:val="20"/>
              </w:rPr>
              <w:t>X</w:t>
            </w:r>
          </w:p>
        </w:tc>
        <w:tc>
          <w:tcPr>
            <w:tcW w:w="794" w:type="dxa"/>
            <w:tcBorders>
              <w:top w:val="single" w:sz="4" w:space="0" w:color="auto"/>
              <w:left w:val="single" w:sz="4" w:space="0" w:color="auto"/>
              <w:bottom w:val="single" w:sz="4" w:space="0" w:color="auto"/>
              <w:right w:val="single" w:sz="4" w:space="0" w:color="auto"/>
            </w:tcBorders>
          </w:tcPr>
          <w:p w14:paraId="3C836DCE" w14:textId="77777777" w:rsidR="001E658F" w:rsidRPr="00FA5F0C" w:rsidRDefault="001E658F"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9184504" w14:textId="77777777" w:rsidR="001E658F" w:rsidRPr="00FA5F0C" w:rsidRDefault="001E658F"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531C6160" w14:textId="4E4DCF4C" w:rsidR="001E658F" w:rsidRDefault="001E658F" w:rsidP="0097260C">
            <w:pPr>
              <w:rPr>
                <w:sz w:val="20"/>
                <w:szCs w:val="20"/>
              </w:rPr>
            </w:pPr>
            <w:r>
              <w:rPr>
                <w:sz w:val="20"/>
                <w:szCs w:val="20"/>
              </w:rPr>
              <w:t>PMU / IOM</w:t>
            </w:r>
          </w:p>
        </w:tc>
        <w:tc>
          <w:tcPr>
            <w:tcW w:w="1165" w:type="dxa"/>
            <w:tcBorders>
              <w:top w:val="single" w:sz="4" w:space="0" w:color="auto"/>
              <w:left w:val="single" w:sz="4" w:space="0" w:color="auto"/>
              <w:bottom w:val="single" w:sz="4" w:space="0" w:color="auto"/>
              <w:right w:val="single" w:sz="4" w:space="0" w:color="auto"/>
            </w:tcBorders>
          </w:tcPr>
          <w:p w14:paraId="02D07F30" w14:textId="77777777" w:rsidR="001E658F" w:rsidRPr="00FA5F0C" w:rsidRDefault="001E658F" w:rsidP="0097260C">
            <w:pPr>
              <w:rPr>
                <w:sz w:val="20"/>
                <w:szCs w:val="20"/>
              </w:rPr>
            </w:pPr>
          </w:p>
        </w:tc>
      </w:tr>
      <w:tr w:rsidR="00D11965" w:rsidRPr="00FA5F0C" w14:paraId="052DD8CC" w14:textId="77777777" w:rsidTr="0097260C">
        <w:tc>
          <w:tcPr>
            <w:tcW w:w="15115" w:type="dxa"/>
            <w:gridSpan w:val="11"/>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0E9353D" w14:textId="77777777" w:rsidR="00D11965" w:rsidRPr="00FA5F0C" w:rsidRDefault="00D11965" w:rsidP="0097260C">
            <w:pPr>
              <w:rPr>
                <w:b/>
                <w:bCs/>
                <w:i/>
                <w:iCs/>
                <w:sz w:val="20"/>
                <w:szCs w:val="20"/>
              </w:rPr>
            </w:pPr>
            <w:r w:rsidRPr="00FA5F0C">
              <w:rPr>
                <w:b/>
                <w:bCs/>
                <w:i/>
                <w:iCs/>
                <w:sz w:val="20"/>
                <w:szCs w:val="20"/>
              </w:rPr>
              <w:t xml:space="preserve"> </w:t>
            </w:r>
          </w:p>
          <w:p w14:paraId="6DAC5DF1" w14:textId="77777777" w:rsidR="00D11965" w:rsidRPr="00FA5F0C" w:rsidRDefault="00D11965" w:rsidP="0097260C">
            <w:pPr>
              <w:ind w:hanging="11"/>
              <w:rPr>
                <w:b/>
                <w:bCs/>
                <w:i/>
                <w:iCs/>
                <w:sz w:val="20"/>
                <w:szCs w:val="20"/>
              </w:rPr>
            </w:pPr>
            <w:r w:rsidRPr="00FA5F0C">
              <w:rPr>
                <w:b/>
                <w:bCs/>
                <w:i/>
                <w:iCs/>
                <w:sz w:val="20"/>
                <w:szCs w:val="20"/>
              </w:rPr>
              <w:t>ESS 2: Labor and Working Conditions</w:t>
            </w:r>
          </w:p>
          <w:p w14:paraId="089CDF44" w14:textId="77777777" w:rsidR="00D11965" w:rsidRPr="00FA5F0C" w:rsidRDefault="00D11965" w:rsidP="0097260C">
            <w:pPr>
              <w:rPr>
                <w:b/>
                <w:bCs/>
                <w:i/>
                <w:iCs/>
                <w:sz w:val="20"/>
                <w:szCs w:val="20"/>
              </w:rPr>
            </w:pPr>
          </w:p>
        </w:tc>
      </w:tr>
      <w:tr w:rsidR="00CD05C1" w:rsidRPr="00FA5F0C" w14:paraId="01C1A217"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AE2BA37" w14:textId="77777777" w:rsidR="00D11965" w:rsidRPr="00FA5F0C" w:rsidRDefault="00D11965" w:rsidP="0097260C">
            <w:pPr>
              <w:autoSpaceDE w:val="0"/>
              <w:autoSpaceDN w:val="0"/>
              <w:adjustRightInd w:val="0"/>
              <w:rPr>
                <w:bCs/>
                <w:sz w:val="20"/>
                <w:szCs w:val="20"/>
              </w:rPr>
            </w:pPr>
          </w:p>
          <w:p w14:paraId="770E9AFB" w14:textId="77777777" w:rsidR="00D11965" w:rsidRPr="00FA5F0C" w:rsidRDefault="00D11965" w:rsidP="0097260C">
            <w:pPr>
              <w:rPr>
                <w:sz w:val="20"/>
                <w:szCs w:val="20"/>
              </w:rPr>
            </w:pPr>
            <w:r w:rsidRPr="00A600C5">
              <w:rPr>
                <w:color w:val="000000"/>
                <w:sz w:val="20"/>
                <w:szCs w:val="20"/>
              </w:rPr>
              <w:t>Blasting without proper arrangements and safeguards can lead to injuries and loss of life</w:t>
            </w:r>
          </w:p>
        </w:tc>
        <w:tc>
          <w:tcPr>
            <w:tcW w:w="2744" w:type="dxa"/>
            <w:tcBorders>
              <w:top w:val="single" w:sz="4" w:space="0" w:color="auto"/>
              <w:left w:val="single" w:sz="4" w:space="0" w:color="auto"/>
              <w:bottom w:val="single" w:sz="4" w:space="0" w:color="auto"/>
              <w:right w:val="single" w:sz="4" w:space="0" w:color="auto"/>
            </w:tcBorders>
          </w:tcPr>
          <w:p w14:paraId="065C8892" w14:textId="77777777" w:rsidR="00D11965" w:rsidRPr="00B645DB" w:rsidRDefault="00D11965" w:rsidP="005375D5">
            <w:pPr>
              <w:numPr>
                <w:ilvl w:val="0"/>
                <w:numId w:val="61"/>
              </w:numPr>
              <w:pBdr>
                <w:top w:val="nil"/>
                <w:left w:val="nil"/>
                <w:bottom w:val="nil"/>
                <w:right w:val="nil"/>
                <w:between w:val="nil"/>
              </w:pBdr>
              <w:ind w:left="0"/>
              <w:jc w:val="both"/>
              <w:rPr>
                <w:color w:val="000000"/>
                <w:sz w:val="20"/>
                <w:szCs w:val="20"/>
              </w:rPr>
            </w:pPr>
            <w:r w:rsidRPr="00B645DB">
              <w:rPr>
                <w:color w:val="000000"/>
                <w:sz w:val="20"/>
                <w:szCs w:val="20"/>
              </w:rPr>
              <w:t>If there is disruption in local transportation activity, temporary safe alternate routes are provided to the commuters to avoid inconvenience</w:t>
            </w:r>
          </w:p>
          <w:p w14:paraId="26F00668" w14:textId="77777777" w:rsidR="00D11965" w:rsidRPr="00B645DB" w:rsidRDefault="00D11965" w:rsidP="005375D5">
            <w:pPr>
              <w:numPr>
                <w:ilvl w:val="0"/>
                <w:numId w:val="61"/>
              </w:numPr>
              <w:pBdr>
                <w:top w:val="nil"/>
                <w:left w:val="nil"/>
                <w:bottom w:val="nil"/>
                <w:right w:val="nil"/>
                <w:between w:val="nil"/>
              </w:pBdr>
              <w:ind w:left="0"/>
              <w:jc w:val="both"/>
              <w:rPr>
                <w:color w:val="000000"/>
                <w:sz w:val="20"/>
                <w:szCs w:val="20"/>
              </w:rPr>
            </w:pPr>
            <w:r w:rsidRPr="00B645DB">
              <w:rPr>
                <w:color w:val="000000"/>
                <w:sz w:val="20"/>
                <w:szCs w:val="20"/>
              </w:rPr>
              <w:lastRenderedPageBreak/>
              <w:t>Provide and instruct the contractor about the schedule of on-site and alternate route water-sprinkling schedule</w:t>
            </w:r>
          </w:p>
          <w:p w14:paraId="6132948D" w14:textId="77777777" w:rsidR="00D11965" w:rsidRPr="00B645DB" w:rsidRDefault="00D11965" w:rsidP="005375D5">
            <w:pPr>
              <w:numPr>
                <w:ilvl w:val="0"/>
                <w:numId w:val="61"/>
              </w:numPr>
              <w:pBdr>
                <w:top w:val="nil"/>
                <w:left w:val="nil"/>
                <w:bottom w:val="nil"/>
                <w:right w:val="nil"/>
                <w:between w:val="nil"/>
              </w:pBdr>
              <w:ind w:left="0"/>
              <w:jc w:val="both"/>
              <w:rPr>
                <w:color w:val="000000"/>
                <w:sz w:val="20"/>
                <w:szCs w:val="20"/>
              </w:rPr>
            </w:pPr>
            <w:r w:rsidRPr="00B645DB">
              <w:rPr>
                <w:color w:val="000000"/>
                <w:sz w:val="20"/>
                <w:szCs w:val="20"/>
              </w:rPr>
              <w:t>No blasting should be done for road construction. Except in exceptional circumstances when a blasting management plan will be prepared and cleared by the PIU</w:t>
            </w:r>
          </w:p>
          <w:p w14:paraId="6C79DE14" w14:textId="77777777" w:rsidR="00D11965" w:rsidRPr="00731640" w:rsidRDefault="00D11965" w:rsidP="005375D5">
            <w:pPr>
              <w:pStyle w:val="ListParagraph"/>
              <w:numPr>
                <w:ilvl w:val="0"/>
                <w:numId w:val="61"/>
              </w:numPr>
              <w:ind w:left="0"/>
              <w:rPr>
                <w:sz w:val="20"/>
                <w:szCs w:val="20"/>
                <w:lang w:val="en-GB"/>
              </w:rPr>
            </w:pPr>
            <w:r w:rsidRPr="00B645DB">
              <w:rPr>
                <w:color w:val="000000"/>
                <w:sz w:val="20"/>
                <w:szCs w:val="20"/>
              </w:rPr>
              <w:t>Inform the concerned communities about detailed activity plan including alternate routes during construction, secure community consent and implement all the safeguards agreed with the community</w:t>
            </w:r>
          </w:p>
          <w:p w14:paraId="1A49A4F2" w14:textId="77777777" w:rsidR="00D11965" w:rsidRPr="00383DC9" w:rsidRDefault="00D11965" w:rsidP="005375D5">
            <w:pPr>
              <w:pStyle w:val="ListParagraph"/>
              <w:numPr>
                <w:ilvl w:val="0"/>
                <w:numId w:val="61"/>
              </w:numPr>
              <w:ind w:left="0"/>
              <w:rPr>
                <w:sz w:val="20"/>
                <w:szCs w:val="20"/>
                <w:lang w:val="en-GB"/>
              </w:rPr>
            </w:pPr>
            <w:r>
              <w:rPr>
                <w:color w:val="000000"/>
                <w:sz w:val="20"/>
                <w:szCs w:val="20"/>
              </w:rPr>
              <w:t>Contractor to prepare C-ESMP</w:t>
            </w:r>
          </w:p>
        </w:tc>
        <w:tc>
          <w:tcPr>
            <w:tcW w:w="690" w:type="dxa"/>
            <w:tcBorders>
              <w:top w:val="single" w:sz="4" w:space="0" w:color="auto"/>
              <w:left w:val="single" w:sz="4" w:space="0" w:color="auto"/>
              <w:bottom w:val="single" w:sz="4" w:space="0" w:color="auto"/>
              <w:right w:val="single" w:sz="4" w:space="0" w:color="auto"/>
            </w:tcBorders>
          </w:tcPr>
          <w:p w14:paraId="16499F2C"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16C2ADC" w14:textId="77777777" w:rsidR="00D11965" w:rsidRPr="00FA5F0C" w:rsidRDefault="00D11965" w:rsidP="0097260C">
            <w:pPr>
              <w:pStyle w:val="ListParagraph"/>
              <w:ind w:left="0"/>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DB50586"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4A1CA16" w14:textId="13C9D15F" w:rsidR="00D11965" w:rsidRPr="00A92D5B" w:rsidRDefault="001259C2" w:rsidP="005375D5">
            <w:pPr>
              <w:pStyle w:val="ListParagraph"/>
              <w:numPr>
                <w:ilvl w:val="0"/>
                <w:numId w:val="62"/>
              </w:numPr>
              <w:ind w:left="0"/>
              <w:rPr>
                <w:sz w:val="20"/>
                <w:szCs w:val="20"/>
              </w:rPr>
            </w:pPr>
            <w:r>
              <w:rPr>
                <w:sz w:val="20"/>
                <w:szCs w:val="20"/>
              </w:rPr>
              <w:t xml:space="preserve">% </w:t>
            </w:r>
            <w:proofErr w:type="gramStart"/>
            <w:r>
              <w:rPr>
                <w:sz w:val="20"/>
                <w:szCs w:val="20"/>
              </w:rPr>
              <w:t>of</w:t>
            </w:r>
            <w:proofErr w:type="gramEnd"/>
            <w:r>
              <w:rPr>
                <w:sz w:val="20"/>
                <w:szCs w:val="20"/>
              </w:rPr>
              <w:t xml:space="preserve"> subprojects that screened</w:t>
            </w:r>
          </w:p>
        </w:tc>
        <w:tc>
          <w:tcPr>
            <w:tcW w:w="690" w:type="dxa"/>
            <w:tcBorders>
              <w:top w:val="single" w:sz="4" w:space="0" w:color="auto"/>
              <w:left w:val="single" w:sz="4" w:space="0" w:color="auto"/>
              <w:bottom w:val="single" w:sz="4" w:space="0" w:color="auto"/>
              <w:right w:val="single" w:sz="4" w:space="0" w:color="auto"/>
            </w:tcBorders>
          </w:tcPr>
          <w:p w14:paraId="3DD270C1" w14:textId="77777777" w:rsidR="00D11965" w:rsidRPr="00FA5F0C" w:rsidRDefault="00D11965" w:rsidP="0097260C">
            <w:pPr>
              <w:rPr>
                <w:sz w:val="20"/>
                <w:szCs w:val="20"/>
              </w:rPr>
            </w:pPr>
            <w:r w:rsidRPr="00FA5F0C">
              <w:rPr>
                <w:sz w:val="20"/>
                <w:szCs w:val="20"/>
              </w:rPr>
              <w:t>X</w:t>
            </w:r>
          </w:p>
        </w:tc>
        <w:tc>
          <w:tcPr>
            <w:tcW w:w="794" w:type="dxa"/>
            <w:tcBorders>
              <w:top w:val="single" w:sz="4" w:space="0" w:color="auto"/>
              <w:left w:val="single" w:sz="4" w:space="0" w:color="auto"/>
              <w:bottom w:val="single" w:sz="4" w:space="0" w:color="auto"/>
              <w:right w:val="single" w:sz="4" w:space="0" w:color="auto"/>
            </w:tcBorders>
          </w:tcPr>
          <w:p w14:paraId="4D3C6FE2" w14:textId="77777777" w:rsidR="00D11965" w:rsidRPr="00FA5F0C" w:rsidRDefault="00D11965" w:rsidP="0097260C">
            <w:pPr>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29D0DCA"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7E26CC4E"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3178C8F1" w14:textId="77777777" w:rsidR="00D11965" w:rsidRPr="00FA5F0C" w:rsidRDefault="00D11965" w:rsidP="0097260C">
            <w:pPr>
              <w:rPr>
                <w:sz w:val="20"/>
                <w:szCs w:val="20"/>
              </w:rPr>
            </w:pPr>
          </w:p>
        </w:tc>
      </w:tr>
      <w:tr w:rsidR="00CD05C1" w:rsidRPr="00FA5F0C" w14:paraId="4BC60682"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C740C57" w14:textId="77777777" w:rsidR="00D11965" w:rsidRPr="00FA5F0C" w:rsidRDefault="00D11965" w:rsidP="0097260C">
            <w:pPr>
              <w:autoSpaceDE w:val="0"/>
              <w:autoSpaceDN w:val="0"/>
              <w:adjustRightInd w:val="0"/>
              <w:rPr>
                <w:sz w:val="20"/>
                <w:szCs w:val="20"/>
              </w:rPr>
            </w:pPr>
            <w:r>
              <w:rPr>
                <w:color w:val="000000"/>
                <w:sz w:val="20"/>
                <w:szCs w:val="20"/>
              </w:rPr>
              <w:t>Occupational Health and Safety risks from handling equipment</w:t>
            </w:r>
          </w:p>
        </w:tc>
        <w:tc>
          <w:tcPr>
            <w:tcW w:w="2744" w:type="dxa"/>
            <w:tcBorders>
              <w:top w:val="single" w:sz="4" w:space="0" w:color="auto"/>
              <w:left w:val="single" w:sz="4" w:space="0" w:color="auto"/>
              <w:bottom w:val="single" w:sz="4" w:space="0" w:color="auto"/>
              <w:right w:val="single" w:sz="4" w:space="0" w:color="auto"/>
            </w:tcBorders>
          </w:tcPr>
          <w:p w14:paraId="0B0A6A76"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The facility workers will be appropriately trained on OHS risks, hazards and safe working procedures</w:t>
            </w:r>
            <w:r>
              <w:rPr>
                <w:color w:val="000000"/>
                <w:sz w:val="20"/>
                <w:szCs w:val="20"/>
              </w:rPr>
              <w:t>, based on EHS Guidelines on OHS</w:t>
            </w:r>
            <w:r>
              <w:rPr>
                <w:rStyle w:val="FootnoteReference"/>
                <w:color w:val="000000"/>
                <w:sz w:val="20"/>
                <w:szCs w:val="20"/>
              </w:rPr>
              <w:footnoteReference w:id="135"/>
            </w:r>
          </w:p>
          <w:p w14:paraId="29A2D6DC" w14:textId="77777777" w:rsidR="00D11965" w:rsidRPr="00592852" w:rsidRDefault="00D11965" w:rsidP="0097260C">
            <w:pPr>
              <w:pBdr>
                <w:top w:val="nil"/>
                <w:left w:val="nil"/>
                <w:bottom w:val="nil"/>
                <w:right w:val="nil"/>
                <w:between w:val="nil"/>
              </w:pBdr>
              <w:jc w:val="both"/>
              <w:rPr>
                <w:sz w:val="20"/>
                <w:szCs w:val="20"/>
              </w:rPr>
            </w:pPr>
            <w:r w:rsidRPr="00B645DB">
              <w:rPr>
                <w:color w:val="000000"/>
                <w:sz w:val="20"/>
                <w:szCs w:val="20"/>
              </w:rPr>
              <w:t xml:space="preserve">Provide appropriate PPE, continuous reminders to use PPE, use of signage and continuous </w:t>
            </w:r>
            <w:r w:rsidRPr="00B645DB">
              <w:rPr>
                <w:color w:val="000000"/>
                <w:sz w:val="20"/>
                <w:szCs w:val="20"/>
              </w:rPr>
              <w:lastRenderedPageBreak/>
              <w:t>supervision</w:t>
            </w:r>
            <w:r>
              <w:rPr>
                <w:color w:val="000000"/>
                <w:sz w:val="20"/>
                <w:szCs w:val="20"/>
              </w:rPr>
              <w:t>, based on EHS Guidelines on OHS</w:t>
            </w:r>
          </w:p>
          <w:p w14:paraId="67196CEB" w14:textId="77777777" w:rsidR="00D11965" w:rsidRDefault="00D11965" w:rsidP="0097260C">
            <w:pPr>
              <w:rPr>
                <w:color w:val="000000"/>
                <w:sz w:val="20"/>
                <w:szCs w:val="20"/>
              </w:rPr>
            </w:pPr>
            <w:r w:rsidRPr="001A344E">
              <w:rPr>
                <w:color w:val="000000"/>
                <w:sz w:val="20"/>
                <w:szCs w:val="20"/>
              </w:rPr>
              <w:t>Communicate and implement GRM/workers’ GRM</w:t>
            </w:r>
          </w:p>
          <w:p w14:paraId="557459A6" w14:textId="77777777" w:rsidR="00D11965" w:rsidRDefault="00D11965" w:rsidP="0097260C">
            <w:pPr>
              <w:rPr>
                <w:color w:val="000000"/>
                <w:sz w:val="20"/>
                <w:szCs w:val="20"/>
              </w:rPr>
            </w:pPr>
            <w:r>
              <w:rPr>
                <w:color w:val="000000"/>
                <w:sz w:val="20"/>
                <w:szCs w:val="20"/>
              </w:rPr>
              <w:t>Develop and implement C-ESMP including OHS</w:t>
            </w:r>
          </w:p>
          <w:p w14:paraId="6BA00CD2" w14:textId="77777777" w:rsidR="00D11965" w:rsidRDefault="00D11965" w:rsidP="0097260C">
            <w:pPr>
              <w:rPr>
                <w:color w:val="000000"/>
                <w:sz w:val="20"/>
                <w:szCs w:val="20"/>
              </w:rPr>
            </w:pPr>
            <w:r>
              <w:rPr>
                <w:color w:val="000000"/>
                <w:sz w:val="20"/>
                <w:szCs w:val="20"/>
              </w:rPr>
              <w:t xml:space="preserve">Implement LMP / especially </w:t>
            </w:r>
            <w:proofErr w:type="gramStart"/>
            <w:r>
              <w:rPr>
                <w:color w:val="000000"/>
                <w:sz w:val="20"/>
                <w:szCs w:val="20"/>
              </w:rPr>
              <w:t>in regards to</w:t>
            </w:r>
            <w:proofErr w:type="gramEnd"/>
            <w:r>
              <w:rPr>
                <w:color w:val="000000"/>
                <w:sz w:val="20"/>
                <w:szCs w:val="20"/>
              </w:rPr>
              <w:t xml:space="preserve"> OHS</w:t>
            </w:r>
          </w:p>
          <w:p w14:paraId="7618B41F" w14:textId="77777777" w:rsidR="00D11965" w:rsidRDefault="00D11965" w:rsidP="0097260C">
            <w:pPr>
              <w:rPr>
                <w:color w:val="000000"/>
                <w:sz w:val="20"/>
                <w:szCs w:val="20"/>
              </w:rPr>
            </w:pPr>
            <w:r>
              <w:rPr>
                <w:color w:val="000000"/>
                <w:sz w:val="20"/>
                <w:szCs w:val="20"/>
              </w:rPr>
              <w:t>Include OHS requirements into bids and contracts</w:t>
            </w:r>
          </w:p>
          <w:p w14:paraId="2CC2EF64" w14:textId="77777777" w:rsidR="00D11965" w:rsidRDefault="00D11965" w:rsidP="0097260C">
            <w:pPr>
              <w:rPr>
                <w:color w:val="000000"/>
                <w:sz w:val="20"/>
                <w:szCs w:val="20"/>
              </w:rPr>
            </w:pPr>
            <w:r>
              <w:rPr>
                <w:color w:val="000000"/>
                <w:sz w:val="20"/>
                <w:szCs w:val="20"/>
              </w:rPr>
              <w:t>Report and assess significant OHS accidents</w:t>
            </w:r>
          </w:p>
          <w:p w14:paraId="4D6698FB" w14:textId="77777777" w:rsidR="00D11965" w:rsidRDefault="00D11965" w:rsidP="0097260C">
            <w:pPr>
              <w:pStyle w:val="CommentText"/>
            </w:pPr>
            <w:r>
              <w:t>Contractor bid and contract to include various OHS requirements</w:t>
            </w:r>
          </w:p>
          <w:p w14:paraId="7407C439" w14:textId="77777777" w:rsidR="00D11965" w:rsidRPr="00731640" w:rsidRDefault="00D11965" w:rsidP="0097260C">
            <w:pPr>
              <w:pStyle w:val="CommentText"/>
              <w:rPr>
                <w:rFonts w:cs="Arial"/>
              </w:rPr>
            </w:pPr>
            <w:r>
              <w:t>Report significant OHS incidents</w:t>
            </w:r>
          </w:p>
        </w:tc>
        <w:tc>
          <w:tcPr>
            <w:tcW w:w="690" w:type="dxa"/>
            <w:tcBorders>
              <w:top w:val="single" w:sz="4" w:space="0" w:color="auto"/>
              <w:left w:val="single" w:sz="4" w:space="0" w:color="auto"/>
              <w:bottom w:val="single" w:sz="4" w:space="0" w:color="auto"/>
              <w:right w:val="single" w:sz="4" w:space="0" w:color="auto"/>
            </w:tcBorders>
          </w:tcPr>
          <w:p w14:paraId="68FFC640"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76575B8"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A61DFF8" w14:textId="77777777" w:rsidR="00D11965" w:rsidRPr="00FA5F0C" w:rsidRDefault="00D11965" w:rsidP="0097260C">
            <w:pPr>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7DA1BEA" w14:textId="117298FC" w:rsidR="00D11965" w:rsidRPr="003107D1" w:rsidRDefault="001259C2" w:rsidP="0097260C">
            <w:pPr>
              <w:jc w:val="both"/>
              <w:rPr>
                <w:sz w:val="20"/>
                <w:szCs w:val="20"/>
              </w:rPr>
            </w:pPr>
            <w:r>
              <w:rPr>
                <w:sz w:val="20"/>
                <w:szCs w:val="20"/>
              </w:rPr>
              <w:t>#</w:t>
            </w:r>
            <w:r w:rsidR="00D11965" w:rsidRPr="003107D1">
              <w:rPr>
                <w:sz w:val="20"/>
                <w:szCs w:val="20"/>
              </w:rPr>
              <w:t xml:space="preserve"> </w:t>
            </w:r>
            <w:proofErr w:type="gramStart"/>
            <w:r w:rsidR="00D11965" w:rsidRPr="003107D1">
              <w:rPr>
                <w:sz w:val="20"/>
                <w:szCs w:val="20"/>
              </w:rPr>
              <w:t>of</w:t>
            </w:r>
            <w:proofErr w:type="gramEnd"/>
            <w:r w:rsidR="00D11965" w:rsidRPr="003107D1">
              <w:rPr>
                <w:sz w:val="20"/>
                <w:szCs w:val="20"/>
              </w:rPr>
              <w:t xml:space="preserve"> safety incidents</w:t>
            </w:r>
          </w:p>
          <w:p w14:paraId="756DAC48" w14:textId="77777777" w:rsidR="00D11965" w:rsidRPr="003107D1" w:rsidRDefault="00D11965" w:rsidP="0097260C">
            <w:pPr>
              <w:jc w:val="both"/>
              <w:rPr>
                <w:sz w:val="20"/>
                <w:szCs w:val="20"/>
              </w:rPr>
            </w:pPr>
          </w:p>
          <w:p w14:paraId="0B7742EA" w14:textId="00658992" w:rsidR="00D11965" w:rsidRPr="003107D1" w:rsidRDefault="001259C2"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GRM grievances filed</w:t>
            </w:r>
          </w:p>
          <w:p w14:paraId="794ECF1D" w14:textId="77777777" w:rsidR="00D11965" w:rsidRPr="003107D1" w:rsidRDefault="00D11965" w:rsidP="0097260C">
            <w:pPr>
              <w:jc w:val="both"/>
              <w:rPr>
                <w:sz w:val="20"/>
                <w:szCs w:val="20"/>
              </w:rPr>
            </w:pPr>
          </w:p>
          <w:p w14:paraId="5F6C9002" w14:textId="71E6BA83" w:rsidR="00D11965" w:rsidRPr="00E3486B" w:rsidRDefault="001259C2" w:rsidP="005375D5">
            <w:pPr>
              <w:pStyle w:val="ListParagraph"/>
              <w:numPr>
                <w:ilvl w:val="0"/>
                <w:numId w:val="63"/>
              </w:numPr>
              <w:ind w:left="0"/>
              <w:rPr>
                <w:b/>
                <w:bCs/>
                <w:sz w:val="20"/>
                <w:szCs w:val="20"/>
                <w:lang w:val="en-GB"/>
              </w:rPr>
            </w:pPr>
            <w:r>
              <w:rPr>
                <w:sz w:val="20"/>
                <w:szCs w:val="20"/>
              </w:rPr>
              <w:t>#</w:t>
            </w:r>
            <w:r w:rsidR="00D11965" w:rsidRPr="003107D1">
              <w:rPr>
                <w:sz w:val="20"/>
                <w:szCs w:val="20"/>
              </w:rPr>
              <w:t xml:space="preserve"> </w:t>
            </w:r>
            <w:proofErr w:type="gramStart"/>
            <w:r w:rsidR="00D11965" w:rsidRPr="003107D1">
              <w:rPr>
                <w:sz w:val="20"/>
                <w:szCs w:val="20"/>
              </w:rPr>
              <w:t>and</w:t>
            </w:r>
            <w:proofErr w:type="gramEnd"/>
            <w:r w:rsidR="00D11965" w:rsidRPr="003107D1">
              <w:rPr>
                <w:sz w:val="20"/>
                <w:szCs w:val="20"/>
              </w:rPr>
              <w:t xml:space="preserve"> type, and timeliness in response in relation to worker </w:t>
            </w:r>
            <w:r w:rsidR="00D11965" w:rsidRPr="003107D1">
              <w:rPr>
                <w:sz w:val="20"/>
                <w:szCs w:val="20"/>
              </w:rPr>
              <w:lastRenderedPageBreak/>
              <w:t>grievances received through GRM established to handle project worker grievances</w:t>
            </w:r>
          </w:p>
        </w:tc>
        <w:tc>
          <w:tcPr>
            <w:tcW w:w="690" w:type="dxa"/>
            <w:tcBorders>
              <w:top w:val="single" w:sz="4" w:space="0" w:color="auto"/>
              <w:left w:val="single" w:sz="4" w:space="0" w:color="auto"/>
              <w:bottom w:val="single" w:sz="4" w:space="0" w:color="auto"/>
              <w:right w:val="single" w:sz="4" w:space="0" w:color="auto"/>
            </w:tcBorders>
          </w:tcPr>
          <w:p w14:paraId="62DD7BF5"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5E96109"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53C79D9"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3C1B6308"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01B304A6" w14:textId="77777777" w:rsidR="00D11965" w:rsidRPr="00FA5F0C" w:rsidRDefault="00D11965" w:rsidP="0097260C">
            <w:pPr>
              <w:rPr>
                <w:sz w:val="20"/>
                <w:szCs w:val="20"/>
              </w:rPr>
            </w:pPr>
          </w:p>
        </w:tc>
      </w:tr>
      <w:tr w:rsidR="00CD05C1" w:rsidRPr="00FA5F0C" w14:paraId="1F304C3B"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6F47788" w14:textId="77777777" w:rsidR="00D11965" w:rsidRPr="00FA5F0C" w:rsidRDefault="00D11965" w:rsidP="0097260C">
            <w:pPr>
              <w:autoSpaceDE w:val="0"/>
              <w:autoSpaceDN w:val="0"/>
              <w:adjustRightInd w:val="0"/>
              <w:rPr>
                <w:sz w:val="20"/>
                <w:szCs w:val="20"/>
              </w:rPr>
            </w:pPr>
            <w:r>
              <w:rPr>
                <w:color w:val="000000"/>
                <w:sz w:val="20"/>
                <w:szCs w:val="20"/>
              </w:rPr>
              <w:t>Inadequate PPE for health care workers</w:t>
            </w:r>
          </w:p>
        </w:tc>
        <w:tc>
          <w:tcPr>
            <w:tcW w:w="2744" w:type="dxa"/>
            <w:tcBorders>
              <w:top w:val="single" w:sz="4" w:space="0" w:color="auto"/>
              <w:left w:val="single" w:sz="4" w:space="0" w:color="auto"/>
              <w:bottom w:val="single" w:sz="4" w:space="0" w:color="auto"/>
              <w:right w:val="single" w:sz="4" w:space="0" w:color="auto"/>
            </w:tcBorders>
          </w:tcPr>
          <w:p w14:paraId="6B9A5FC4"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The facility workers will be appropriately trained on OHS risks, hazards and safe working procedures</w:t>
            </w:r>
            <w:r>
              <w:rPr>
                <w:color w:val="000000"/>
                <w:sz w:val="20"/>
                <w:szCs w:val="20"/>
              </w:rPr>
              <w:t>, based on EHS Guidelines on OHS</w:t>
            </w:r>
            <w:r>
              <w:rPr>
                <w:rStyle w:val="FootnoteReference"/>
                <w:color w:val="000000"/>
                <w:sz w:val="20"/>
                <w:szCs w:val="20"/>
              </w:rPr>
              <w:footnoteReference w:id="136"/>
            </w:r>
          </w:p>
          <w:p w14:paraId="1C58C75C" w14:textId="77777777" w:rsidR="00D11965" w:rsidRPr="00592852" w:rsidRDefault="00D11965" w:rsidP="0097260C">
            <w:pPr>
              <w:pBdr>
                <w:top w:val="nil"/>
                <w:left w:val="nil"/>
                <w:bottom w:val="nil"/>
                <w:right w:val="nil"/>
                <w:between w:val="nil"/>
              </w:pBdr>
              <w:jc w:val="both"/>
              <w:rPr>
                <w:sz w:val="20"/>
                <w:szCs w:val="20"/>
              </w:rPr>
            </w:pPr>
            <w:r w:rsidRPr="00B645DB">
              <w:rPr>
                <w:color w:val="000000"/>
                <w:sz w:val="20"/>
                <w:szCs w:val="20"/>
              </w:rPr>
              <w:t xml:space="preserve">Provide appropriate PPE, continuous reminders to use PPE, use of signage and continuous </w:t>
            </w:r>
            <w:r w:rsidRPr="00B645DB">
              <w:rPr>
                <w:color w:val="000000"/>
                <w:sz w:val="20"/>
                <w:szCs w:val="20"/>
              </w:rPr>
              <w:lastRenderedPageBreak/>
              <w:t>supervision</w:t>
            </w:r>
            <w:r>
              <w:rPr>
                <w:color w:val="000000"/>
                <w:sz w:val="20"/>
                <w:szCs w:val="20"/>
              </w:rPr>
              <w:t>, based on EHS Guidelines on OHS</w:t>
            </w:r>
          </w:p>
          <w:p w14:paraId="14E4D04B" w14:textId="77777777" w:rsidR="00D11965" w:rsidRPr="009D12D6" w:rsidRDefault="00D11965" w:rsidP="0097260C">
            <w:pPr>
              <w:rPr>
                <w:sz w:val="20"/>
                <w:szCs w:val="20"/>
              </w:rPr>
            </w:pPr>
            <w:r w:rsidRPr="009D12D6">
              <w:rPr>
                <w:color w:val="000000"/>
                <w:sz w:val="20"/>
                <w:szCs w:val="20"/>
              </w:rPr>
              <w:t>Communicate and implement GRM/workers’ GRM</w:t>
            </w:r>
          </w:p>
        </w:tc>
        <w:tc>
          <w:tcPr>
            <w:tcW w:w="690" w:type="dxa"/>
            <w:tcBorders>
              <w:top w:val="single" w:sz="4" w:space="0" w:color="auto"/>
              <w:left w:val="single" w:sz="4" w:space="0" w:color="auto"/>
              <w:bottom w:val="single" w:sz="4" w:space="0" w:color="auto"/>
              <w:right w:val="single" w:sz="4" w:space="0" w:color="auto"/>
            </w:tcBorders>
          </w:tcPr>
          <w:p w14:paraId="291785BE"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672A238"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6C5E9CD" w14:textId="77777777" w:rsidR="00D11965" w:rsidRPr="00FA5F0C" w:rsidRDefault="00D11965" w:rsidP="0097260C">
            <w:pPr>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21A744CD" w14:textId="3FC2A477" w:rsidR="00D11965" w:rsidRPr="003107D1" w:rsidRDefault="001259C2" w:rsidP="0097260C">
            <w:pPr>
              <w:jc w:val="both"/>
              <w:rPr>
                <w:sz w:val="20"/>
                <w:szCs w:val="20"/>
              </w:rPr>
            </w:pPr>
            <w:r>
              <w:rPr>
                <w:sz w:val="20"/>
                <w:szCs w:val="20"/>
              </w:rPr>
              <w:t>#</w:t>
            </w:r>
            <w:r w:rsidR="00D11965" w:rsidRPr="003107D1">
              <w:rPr>
                <w:sz w:val="20"/>
                <w:szCs w:val="20"/>
              </w:rPr>
              <w:t xml:space="preserve"> </w:t>
            </w:r>
            <w:proofErr w:type="gramStart"/>
            <w:r w:rsidR="00D11965" w:rsidRPr="003107D1">
              <w:rPr>
                <w:sz w:val="20"/>
                <w:szCs w:val="20"/>
              </w:rPr>
              <w:t>of</w:t>
            </w:r>
            <w:proofErr w:type="gramEnd"/>
            <w:r w:rsidR="00D11965" w:rsidRPr="003107D1">
              <w:rPr>
                <w:sz w:val="20"/>
                <w:szCs w:val="20"/>
              </w:rPr>
              <w:t xml:space="preserve"> safety incidents</w:t>
            </w:r>
          </w:p>
          <w:p w14:paraId="29073288" w14:textId="77777777" w:rsidR="00D11965" w:rsidRPr="003107D1" w:rsidRDefault="00D11965" w:rsidP="0097260C">
            <w:pPr>
              <w:jc w:val="both"/>
              <w:rPr>
                <w:sz w:val="20"/>
                <w:szCs w:val="20"/>
              </w:rPr>
            </w:pPr>
          </w:p>
          <w:p w14:paraId="142A5EE1" w14:textId="17BBE544" w:rsidR="00D11965" w:rsidRPr="003107D1" w:rsidRDefault="001259C2"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sidRPr="003107D1">
              <w:rPr>
                <w:sz w:val="20"/>
                <w:szCs w:val="20"/>
              </w:rPr>
              <w:t xml:space="preserve">GRM </w:t>
            </w:r>
            <w:r>
              <w:rPr>
                <w:sz w:val="20"/>
                <w:szCs w:val="20"/>
              </w:rPr>
              <w:t xml:space="preserve">grievances filed </w:t>
            </w:r>
            <w:r w:rsidR="00D11965" w:rsidRPr="003107D1">
              <w:rPr>
                <w:sz w:val="20"/>
                <w:szCs w:val="20"/>
              </w:rPr>
              <w:t xml:space="preserve"> </w:t>
            </w:r>
          </w:p>
          <w:p w14:paraId="38869E8D" w14:textId="77777777" w:rsidR="00D11965" w:rsidRPr="003107D1" w:rsidRDefault="00D11965" w:rsidP="0097260C">
            <w:pPr>
              <w:jc w:val="both"/>
              <w:rPr>
                <w:sz w:val="20"/>
                <w:szCs w:val="20"/>
              </w:rPr>
            </w:pPr>
          </w:p>
          <w:p w14:paraId="1F7D65A2" w14:textId="6555FD2E" w:rsidR="00D11965" w:rsidRPr="005070F6" w:rsidRDefault="001259C2" w:rsidP="00CD05C1">
            <w:pPr>
              <w:pStyle w:val="ListParagraph"/>
              <w:ind w:left="0"/>
              <w:rPr>
                <w:sz w:val="20"/>
                <w:szCs w:val="20"/>
                <w:lang w:val="en-GB"/>
              </w:rPr>
            </w:pPr>
            <w:r>
              <w:rPr>
                <w:sz w:val="20"/>
                <w:szCs w:val="20"/>
              </w:rPr>
              <w:t>#</w:t>
            </w:r>
            <w:r w:rsidR="00D11965" w:rsidRPr="003107D1">
              <w:rPr>
                <w:sz w:val="20"/>
                <w:szCs w:val="20"/>
              </w:rPr>
              <w:t xml:space="preserve"> </w:t>
            </w:r>
            <w:proofErr w:type="gramStart"/>
            <w:r w:rsidR="00D11965" w:rsidRPr="003107D1">
              <w:rPr>
                <w:sz w:val="20"/>
                <w:szCs w:val="20"/>
              </w:rPr>
              <w:t>and</w:t>
            </w:r>
            <w:proofErr w:type="gramEnd"/>
            <w:r w:rsidR="00D11965" w:rsidRPr="003107D1">
              <w:rPr>
                <w:sz w:val="20"/>
                <w:szCs w:val="20"/>
              </w:rPr>
              <w:t xml:space="preserve"> type, and timeliness in response in relation to worker </w:t>
            </w:r>
            <w:r w:rsidR="00D11965" w:rsidRPr="003107D1">
              <w:rPr>
                <w:sz w:val="20"/>
                <w:szCs w:val="20"/>
              </w:rPr>
              <w:lastRenderedPageBreak/>
              <w:t>grievances received through GRM established to handle project worker grievances</w:t>
            </w:r>
          </w:p>
        </w:tc>
        <w:tc>
          <w:tcPr>
            <w:tcW w:w="690" w:type="dxa"/>
            <w:tcBorders>
              <w:top w:val="single" w:sz="4" w:space="0" w:color="auto"/>
              <w:left w:val="single" w:sz="4" w:space="0" w:color="auto"/>
              <w:bottom w:val="single" w:sz="4" w:space="0" w:color="auto"/>
              <w:right w:val="single" w:sz="4" w:space="0" w:color="auto"/>
            </w:tcBorders>
          </w:tcPr>
          <w:p w14:paraId="28B0CC99"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21A5CDC5"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0D3BD47"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06114E46" w14:textId="77777777" w:rsidR="00D11965" w:rsidRPr="00FA5F0C" w:rsidRDefault="00D11965" w:rsidP="0097260C">
            <w:pPr>
              <w:rPr>
                <w:sz w:val="20"/>
                <w:szCs w:val="20"/>
              </w:rPr>
            </w:pPr>
            <w:r>
              <w:rPr>
                <w:sz w:val="20"/>
                <w:szCs w:val="20"/>
              </w:rPr>
              <w:t>Relevant Authority</w:t>
            </w:r>
          </w:p>
        </w:tc>
        <w:tc>
          <w:tcPr>
            <w:tcW w:w="1165" w:type="dxa"/>
            <w:tcBorders>
              <w:top w:val="single" w:sz="4" w:space="0" w:color="auto"/>
              <w:left w:val="single" w:sz="4" w:space="0" w:color="auto"/>
              <w:bottom w:val="single" w:sz="4" w:space="0" w:color="auto"/>
              <w:right w:val="single" w:sz="4" w:space="0" w:color="auto"/>
            </w:tcBorders>
          </w:tcPr>
          <w:p w14:paraId="60F4821C" w14:textId="77777777" w:rsidR="00D11965" w:rsidRPr="00FA5F0C" w:rsidRDefault="00D11965" w:rsidP="0097260C">
            <w:pPr>
              <w:rPr>
                <w:sz w:val="20"/>
                <w:szCs w:val="20"/>
              </w:rPr>
            </w:pPr>
          </w:p>
        </w:tc>
      </w:tr>
      <w:tr w:rsidR="00CD05C1" w:rsidRPr="00FA5F0C" w14:paraId="15246F0B"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AE94808" w14:textId="77777777" w:rsidR="00D11965" w:rsidRPr="00FA5F0C" w:rsidRDefault="00D11965" w:rsidP="0097260C">
            <w:pPr>
              <w:autoSpaceDE w:val="0"/>
              <w:autoSpaceDN w:val="0"/>
              <w:adjustRightInd w:val="0"/>
              <w:rPr>
                <w:bCs/>
                <w:i/>
                <w:iCs/>
                <w:sz w:val="20"/>
                <w:szCs w:val="20"/>
              </w:rPr>
            </w:pPr>
            <w:r>
              <w:rPr>
                <w:color w:val="000000"/>
                <w:sz w:val="20"/>
                <w:szCs w:val="20"/>
              </w:rPr>
              <w:t>Risk of infection among health professionals</w:t>
            </w:r>
          </w:p>
        </w:tc>
        <w:tc>
          <w:tcPr>
            <w:tcW w:w="2744" w:type="dxa"/>
            <w:tcBorders>
              <w:top w:val="single" w:sz="4" w:space="0" w:color="auto"/>
              <w:left w:val="single" w:sz="4" w:space="0" w:color="auto"/>
              <w:bottom w:val="single" w:sz="4" w:space="0" w:color="auto"/>
              <w:right w:val="single" w:sz="4" w:space="0" w:color="auto"/>
            </w:tcBorders>
          </w:tcPr>
          <w:p w14:paraId="027D1129"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The facility workers will be appropriately trained on OHS risks, hazards and safe working procedures</w:t>
            </w:r>
            <w:r>
              <w:rPr>
                <w:color w:val="000000"/>
                <w:sz w:val="20"/>
                <w:szCs w:val="20"/>
              </w:rPr>
              <w:t>, based on EHS Guidelines on OHS</w:t>
            </w:r>
            <w:r>
              <w:rPr>
                <w:rStyle w:val="FootnoteReference"/>
                <w:color w:val="000000"/>
                <w:sz w:val="20"/>
                <w:szCs w:val="20"/>
              </w:rPr>
              <w:footnoteReference w:id="137"/>
            </w:r>
          </w:p>
          <w:p w14:paraId="1307F27E" w14:textId="77777777" w:rsidR="00D11965" w:rsidRPr="00592852" w:rsidRDefault="00D11965" w:rsidP="0097260C">
            <w:pPr>
              <w:pBdr>
                <w:top w:val="nil"/>
                <w:left w:val="nil"/>
                <w:bottom w:val="nil"/>
                <w:right w:val="nil"/>
                <w:between w:val="nil"/>
              </w:pBdr>
              <w:jc w:val="both"/>
              <w:rPr>
                <w:sz w:val="20"/>
                <w:szCs w:val="20"/>
              </w:rPr>
            </w:pPr>
            <w:r w:rsidRPr="00B645DB">
              <w:rPr>
                <w:color w:val="000000"/>
                <w:sz w:val="20"/>
                <w:szCs w:val="20"/>
              </w:rPr>
              <w:t>Provide appropriate PPE, continuous reminders to use PPE, use of signage and continuous supervision</w:t>
            </w:r>
            <w:r>
              <w:rPr>
                <w:color w:val="000000"/>
                <w:sz w:val="20"/>
                <w:szCs w:val="20"/>
              </w:rPr>
              <w:t>, based on EHS Guidelines on OHS</w:t>
            </w:r>
          </w:p>
          <w:p w14:paraId="32EE7FC7" w14:textId="77777777" w:rsidR="00D11965" w:rsidRPr="009D12D6" w:rsidRDefault="00D11965" w:rsidP="0097260C">
            <w:pPr>
              <w:rPr>
                <w:sz w:val="20"/>
                <w:szCs w:val="20"/>
              </w:rPr>
            </w:pPr>
            <w:r w:rsidRPr="009D12D6">
              <w:rPr>
                <w:color w:val="000000"/>
                <w:sz w:val="20"/>
                <w:szCs w:val="20"/>
              </w:rPr>
              <w:t>Communicate and implement GRM/workers’ GRM</w:t>
            </w:r>
          </w:p>
        </w:tc>
        <w:tc>
          <w:tcPr>
            <w:tcW w:w="690" w:type="dxa"/>
            <w:tcBorders>
              <w:top w:val="single" w:sz="4" w:space="0" w:color="auto"/>
              <w:left w:val="single" w:sz="4" w:space="0" w:color="auto"/>
              <w:bottom w:val="single" w:sz="4" w:space="0" w:color="auto"/>
              <w:right w:val="single" w:sz="4" w:space="0" w:color="auto"/>
            </w:tcBorders>
          </w:tcPr>
          <w:p w14:paraId="02A8C206"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F2813A8"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F86E5B4" w14:textId="77777777" w:rsidR="00D11965" w:rsidRPr="00FA5F0C" w:rsidRDefault="00D11965" w:rsidP="0097260C">
            <w:pPr>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55271AC8" w14:textId="24777F0D" w:rsidR="00D11965" w:rsidRPr="003107D1" w:rsidRDefault="001259C2" w:rsidP="0097260C">
            <w:pPr>
              <w:jc w:val="both"/>
              <w:rPr>
                <w:sz w:val="20"/>
                <w:szCs w:val="20"/>
              </w:rPr>
            </w:pPr>
            <w:r>
              <w:rPr>
                <w:sz w:val="20"/>
                <w:szCs w:val="20"/>
              </w:rPr>
              <w:t>#</w:t>
            </w:r>
            <w:r w:rsidR="00D11965" w:rsidRPr="003107D1">
              <w:rPr>
                <w:sz w:val="20"/>
                <w:szCs w:val="20"/>
              </w:rPr>
              <w:t xml:space="preserve"> </w:t>
            </w:r>
            <w:proofErr w:type="gramStart"/>
            <w:r w:rsidR="00D11965" w:rsidRPr="003107D1">
              <w:rPr>
                <w:sz w:val="20"/>
                <w:szCs w:val="20"/>
              </w:rPr>
              <w:t>of</w:t>
            </w:r>
            <w:proofErr w:type="gramEnd"/>
            <w:r w:rsidR="00D11965" w:rsidRPr="003107D1">
              <w:rPr>
                <w:sz w:val="20"/>
                <w:szCs w:val="20"/>
              </w:rPr>
              <w:t xml:space="preserve"> </w:t>
            </w:r>
            <w:r w:rsidR="00D11965">
              <w:rPr>
                <w:sz w:val="20"/>
                <w:szCs w:val="20"/>
              </w:rPr>
              <w:t>infection</w:t>
            </w:r>
            <w:r w:rsidR="00D11965" w:rsidRPr="003107D1">
              <w:rPr>
                <w:sz w:val="20"/>
                <w:szCs w:val="20"/>
              </w:rPr>
              <w:t xml:space="preserve"> incidents</w:t>
            </w:r>
          </w:p>
          <w:p w14:paraId="583B562D" w14:textId="77777777" w:rsidR="00D11965" w:rsidRPr="003107D1" w:rsidRDefault="00D11965" w:rsidP="0097260C">
            <w:pPr>
              <w:jc w:val="both"/>
              <w:rPr>
                <w:sz w:val="20"/>
                <w:szCs w:val="20"/>
              </w:rPr>
            </w:pPr>
          </w:p>
          <w:p w14:paraId="7765EF49" w14:textId="6C518AA3" w:rsidR="00D11965" w:rsidRPr="003107D1" w:rsidRDefault="001259C2"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sidRPr="003107D1">
              <w:rPr>
                <w:sz w:val="20"/>
                <w:szCs w:val="20"/>
              </w:rPr>
              <w:t xml:space="preserve">GRM </w:t>
            </w:r>
            <w:r>
              <w:rPr>
                <w:sz w:val="20"/>
                <w:szCs w:val="20"/>
              </w:rPr>
              <w:t>grievances filed</w:t>
            </w:r>
            <w:r w:rsidR="00D11965" w:rsidRPr="003107D1">
              <w:rPr>
                <w:sz w:val="20"/>
                <w:szCs w:val="20"/>
              </w:rPr>
              <w:t xml:space="preserve"> </w:t>
            </w:r>
          </w:p>
          <w:p w14:paraId="1C99B5CA" w14:textId="77777777" w:rsidR="00D11965" w:rsidRPr="003107D1" w:rsidRDefault="00D11965" w:rsidP="0097260C">
            <w:pPr>
              <w:jc w:val="both"/>
              <w:rPr>
                <w:sz w:val="20"/>
                <w:szCs w:val="20"/>
              </w:rPr>
            </w:pPr>
          </w:p>
          <w:p w14:paraId="4FDFBA02" w14:textId="5879E39F" w:rsidR="00D11965" w:rsidRPr="005070F6" w:rsidRDefault="001259C2" w:rsidP="00CD05C1">
            <w:pPr>
              <w:pStyle w:val="ListParagraph"/>
              <w:ind w:left="0"/>
              <w:rPr>
                <w:sz w:val="20"/>
                <w:szCs w:val="20"/>
                <w:lang w:val="en-GB"/>
              </w:rPr>
            </w:pPr>
            <w:r>
              <w:rPr>
                <w:sz w:val="20"/>
                <w:szCs w:val="20"/>
              </w:rPr>
              <w:t>#</w:t>
            </w:r>
            <w:r w:rsidR="00D11965" w:rsidRPr="003107D1">
              <w:rPr>
                <w:sz w:val="20"/>
                <w:szCs w:val="20"/>
              </w:rPr>
              <w:t xml:space="preserve"> </w:t>
            </w:r>
            <w:proofErr w:type="gramStart"/>
            <w:r w:rsidR="00D11965" w:rsidRPr="003107D1">
              <w:rPr>
                <w:sz w:val="20"/>
                <w:szCs w:val="20"/>
              </w:rPr>
              <w:t>and</w:t>
            </w:r>
            <w:proofErr w:type="gramEnd"/>
            <w:r w:rsidR="00D11965" w:rsidRPr="003107D1">
              <w:rPr>
                <w:sz w:val="20"/>
                <w:szCs w:val="20"/>
              </w:rPr>
              <w:t xml:space="preserve"> type, and timeliness in response in relation to worker grievances received through GRM established to handle project worker grievances</w:t>
            </w:r>
          </w:p>
        </w:tc>
        <w:tc>
          <w:tcPr>
            <w:tcW w:w="690" w:type="dxa"/>
            <w:tcBorders>
              <w:top w:val="single" w:sz="4" w:space="0" w:color="auto"/>
              <w:left w:val="single" w:sz="4" w:space="0" w:color="auto"/>
              <w:bottom w:val="single" w:sz="4" w:space="0" w:color="auto"/>
              <w:right w:val="single" w:sz="4" w:space="0" w:color="auto"/>
            </w:tcBorders>
          </w:tcPr>
          <w:p w14:paraId="54EFBE56"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C65BA65"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5AC5D4E"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30843E0C" w14:textId="77777777" w:rsidR="00D11965" w:rsidRPr="00FA5F0C" w:rsidRDefault="00D11965" w:rsidP="0097260C">
            <w:pPr>
              <w:rPr>
                <w:sz w:val="20"/>
                <w:szCs w:val="20"/>
              </w:rPr>
            </w:pPr>
            <w:r>
              <w:rPr>
                <w:sz w:val="20"/>
                <w:szCs w:val="20"/>
              </w:rPr>
              <w:t>Relevant Authority</w:t>
            </w:r>
          </w:p>
        </w:tc>
        <w:tc>
          <w:tcPr>
            <w:tcW w:w="1165" w:type="dxa"/>
            <w:tcBorders>
              <w:top w:val="single" w:sz="4" w:space="0" w:color="auto"/>
              <w:left w:val="single" w:sz="4" w:space="0" w:color="auto"/>
              <w:bottom w:val="single" w:sz="4" w:space="0" w:color="auto"/>
              <w:right w:val="single" w:sz="4" w:space="0" w:color="auto"/>
            </w:tcBorders>
          </w:tcPr>
          <w:p w14:paraId="5C4D1B7D" w14:textId="77777777" w:rsidR="00D11965" w:rsidRPr="00FA5F0C" w:rsidRDefault="00D11965" w:rsidP="0097260C">
            <w:pPr>
              <w:rPr>
                <w:sz w:val="20"/>
                <w:szCs w:val="20"/>
              </w:rPr>
            </w:pPr>
          </w:p>
        </w:tc>
      </w:tr>
      <w:tr w:rsidR="00CD05C1" w:rsidRPr="00FA5F0C" w14:paraId="54200AF9"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1C4AA4D" w14:textId="77777777" w:rsidR="00D11965" w:rsidRPr="00FA5F0C" w:rsidRDefault="00D11965" w:rsidP="0097260C">
            <w:pPr>
              <w:autoSpaceDE w:val="0"/>
              <w:autoSpaceDN w:val="0"/>
              <w:adjustRightInd w:val="0"/>
              <w:rPr>
                <w:sz w:val="20"/>
                <w:szCs w:val="20"/>
              </w:rPr>
            </w:pPr>
            <w:r>
              <w:rPr>
                <w:color w:val="000000"/>
                <w:sz w:val="20"/>
                <w:szCs w:val="20"/>
              </w:rPr>
              <w:t>Risk of infection among handlers</w:t>
            </w:r>
          </w:p>
        </w:tc>
        <w:tc>
          <w:tcPr>
            <w:tcW w:w="2744" w:type="dxa"/>
            <w:tcBorders>
              <w:top w:val="single" w:sz="4" w:space="0" w:color="auto"/>
              <w:left w:val="single" w:sz="4" w:space="0" w:color="auto"/>
              <w:bottom w:val="single" w:sz="4" w:space="0" w:color="auto"/>
              <w:right w:val="single" w:sz="4" w:space="0" w:color="auto"/>
            </w:tcBorders>
          </w:tcPr>
          <w:p w14:paraId="60C61361" w14:textId="77777777" w:rsidR="00D11965" w:rsidRPr="00592852" w:rsidRDefault="00D11965" w:rsidP="0097260C">
            <w:pPr>
              <w:pBdr>
                <w:top w:val="nil"/>
                <w:left w:val="nil"/>
                <w:bottom w:val="nil"/>
                <w:right w:val="nil"/>
                <w:between w:val="nil"/>
              </w:pBdr>
              <w:jc w:val="both"/>
              <w:rPr>
                <w:sz w:val="20"/>
                <w:szCs w:val="20"/>
              </w:rPr>
            </w:pPr>
            <w:r w:rsidRPr="00B645DB">
              <w:rPr>
                <w:color w:val="000000"/>
                <w:sz w:val="20"/>
                <w:szCs w:val="20"/>
              </w:rPr>
              <w:t>Provide appropriate PPE, continuous reminders to use PPE, use of signage and continuous supervision</w:t>
            </w:r>
            <w:r>
              <w:rPr>
                <w:color w:val="000000"/>
                <w:sz w:val="20"/>
                <w:szCs w:val="20"/>
              </w:rPr>
              <w:t>, based on EHS Guidelines on OHS</w:t>
            </w:r>
          </w:p>
          <w:p w14:paraId="29E24E0D" w14:textId="77777777" w:rsidR="00D11965" w:rsidRPr="00F657AD" w:rsidRDefault="00D11965" w:rsidP="0097260C">
            <w:pPr>
              <w:rPr>
                <w:sz w:val="20"/>
                <w:szCs w:val="20"/>
                <w:lang w:val="en-GB"/>
              </w:rPr>
            </w:pPr>
            <w:r w:rsidRPr="00B645DB">
              <w:rPr>
                <w:color w:val="000000"/>
                <w:sz w:val="20"/>
                <w:szCs w:val="20"/>
              </w:rPr>
              <w:t>Communicate and implement GRM/workers’ GRM</w:t>
            </w:r>
          </w:p>
        </w:tc>
        <w:tc>
          <w:tcPr>
            <w:tcW w:w="690" w:type="dxa"/>
            <w:tcBorders>
              <w:top w:val="single" w:sz="4" w:space="0" w:color="auto"/>
              <w:left w:val="single" w:sz="4" w:space="0" w:color="auto"/>
              <w:bottom w:val="single" w:sz="4" w:space="0" w:color="auto"/>
              <w:right w:val="single" w:sz="4" w:space="0" w:color="auto"/>
            </w:tcBorders>
          </w:tcPr>
          <w:p w14:paraId="69D90C15"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6B166C8"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EC0E8BD" w14:textId="77777777" w:rsidR="00D11965" w:rsidRPr="00FA5F0C" w:rsidRDefault="00D11965" w:rsidP="0097260C">
            <w:pPr>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69AD6B95" w14:textId="4C776286" w:rsidR="00D11965" w:rsidRPr="003107D1" w:rsidRDefault="001259C2" w:rsidP="0097260C">
            <w:pPr>
              <w:jc w:val="both"/>
              <w:rPr>
                <w:sz w:val="20"/>
                <w:szCs w:val="20"/>
              </w:rPr>
            </w:pPr>
            <w:r>
              <w:rPr>
                <w:sz w:val="20"/>
                <w:szCs w:val="20"/>
              </w:rPr>
              <w:t>#</w:t>
            </w:r>
            <w:r w:rsidR="00D11965" w:rsidRPr="003107D1">
              <w:rPr>
                <w:sz w:val="20"/>
                <w:szCs w:val="20"/>
              </w:rPr>
              <w:t xml:space="preserve"> </w:t>
            </w:r>
            <w:proofErr w:type="gramStart"/>
            <w:r w:rsidR="00D11965" w:rsidRPr="003107D1">
              <w:rPr>
                <w:sz w:val="20"/>
                <w:szCs w:val="20"/>
              </w:rPr>
              <w:t>of</w:t>
            </w:r>
            <w:proofErr w:type="gramEnd"/>
            <w:r w:rsidR="00D11965" w:rsidRPr="003107D1">
              <w:rPr>
                <w:sz w:val="20"/>
                <w:szCs w:val="20"/>
              </w:rPr>
              <w:t xml:space="preserve"> </w:t>
            </w:r>
            <w:r w:rsidR="00D11965">
              <w:rPr>
                <w:sz w:val="20"/>
                <w:szCs w:val="20"/>
              </w:rPr>
              <w:t>infection</w:t>
            </w:r>
            <w:r w:rsidR="00D11965" w:rsidRPr="003107D1">
              <w:rPr>
                <w:sz w:val="20"/>
                <w:szCs w:val="20"/>
              </w:rPr>
              <w:t xml:space="preserve"> incidents</w:t>
            </w:r>
          </w:p>
          <w:p w14:paraId="3D051390" w14:textId="77777777" w:rsidR="00D11965" w:rsidRPr="003107D1" w:rsidRDefault="00D11965" w:rsidP="0097260C">
            <w:pPr>
              <w:jc w:val="both"/>
              <w:rPr>
                <w:sz w:val="20"/>
                <w:szCs w:val="20"/>
              </w:rPr>
            </w:pPr>
          </w:p>
          <w:p w14:paraId="06CC4C64" w14:textId="1364E67C" w:rsidR="00D11965" w:rsidRPr="003107D1" w:rsidRDefault="001259C2"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GRM grievances filed</w:t>
            </w:r>
          </w:p>
          <w:p w14:paraId="669B39F8" w14:textId="77777777" w:rsidR="00D11965" w:rsidRPr="003107D1" w:rsidRDefault="00D11965" w:rsidP="0097260C">
            <w:pPr>
              <w:jc w:val="both"/>
              <w:rPr>
                <w:sz w:val="20"/>
                <w:szCs w:val="20"/>
              </w:rPr>
            </w:pPr>
          </w:p>
          <w:p w14:paraId="6C0BCE49" w14:textId="257A3783" w:rsidR="00D11965" w:rsidRPr="00D27CD8" w:rsidRDefault="001259C2" w:rsidP="005375D5">
            <w:pPr>
              <w:pStyle w:val="ListParagraph"/>
              <w:numPr>
                <w:ilvl w:val="0"/>
                <w:numId w:val="64"/>
              </w:numPr>
              <w:ind w:left="0"/>
              <w:rPr>
                <w:sz w:val="20"/>
                <w:szCs w:val="20"/>
                <w:lang w:val="en-GB"/>
              </w:rPr>
            </w:pPr>
            <w:r>
              <w:rPr>
                <w:sz w:val="20"/>
                <w:szCs w:val="20"/>
              </w:rPr>
              <w:t>#</w:t>
            </w:r>
            <w:r w:rsidR="00D11965" w:rsidRPr="003107D1">
              <w:rPr>
                <w:sz w:val="20"/>
                <w:szCs w:val="20"/>
              </w:rPr>
              <w:t xml:space="preserve"> </w:t>
            </w:r>
            <w:proofErr w:type="gramStart"/>
            <w:r w:rsidR="00D11965" w:rsidRPr="003107D1">
              <w:rPr>
                <w:sz w:val="20"/>
                <w:szCs w:val="20"/>
              </w:rPr>
              <w:t>and</w:t>
            </w:r>
            <w:proofErr w:type="gramEnd"/>
            <w:r w:rsidR="00D11965" w:rsidRPr="003107D1">
              <w:rPr>
                <w:sz w:val="20"/>
                <w:szCs w:val="20"/>
              </w:rPr>
              <w:t xml:space="preserve"> type, and timeliness in response in relation to worker </w:t>
            </w:r>
            <w:r w:rsidR="00D11965" w:rsidRPr="003107D1">
              <w:rPr>
                <w:sz w:val="20"/>
                <w:szCs w:val="20"/>
              </w:rPr>
              <w:lastRenderedPageBreak/>
              <w:t>grievances received through GRM established to handle project worker grievances</w:t>
            </w:r>
          </w:p>
        </w:tc>
        <w:tc>
          <w:tcPr>
            <w:tcW w:w="690" w:type="dxa"/>
            <w:tcBorders>
              <w:top w:val="single" w:sz="4" w:space="0" w:color="auto"/>
              <w:left w:val="single" w:sz="4" w:space="0" w:color="auto"/>
              <w:bottom w:val="single" w:sz="4" w:space="0" w:color="auto"/>
              <w:right w:val="single" w:sz="4" w:space="0" w:color="auto"/>
            </w:tcBorders>
          </w:tcPr>
          <w:p w14:paraId="1BF5B5A4"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3C461671"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7D7B9ED"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5A04A0DF" w14:textId="77777777" w:rsidR="00D11965" w:rsidRPr="00FA5F0C" w:rsidRDefault="00D11965" w:rsidP="0097260C">
            <w:pPr>
              <w:rPr>
                <w:sz w:val="20"/>
                <w:szCs w:val="20"/>
              </w:rPr>
            </w:pPr>
            <w:r>
              <w:rPr>
                <w:sz w:val="20"/>
                <w:szCs w:val="20"/>
              </w:rPr>
              <w:t>Relevant Authorities</w:t>
            </w:r>
          </w:p>
        </w:tc>
        <w:tc>
          <w:tcPr>
            <w:tcW w:w="1165" w:type="dxa"/>
            <w:tcBorders>
              <w:top w:val="single" w:sz="4" w:space="0" w:color="auto"/>
              <w:left w:val="single" w:sz="4" w:space="0" w:color="auto"/>
              <w:bottom w:val="single" w:sz="4" w:space="0" w:color="auto"/>
              <w:right w:val="single" w:sz="4" w:space="0" w:color="auto"/>
            </w:tcBorders>
          </w:tcPr>
          <w:p w14:paraId="7E9C7ACD" w14:textId="77777777" w:rsidR="00D11965" w:rsidRPr="00FA5F0C" w:rsidRDefault="00D11965" w:rsidP="0097260C">
            <w:pPr>
              <w:rPr>
                <w:sz w:val="20"/>
                <w:szCs w:val="20"/>
              </w:rPr>
            </w:pPr>
          </w:p>
        </w:tc>
      </w:tr>
      <w:tr w:rsidR="00CD05C1" w:rsidRPr="00FA5F0C" w14:paraId="61D4436F"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C51E013" w14:textId="77777777" w:rsidR="00D11965" w:rsidRPr="00FA5F0C" w:rsidRDefault="00D11965" w:rsidP="0097260C">
            <w:pPr>
              <w:autoSpaceDE w:val="0"/>
              <w:autoSpaceDN w:val="0"/>
              <w:adjustRightInd w:val="0"/>
              <w:rPr>
                <w:bCs/>
                <w:sz w:val="20"/>
                <w:szCs w:val="20"/>
              </w:rPr>
            </w:pPr>
            <w:r>
              <w:rPr>
                <w:color w:val="000000"/>
                <w:sz w:val="20"/>
                <w:szCs w:val="20"/>
              </w:rPr>
              <w:t>O</w:t>
            </w:r>
            <w:r w:rsidRPr="00D92534">
              <w:rPr>
                <w:color w:val="000000"/>
                <w:sz w:val="20"/>
                <w:szCs w:val="20"/>
              </w:rPr>
              <w:t>ccupational health and safety (OHS) risks for workers</w:t>
            </w:r>
          </w:p>
        </w:tc>
        <w:tc>
          <w:tcPr>
            <w:tcW w:w="2744" w:type="dxa"/>
            <w:tcBorders>
              <w:top w:val="single" w:sz="4" w:space="0" w:color="auto"/>
              <w:left w:val="single" w:sz="4" w:space="0" w:color="auto"/>
              <w:bottom w:val="single" w:sz="4" w:space="0" w:color="auto"/>
              <w:right w:val="single" w:sz="4" w:space="0" w:color="auto"/>
            </w:tcBorders>
          </w:tcPr>
          <w:p w14:paraId="1C0E2F24"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The facility workers will be appropriately trained on OHS risks, hazards and safe working procedures</w:t>
            </w:r>
            <w:r>
              <w:rPr>
                <w:color w:val="000000"/>
                <w:sz w:val="20"/>
                <w:szCs w:val="20"/>
              </w:rPr>
              <w:t>, based on EHS Guidelines on OHS</w:t>
            </w:r>
            <w:r>
              <w:rPr>
                <w:rStyle w:val="FootnoteReference"/>
                <w:color w:val="000000"/>
                <w:sz w:val="20"/>
                <w:szCs w:val="20"/>
              </w:rPr>
              <w:footnoteReference w:id="138"/>
            </w:r>
          </w:p>
          <w:p w14:paraId="673343D4" w14:textId="77777777" w:rsidR="00D11965" w:rsidRPr="00592852" w:rsidRDefault="00D11965" w:rsidP="0097260C">
            <w:pPr>
              <w:pBdr>
                <w:top w:val="nil"/>
                <w:left w:val="nil"/>
                <w:bottom w:val="nil"/>
                <w:right w:val="nil"/>
                <w:between w:val="nil"/>
              </w:pBdr>
              <w:jc w:val="both"/>
              <w:rPr>
                <w:sz w:val="20"/>
                <w:szCs w:val="20"/>
              </w:rPr>
            </w:pPr>
            <w:r w:rsidRPr="00B645DB">
              <w:rPr>
                <w:color w:val="000000"/>
                <w:sz w:val="20"/>
                <w:szCs w:val="20"/>
              </w:rPr>
              <w:t>Provide appropriate PPE, continuous reminders to use PPE, use of signage and continuous supervision</w:t>
            </w:r>
            <w:r>
              <w:rPr>
                <w:color w:val="000000"/>
                <w:sz w:val="20"/>
                <w:szCs w:val="20"/>
              </w:rPr>
              <w:t>, based on EHS Guidelines on OHS</w:t>
            </w:r>
          </w:p>
          <w:p w14:paraId="34BE0E5B" w14:textId="77777777" w:rsidR="00D11965" w:rsidRPr="00AB7959" w:rsidRDefault="00D11965" w:rsidP="005375D5">
            <w:pPr>
              <w:pStyle w:val="ListParagraph"/>
              <w:numPr>
                <w:ilvl w:val="0"/>
                <w:numId w:val="65"/>
              </w:numPr>
              <w:ind w:left="0"/>
              <w:rPr>
                <w:sz w:val="20"/>
                <w:szCs w:val="20"/>
              </w:rPr>
            </w:pPr>
            <w:r w:rsidRPr="001A344E">
              <w:rPr>
                <w:color w:val="000000"/>
                <w:sz w:val="20"/>
                <w:szCs w:val="20"/>
              </w:rPr>
              <w:t>Communicate and implement GRM/workers’ GRM</w:t>
            </w:r>
          </w:p>
          <w:p w14:paraId="7A3999F0" w14:textId="77777777" w:rsidR="00D11965" w:rsidRPr="00AB7959" w:rsidRDefault="00D11965" w:rsidP="005375D5">
            <w:pPr>
              <w:pStyle w:val="ListParagraph"/>
              <w:numPr>
                <w:ilvl w:val="0"/>
                <w:numId w:val="65"/>
              </w:numPr>
              <w:ind w:left="0"/>
              <w:rPr>
                <w:sz w:val="20"/>
                <w:szCs w:val="20"/>
              </w:rPr>
            </w:pPr>
            <w:r>
              <w:rPr>
                <w:color w:val="000000"/>
                <w:sz w:val="20"/>
                <w:szCs w:val="20"/>
              </w:rPr>
              <w:t>Implement LMP</w:t>
            </w:r>
          </w:p>
          <w:p w14:paraId="0ED38713" w14:textId="77777777" w:rsidR="00D11965" w:rsidRPr="00AB7959" w:rsidRDefault="00D11965" w:rsidP="005375D5">
            <w:pPr>
              <w:pStyle w:val="ListParagraph"/>
              <w:numPr>
                <w:ilvl w:val="0"/>
                <w:numId w:val="65"/>
              </w:numPr>
              <w:ind w:left="0"/>
              <w:rPr>
                <w:sz w:val="20"/>
                <w:szCs w:val="20"/>
              </w:rPr>
            </w:pPr>
            <w:r>
              <w:rPr>
                <w:color w:val="000000"/>
                <w:sz w:val="20"/>
                <w:szCs w:val="20"/>
              </w:rPr>
              <w:t>Reference OHS requirements in bidding documents and contracts</w:t>
            </w:r>
          </w:p>
          <w:p w14:paraId="63F1932E" w14:textId="77777777" w:rsidR="00D11965" w:rsidRPr="00FA5F0C" w:rsidRDefault="00D11965" w:rsidP="005375D5">
            <w:pPr>
              <w:pStyle w:val="ListParagraph"/>
              <w:numPr>
                <w:ilvl w:val="0"/>
                <w:numId w:val="65"/>
              </w:numPr>
              <w:ind w:left="0"/>
              <w:rPr>
                <w:sz w:val="20"/>
                <w:szCs w:val="20"/>
              </w:rPr>
            </w:pPr>
            <w:r>
              <w:rPr>
                <w:color w:val="000000"/>
                <w:sz w:val="20"/>
                <w:szCs w:val="20"/>
              </w:rPr>
              <w:t>Contractor to develop C-ESMP that contains OHS measures</w:t>
            </w:r>
          </w:p>
        </w:tc>
        <w:tc>
          <w:tcPr>
            <w:tcW w:w="690" w:type="dxa"/>
            <w:tcBorders>
              <w:top w:val="single" w:sz="4" w:space="0" w:color="auto"/>
              <w:left w:val="single" w:sz="4" w:space="0" w:color="auto"/>
              <w:bottom w:val="single" w:sz="4" w:space="0" w:color="auto"/>
              <w:right w:val="single" w:sz="4" w:space="0" w:color="auto"/>
            </w:tcBorders>
          </w:tcPr>
          <w:p w14:paraId="45A83D27"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23EDB28"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06A6D24" w14:textId="77777777" w:rsidR="00D11965" w:rsidRPr="00FA5F0C" w:rsidRDefault="00D11965" w:rsidP="0097260C">
            <w:pPr>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DE9CF3A" w14:textId="4B3815DE" w:rsidR="00D11965" w:rsidRPr="003107D1" w:rsidRDefault="001259C2" w:rsidP="0097260C">
            <w:pPr>
              <w:jc w:val="both"/>
              <w:rPr>
                <w:sz w:val="20"/>
                <w:szCs w:val="20"/>
              </w:rPr>
            </w:pPr>
            <w:r>
              <w:rPr>
                <w:sz w:val="20"/>
                <w:szCs w:val="20"/>
              </w:rPr>
              <w:t>#</w:t>
            </w:r>
            <w:r w:rsidR="00D11965" w:rsidRPr="003107D1">
              <w:rPr>
                <w:sz w:val="20"/>
                <w:szCs w:val="20"/>
              </w:rPr>
              <w:t xml:space="preserve"> </w:t>
            </w:r>
            <w:proofErr w:type="gramStart"/>
            <w:r w:rsidR="00D11965" w:rsidRPr="003107D1">
              <w:rPr>
                <w:sz w:val="20"/>
                <w:szCs w:val="20"/>
              </w:rPr>
              <w:t>of</w:t>
            </w:r>
            <w:proofErr w:type="gramEnd"/>
            <w:r w:rsidR="00D11965" w:rsidRPr="003107D1">
              <w:rPr>
                <w:sz w:val="20"/>
                <w:szCs w:val="20"/>
              </w:rPr>
              <w:t xml:space="preserve"> safety incidents</w:t>
            </w:r>
          </w:p>
          <w:p w14:paraId="7DBFB30B" w14:textId="77777777" w:rsidR="00D11965" w:rsidRPr="003107D1" w:rsidRDefault="00D11965" w:rsidP="0097260C">
            <w:pPr>
              <w:jc w:val="both"/>
              <w:rPr>
                <w:sz w:val="20"/>
                <w:szCs w:val="20"/>
              </w:rPr>
            </w:pPr>
          </w:p>
          <w:p w14:paraId="3E449812" w14:textId="7A22C663" w:rsidR="00D11965" w:rsidRPr="003107D1" w:rsidRDefault="001259C2"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GRM grievances filed</w:t>
            </w:r>
          </w:p>
          <w:p w14:paraId="688AB3BE" w14:textId="77777777" w:rsidR="00D11965" w:rsidRPr="003107D1" w:rsidRDefault="00D11965" w:rsidP="0097260C">
            <w:pPr>
              <w:jc w:val="both"/>
              <w:rPr>
                <w:sz w:val="20"/>
                <w:szCs w:val="20"/>
              </w:rPr>
            </w:pPr>
          </w:p>
          <w:p w14:paraId="2C1E6B9F" w14:textId="32BC51DC" w:rsidR="00D11965" w:rsidRPr="00FA5F0C" w:rsidRDefault="001259C2" w:rsidP="0097260C">
            <w:pPr>
              <w:pStyle w:val="ListParagraph"/>
              <w:ind w:left="0"/>
              <w:rPr>
                <w:sz w:val="20"/>
                <w:szCs w:val="20"/>
                <w:lang w:val="en-GB"/>
              </w:rPr>
            </w:pPr>
            <w:r>
              <w:rPr>
                <w:sz w:val="20"/>
                <w:szCs w:val="20"/>
              </w:rPr>
              <w:t>#</w:t>
            </w:r>
            <w:r w:rsidR="00D11965" w:rsidRPr="003107D1">
              <w:rPr>
                <w:sz w:val="20"/>
                <w:szCs w:val="20"/>
              </w:rPr>
              <w:t xml:space="preserve"> </w:t>
            </w:r>
            <w:proofErr w:type="gramStart"/>
            <w:r w:rsidR="00D11965" w:rsidRPr="003107D1">
              <w:rPr>
                <w:sz w:val="20"/>
                <w:szCs w:val="20"/>
              </w:rPr>
              <w:t>and</w:t>
            </w:r>
            <w:proofErr w:type="gramEnd"/>
            <w:r w:rsidR="00D11965" w:rsidRPr="003107D1">
              <w:rPr>
                <w:sz w:val="20"/>
                <w:szCs w:val="20"/>
              </w:rPr>
              <w:t xml:space="preserve"> type, and timeliness in response in relation to worker grievances received through GRM established to handle project worker grievances</w:t>
            </w:r>
          </w:p>
        </w:tc>
        <w:tc>
          <w:tcPr>
            <w:tcW w:w="690" w:type="dxa"/>
            <w:tcBorders>
              <w:top w:val="single" w:sz="4" w:space="0" w:color="auto"/>
              <w:left w:val="single" w:sz="4" w:space="0" w:color="auto"/>
              <w:bottom w:val="single" w:sz="4" w:space="0" w:color="auto"/>
              <w:right w:val="single" w:sz="4" w:space="0" w:color="auto"/>
            </w:tcBorders>
          </w:tcPr>
          <w:p w14:paraId="2613864F"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56144C7B"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3C6E4F8"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604AF993"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3755636E" w14:textId="77777777" w:rsidR="00D11965" w:rsidRPr="00FA5F0C" w:rsidRDefault="00D11965" w:rsidP="0097260C">
            <w:pPr>
              <w:rPr>
                <w:sz w:val="20"/>
                <w:szCs w:val="20"/>
              </w:rPr>
            </w:pPr>
          </w:p>
        </w:tc>
      </w:tr>
      <w:tr w:rsidR="00D11965" w:rsidRPr="00FA5F0C" w14:paraId="1ADDA164"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72BD650" w14:textId="77777777" w:rsidR="00D11965" w:rsidRDefault="00D11965" w:rsidP="0097260C">
            <w:pPr>
              <w:autoSpaceDE w:val="0"/>
              <w:autoSpaceDN w:val="0"/>
              <w:adjustRightInd w:val="0"/>
              <w:rPr>
                <w:color w:val="000000"/>
                <w:sz w:val="20"/>
                <w:szCs w:val="20"/>
              </w:rPr>
            </w:pPr>
            <w:r>
              <w:rPr>
                <w:color w:val="000000"/>
                <w:sz w:val="20"/>
                <w:szCs w:val="20"/>
              </w:rPr>
              <w:t>Risk of Child labor</w:t>
            </w:r>
          </w:p>
          <w:p w14:paraId="57C97E7F" w14:textId="77777777" w:rsidR="00D11965" w:rsidRDefault="00D11965" w:rsidP="0097260C">
            <w:pPr>
              <w:autoSpaceDE w:val="0"/>
              <w:autoSpaceDN w:val="0"/>
              <w:adjustRightInd w:val="0"/>
              <w:rPr>
                <w:color w:val="000000"/>
                <w:sz w:val="20"/>
                <w:szCs w:val="20"/>
              </w:rPr>
            </w:pPr>
          </w:p>
          <w:p w14:paraId="6806BA42" w14:textId="77777777" w:rsidR="00D11965" w:rsidRDefault="00D11965" w:rsidP="0097260C">
            <w:pPr>
              <w:autoSpaceDE w:val="0"/>
              <w:autoSpaceDN w:val="0"/>
              <w:adjustRightInd w:val="0"/>
              <w:rPr>
                <w:color w:val="000000"/>
                <w:sz w:val="20"/>
                <w:szCs w:val="20"/>
              </w:rPr>
            </w:pPr>
            <w:r>
              <w:rPr>
                <w:color w:val="000000"/>
                <w:sz w:val="20"/>
                <w:szCs w:val="20"/>
              </w:rPr>
              <w:t>Risk of Forced Labor</w:t>
            </w:r>
          </w:p>
        </w:tc>
        <w:tc>
          <w:tcPr>
            <w:tcW w:w="2744" w:type="dxa"/>
            <w:tcBorders>
              <w:top w:val="single" w:sz="4" w:space="0" w:color="auto"/>
              <w:left w:val="single" w:sz="4" w:space="0" w:color="auto"/>
              <w:bottom w:val="single" w:sz="4" w:space="0" w:color="auto"/>
              <w:right w:val="single" w:sz="4" w:space="0" w:color="auto"/>
            </w:tcBorders>
          </w:tcPr>
          <w:p w14:paraId="652453EF" w14:textId="77777777" w:rsidR="00D11965" w:rsidRDefault="00D11965" w:rsidP="0097260C">
            <w:pPr>
              <w:ind w:right="90"/>
              <w:rPr>
                <w:rFonts w:asciiTheme="minorHAnsi" w:hAnsiTheme="minorHAnsi"/>
                <w:sz w:val="20"/>
                <w:szCs w:val="20"/>
                <w:lang w:val="en-GB"/>
              </w:rPr>
            </w:pPr>
            <w:r w:rsidRPr="000C7564">
              <w:rPr>
                <w:rFonts w:asciiTheme="minorHAnsi" w:hAnsiTheme="minorHAnsi"/>
                <w:sz w:val="20"/>
                <w:szCs w:val="20"/>
                <w:lang w:val="en-GB"/>
              </w:rPr>
              <w:t xml:space="preserve">Comply with the </w:t>
            </w:r>
            <w:proofErr w:type="spellStart"/>
            <w:r w:rsidRPr="000C7564">
              <w:rPr>
                <w:rFonts w:asciiTheme="minorHAnsi" w:hAnsiTheme="minorHAnsi"/>
                <w:sz w:val="20"/>
                <w:szCs w:val="20"/>
                <w:lang w:val="en-GB"/>
              </w:rPr>
              <w:t>labor</w:t>
            </w:r>
            <w:proofErr w:type="spellEnd"/>
            <w:r w:rsidRPr="000C7564">
              <w:rPr>
                <w:rFonts w:asciiTheme="minorHAnsi" w:hAnsiTheme="minorHAnsi"/>
                <w:sz w:val="20"/>
                <w:szCs w:val="20"/>
                <w:lang w:val="en-GB"/>
              </w:rPr>
              <w:t xml:space="preserve"> management procedures of the project </w:t>
            </w:r>
            <w:proofErr w:type="gramStart"/>
            <w:r w:rsidRPr="000C7564">
              <w:rPr>
                <w:rFonts w:asciiTheme="minorHAnsi" w:hAnsiTheme="minorHAnsi"/>
                <w:sz w:val="20"/>
                <w:szCs w:val="20"/>
                <w:lang w:val="en-GB"/>
              </w:rPr>
              <w:t>namely :</w:t>
            </w:r>
            <w:proofErr w:type="gramEnd"/>
            <w:r w:rsidRPr="000C7564">
              <w:rPr>
                <w:rFonts w:asciiTheme="minorHAnsi" w:hAnsiTheme="minorHAnsi"/>
                <w:sz w:val="20"/>
                <w:szCs w:val="20"/>
                <w:lang w:val="en-GB"/>
              </w:rPr>
              <w:t xml:space="preserve"> </w:t>
            </w:r>
          </w:p>
          <w:p w14:paraId="3DB4EF7C" w14:textId="77777777" w:rsidR="00D11965" w:rsidRPr="000C7564" w:rsidRDefault="00D11965" w:rsidP="005375D5">
            <w:pPr>
              <w:pStyle w:val="ListParagraph"/>
              <w:numPr>
                <w:ilvl w:val="0"/>
                <w:numId w:val="85"/>
              </w:numPr>
              <w:ind w:left="284" w:right="90" w:hanging="142"/>
              <w:rPr>
                <w:rFonts w:asciiTheme="minorHAnsi" w:hAnsiTheme="minorHAnsi"/>
                <w:sz w:val="20"/>
                <w:szCs w:val="20"/>
                <w:lang w:val="en-GB"/>
              </w:rPr>
            </w:pPr>
            <w:r w:rsidRPr="000C7564">
              <w:rPr>
                <w:rFonts w:asciiTheme="minorHAnsi" w:hAnsiTheme="minorHAnsi"/>
                <w:sz w:val="20"/>
                <w:szCs w:val="20"/>
                <w:lang w:val="en-GB"/>
              </w:rPr>
              <w:lastRenderedPageBreak/>
              <w:t>Set a minimum age for all types of work (in compliance with national laws and ESS2) and document age of workers upon hiring</w:t>
            </w:r>
          </w:p>
          <w:p w14:paraId="615444F5" w14:textId="77777777" w:rsidR="00D11965" w:rsidRDefault="00D11965" w:rsidP="005375D5">
            <w:pPr>
              <w:pStyle w:val="ListParagraph"/>
              <w:numPr>
                <w:ilvl w:val="0"/>
                <w:numId w:val="84"/>
              </w:numPr>
              <w:ind w:left="284" w:right="90" w:hanging="142"/>
              <w:rPr>
                <w:rFonts w:asciiTheme="minorHAnsi" w:hAnsiTheme="minorHAnsi"/>
                <w:sz w:val="20"/>
                <w:szCs w:val="20"/>
                <w:lang w:val="en-GB"/>
              </w:rPr>
            </w:pPr>
            <w:r w:rsidRPr="000C7564">
              <w:rPr>
                <w:rFonts w:asciiTheme="minorHAnsi" w:hAnsiTheme="minorHAnsi"/>
                <w:sz w:val="20"/>
                <w:szCs w:val="20"/>
                <w:lang w:val="en-GB"/>
              </w:rPr>
              <w:t xml:space="preserve">Conduct a track record search of the contractors at the bidding process (record of health and safety violations, fines, consult public documents related to workers’ rights violations etc.) </w:t>
            </w:r>
          </w:p>
          <w:p w14:paraId="78E64DD5" w14:textId="77777777" w:rsidR="00D11965" w:rsidRPr="00FA5F0C" w:rsidRDefault="00D11965" w:rsidP="005375D5">
            <w:pPr>
              <w:pStyle w:val="ListParagraph"/>
              <w:numPr>
                <w:ilvl w:val="0"/>
                <w:numId w:val="65"/>
              </w:numPr>
              <w:ind w:left="0"/>
              <w:rPr>
                <w:sz w:val="20"/>
                <w:szCs w:val="20"/>
              </w:rPr>
            </w:pPr>
            <w:r>
              <w:rPr>
                <w:rFonts w:asciiTheme="minorHAnsi" w:hAnsiTheme="minorHAnsi"/>
                <w:sz w:val="20"/>
                <w:szCs w:val="20"/>
                <w:lang w:val="en-GB"/>
              </w:rPr>
              <w:t>R</w:t>
            </w:r>
            <w:r w:rsidRPr="00BC11F1">
              <w:rPr>
                <w:rFonts w:asciiTheme="minorHAnsi" w:hAnsiTheme="minorHAnsi"/>
                <w:sz w:val="20"/>
                <w:szCs w:val="20"/>
                <w:lang w:val="en-GB"/>
              </w:rPr>
              <w:t xml:space="preserve">aise awareness of communities/suppliers to not engage in child </w:t>
            </w:r>
            <w:proofErr w:type="spellStart"/>
            <w:r w:rsidRPr="00BC11F1">
              <w:rPr>
                <w:rFonts w:asciiTheme="minorHAnsi" w:hAnsiTheme="minorHAnsi"/>
                <w:sz w:val="20"/>
                <w:szCs w:val="20"/>
                <w:lang w:val="en-GB"/>
              </w:rPr>
              <w:t>labor</w:t>
            </w:r>
            <w:proofErr w:type="spellEnd"/>
          </w:p>
        </w:tc>
        <w:tc>
          <w:tcPr>
            <w:tcW w:w="690" w:type="dxa"/>
            <w:tcBorders>
              <w:top w:val="single" w:sz="4" w:space="0" w:color="auto"/>
              <w:left w:val="single" w:sz="4" w:space="0" w:color="auto"/>
              <w:bottom w:val="single" w:sz="4" w:space="0" w:color="auto"/>
              <w:right w:val="single" w:sz="4" w:space="0" w:color="auto"/>
            </w:tcBorders>
          </w:tcPr>
          <w:p w14:paraId="3644D49F"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99DB580"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248ABE5" w14:textId="77777777" w:rsidR="00D11965" w:rsidRPr="00FA5F0C" w:rsidRDefault="00D11965" w:rsidP="0097260C">
            <w:pPr>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8F7331A" w14:textId="6DF46814" w:rsidR="00D11965" w:rsidRDefault="001259C2" w:rsidP="0097260C">
            <w:pPr>
              <w:ind w:left="119" w:right="91" w:hanging="11"/>
              <w:rPr>
                <w:rFonts w:asciiTheme="minorHAnsi" w:hAnsiTheme="minorHAnsi"/>
                <w:sz w:val="20"/>
                <w:szCs w:val="20"/>
                <w:lang w:val="en-GB"/>
              </w:rPr>
            </w:pPr>
            <w:r>
              <w:rPr>
                <w:sz w:val="20"/>
                <w:szCs w:val="20"/>
                <w:lang w:val="en-GB"/>
              </w:rPr>
              <w:t>#</w:t>
            </w:r>
            <w:r w:rsidR="00D11965">
              <w:rPr>
                <w:sz w:val="20"/>
                <w:szCs w:val="20"/>
                <w:lang w:val="en-GB"/>
              </w:rPr>
              <w:t xml:space="preserve"> </w:t>
            </w:r>
            <w:proofErr w:type="gramStart"/>
            <w:r w:rsidR="00D11965">
              <w:rPr>
                <w:rFonts w:asciiTheme="minorHAnsi" w:hAnsiTheme="minorHAnsi"/>
                <w:sz w:val="20"/>
                <w:szCs w:val="20"/>
                <w:lang w:val="en-GB"/>
              </w:rPr>
              <w:t>of</w:t>
            </w:r>
            <w:proofErr w:type="gramEnd"/>
            <w:r w:rsidR="00D11965">
              <w:rPr>
                <w:rFonts w:asciiTheme="minorHAnsi" w:hAnsiTheme="minorHAnsi"/>
                <w:sz w:val="20"/>
                <w:szCs w:val="20"/>
                <w:lang w:val="en-GB"/>
              </w:rPr>
              <w:t xml:space="preserve"> worker’s violations (child, forced </w:t>
            </w:r>
            <w:proofErr w:type="spellStart"/>
            <w:r w:rsidR="00D11965">
              <w:rPr>
                <w:rFonts w:asciiTheme="minorHAnsi" w:hAnsiTheme="minorHAnsi"/>
                <w:sz w:val="20"/>
                <w:szCs w:val="20"/>
                <w:lang w:val="en-GB"/>
              </w:rPr>
              <w:t>labor</w:t>
            </w:r>
            <w:proofErr w:type="spellEnd"/>
            <w:r w:rsidR="00D11965">
              <w:rPr>
                <w:rFonts w:asciiTheme="minorHAnsi" w:hAnsiTheme="minorHAnsi"/>
                <w:sz w:val="20"/>
                <w:szCs w:val="20"/>
                <w:lang w:val="en-GB"/>
              </w:rPr>
              <w:t>)</w:t>
            </w:r>
          </w:p>
          <w:p w14:paraId="7E704E27" w14:textId="77777777" w:rsidR="00D11965" w:rsidRDefault="00D11965" w:rsidP="0097260C">
            <w:pPr>
              <w:ind w:left="119" w:right="91" w:hanging="11"/>
              <w:rPr>
                <w:sz w:val="20"/>
                <w:szCs w:val="20"/>
                <w:lang w:val="en-GB"/>
              </w:rPr>
            </w:pPr>
          </w:p>
          <w:p w14:paraId="3573199E" w14:textId="0572DA2E" w:rsidR="00D11965" w:rsidRDefault="001259C2" w:rsidP="0097260C">
            <w:pPr>
              <w:ind w:left="119" w:right="91" w:hanging="11"/>
              <w:rPr>
                <w:rFonts w:asciiTheme="minorHAnsi" w:hAnsiTheme="minorHAnsi"/>
                <w:sz w:val="20"/>
                <w:szCs w:val="20"/>
                <w:lang w:val="en-GB"/>
              </w:rPr>
            </w:pPr>
            <w:r>
              <w:rPr>
                <w:sz w:val="20"/>
                <w:szCs w:val="20"/>
                <w:lang w:val="en-GB"/>
              </w:rPr>
              <w:lastRenderedPageBreak/>
              <w:t>#</w:t>
            </w:r>
            <w:r w:rsidR="00D11965">
              <w:rPr>
                <w:sz w:val="20"/>
                <w:szCs w:val="20"/>
                <w:lang w:val="en-GB"/>
              </w:rPr>
              <w:t xml:space="preserve"> </w:t>
            </w:r>
            <w:proofErr w:type="gramStart"/>
            <w:r w:rsidR="00D11965">
              <w:rPr>
                <w:rFonts w:asciiTheme="minorHAnsi" w:hAnsiTheme="minorHAnsi"/>
                <w:sz w:val="20"/>
                <w:szCs w:val="20"/>
                <w:lang w:val="en-GB"/>
              </w:rPr>
              <w:t>of</w:t>
            </w:r>
            <w:proofErr w:type="gramEnd"/>
            <w:r w:rsidR="00D11965">
              <w:rPr>
                <w:rFonts w:asciiTheme="minorHAnsi" w:hAnsiTheme="minorHAnsi"/>
                <w:sz w:val="20"/>
                <w:szCs w:val="20"/>
                <w:lang w:val="en-GB"/>
              </w:rPr>
              <w:t xml:space="preserve"> existence/maintenance of a </w:t>
            </w:r>
            <w:proofErr w:type="spellStart"/>
            <w:r w:rsidR="00D11965">
              <w:rPr>
                <w:rFonts w:asciiTheme="minorHAnsi" w:hAnsiTheme="minorHAnsi"/>
                <w:sz w:val="20"/>
                <w:szCs w:val="20"/>
                <w:lang w:val="en-GB"/>
              </w:rPr>
              <w:t>labor</w:t>
            </w:r>
            <w:proofErr w:type="spellEnd"/>
            <w:r w:rsidR="00D11965">
              <w:rPr>
                <w:rFonts w:asciiTheme="minorHAnsi" w:hAnsiTheme="minorHAnsi"/>
                <w:sz w:val="20"/>
                <w:szCs w:val="20"/>
                <w:lang w:val="en-GB"/>
              </w:rPr>
              <w:t xml:space="preserve"> registry of all contracted</w:t>
            </w:r>
            <w:r>
              <w:rPr>
                <w:rFonts w:asciiTheme="minorHAnsi" w:hAnsiTheme="minorHAnsi"/>
                <w:sz w:val="20"/>
                <w:szCs w:val="20"/>
                <w:lang w:val="en-GB"/>
              </w:rPr>
              <w:t xml:space="preserve">% of </w:t>
            </w:r>
            <w:r w:rsidR="00D11965">
              <w:rPr>
                <w:rFonts w:asciiTheme="minorHAnsi" w:hAnsiTheme="minorHAnsi"/>
                <w:sz w:val="20"/>
                <w:szCs w:val="20"/>
                <w:lang w:val="en-GB"/>
              </w:rPr>
              <w:t>workers with age verification</w:t>
            </w:r>
          </w:p>
          <w:p w14:paraId="1BAA8829" w14:textId="77777777" w:rsidR="00D11965" w:rsidRDefault="00D11965" w:rsidP="0097260C">
            <w:pPr>
              <w:pStyle w:val="ListParagraph"/>
              <w:ind w:left="0"/>
              <w:rPr>
                <w:sz w:val="20"/>
                <w:szCs w:val="20"/>
                <w:lang w:val="en-GB"/>
              </w:rPr>
            </w:pPr>
            <w:r>
              <w:rPr>
                <w:rFonts w:asciiTheme="minorHAnsi" w:hAnsiTheme="minorHAnsi"/>
                <w:sz w:val="20"/>
                <w:szCs w:val="20"/>
                <w:lang w:val="en-GB"/>
              </w:rPr>
              <w:t xml:space="preserve"> </w:t>
            </w:r>
          </w:p>
          <w:p w14:paraId="7836447D" w14:textId="24C97B3B" w:rsidR="00D11965" w:rsidRPr="00FA5F0C" w:rsidRDefault="001259C2" w:rsidP="0097260C">
            <w:pPr>
              <w:pStyle w:val="ListParagraph"/>
              <w:ind w:left="0"/>
              <w:rPr>
                <w:sz w:val="20"/>
                <w:szCs w:val="20"/>
                <w:lang w:val="en-GB"/>
              </w:rPr>
            </w:pPr>
            <w:r>
              <w:rPr>
                <w:sz w:val="20"/>
                <w:szCs w:val="20"/>
                <w:lang w:val="en-GB"/>
              </w:rPr>
              <w:t>#</w:t>
            </w:r>
            <w:r w:rsidR="00D11965">
              <w:rPr>
                <w:sz w:val="20"/>
                <w:szCs w:val="20"/>
                <w:lang w:val="en-GB"/>
              </w:rPr>
              <w:t xml:space="preserve"> </w:t>
            </w:r>
            <w:proofErr w:type="gramStart"/>
            <w:r w:rsidR="00D11965">
              <w:rPr>
                <w:rFonts w:asciiTheme="minorHAnsi" w:hAnsiTheme="minorHAnsi"/>
                <w:sz w:val="20"/>
                <w:szCs w:val="20"/>
                <w:lang w:val="en-GB"/>
              </w:rPr>
              <w:t>of</w:t>
            </w:r>
            <w:proofErr w:type="gramEnd"/>
            <w:r w:rsidR="00D11965">
              <w:rPr>
                <w:rFonts w:asciiTheme="minorHAnsi" w:hAnsiTheme="minorHAnsi"/>
                <w:sz w:val="20"/>
                <w:szCs w:val="20"/>
                <w:lang w:val="en-GB"/>
              </w:rPr>
              <w:t xml:space="preserve"> awareness campaigns</w:t>
            </w:r>
          </w:p>
        </w:tc>
        <w:tc>
          <w:tcPr>
            <w:tcW w:w="690" w:type="dxa"/>
            <w:tcBorders>
              <w:top w:val="single" w:sz="4" w:space="0" w:color="auto"/>
              <w:left w:val="single" w:sz="4" w:space="0" w:color="auto"/>
              <w:bottom w:val="single" w:sz="4" w:space="0" w:color="auto"/>
              <w:right w:val="single" w:sz="4" w:space="0" w:color="auto"/>
            </w:tcBorders>
          </w:tcPr>
          <w:p w14:paraId="54EE6712"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58F4FA86"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93BD07A"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16B9C472"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6FB20102" w14:textId="77777777" w:rsidR="00D11965" w:rsidRPr="00FA5F0C" w:rsidRDefault="00D11965" w:rsidP="0097260C">
            <w:pPr>
              <w:rPr>
                <w:sz w:val="20"/>
                <w:szCs w:val="20"/>
              </w:rPr>
            </w:pPr>
          </w:p>
        </w:tc>
      </w:tr>
      <w:tr w:rsidR="00D11965" w:rsidRPr="00FA5F0C" w14:paraId="7C7A1BEE"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3852FF3" w14:textId="77777777" w:rsidR="00D11965" w:rsidRDefault="00D11965" w:rsidP="0097260C">
            <w:pPr>
              <w:autoSpaceDE w:val="0"/>
              <w:autoSpaceDN w:val="0"/>
              <w:adjustRightInd w:val="0"/>
              <w:rPr>
                <w:color w:val="000000"/>
                <w:sz w:val="20"/>
                <w:szCs w:val="20"/>
              </w:rPr>
            </w:pPr>
            <w:r>
              <w:rPr>
                <w:color w:val="000000"/>
                <w:sz w:val="20"/>
                <w:szCs w:val="20"/>
              </w:rPr>
              <w:t>Risks of labor influx</w:t>
            </w:r>
          </w:p>
        </w:tc>
        <w:tc>
          <w:tcPr>
            <w:tcW w:w="2744" w:type="dxa"/>
            <w:tcBorders>
              <w:top w:val="single" w:sz="4" w:space="0" w:color="auto"/>
              <w:left w:val="single" w:sz="4" w:space="0" w:color="auto"/>
              <w:bottom w:val="single" w:sz="4" w:space="0" w:color="auto"/>
              <w:right w:val="single" w:sz="4" w:space="0" w:color="auto"/>
            </w:tcBorders>
          </w:tcPr>
          <w:p w14:paraId="678D6713" w14:textId="77777777" w:rsidR="00D11965" w:rsidRPr="00AB7959" w:rsidRDefault="00D11965" w:rsidP="0097260C">
            <w:pPr>
              <w:ind w:right="90"/>
              <w:rPr>
                <w:sz w:val="20"/>
                <w:szCs w:val="20"/>
                <w:lang w:val="en-GB"/>
              </w:rPr>
            </w:pPr>
            <w:r w:rsidRPr="00AB7959">
              <w:rPr>
                <w:sz w:val="20"/>
                <w:szCs w:val="20"/>
                <w:lang w:val="en-GB"/>
              </w:rPr>
              <w:t>Set up local workforce minimum content for the contractors</w:t>
            </w:r>
          </w:p>
          <w:p w14:paraId="36B83006" w14:textId="77777777" w:rsidR="00D11965" w:rsidRPr="00AB7959" w:rsidRDefault="00D11965" w:rsidP="0097260C">
            <w:pPr>
              <w:ind w:right="90"/>
              <w:rPr>
                <w:sz w:val="20"/>
                <w:szCs w:val="20"/>
                <w:lang w:val="en-GB"/>
              </w:rPr>
            </w:pPr>
            <w:r w:rsidRPr="00AB7959">
              <w:rPr>
                <w:sz w:val="20"/>
                <w:szCs w:val="20"/>
                <w:lang w:val="en-GB"/>
              </w:rPr>
              <w:t xml:space="preserve">Disclose to </w:t>
            </w:r>
            <w:proofErr w:type="gramStart"/>
            <w:r w:rsidRPr="00AB7959">
              <w:rPr>
                <w:sz w:val="20"/>
                <w:szCs w:val="20"/>
                <w:lang w:val="en-GB"/>
              </w:rPr>
              <w:t>communities</w:t>
            </w:r>
            <w:proofErr w:type="gramEnd"/>
            <w:r w:rsidRPr="00AB7959">
              <w:rPr>
                <w:sz w:val="20"/>
                <w:szCs w:val="20"/>
                <w:lang w:val="en-GB"/>
              </w:rPr>
              <w:t xml:space="preserve"> local workforce content requirement</w:t>
            </w:r>
          </w:p>
          <w:p w14:paraId="53173424" w14:textId="77777777" w:rsidR="00D11965" w:rsidRPr="00AB7959" w:rsidRDefault="00D11965" w:rsidP="0097260C">
            <w:pPr>
              <w:ind w:right="90"/>
              <w:rPr>
                <w:sz w:val="20"/>
                <w:szCs w:val="20"/>
                <w:lang w:val="en-GB"/>
              </w:rPr>
            </w:pPr>
            <w:r w:rsidRPr="00AB7959">
              <w:rPr>
                <w:sz w:val="20"/>
                <w:szCs w:val="20"/>
                <w:lang w:val="en-GB"/>
              </w:rPr>
              <w:t>Investigate possibility of providing training to local communities on general jobs during the planning phase</w:t>
            </w:r>
          </w:p>
          <w:p w14:paraId="3C381A60" w14:textId="77777777" w:rsidR="00D11965" w:rsidRPr="00AB7959" w:rsidRDefault="00D11965" w:rsidP="0097260C">
            <w:pPr>
              <w:rPr>
                <w:sz w:val="20"/>
                <w:szCs w:val="20"/>
              </w:rPr>
            </w:pPr>
            <w:r w:rsidRPr="00AB7959">
              <w:rPr>
                <w:sz w:val="20"/>
                <w:szCs w:val="20"/>
                <w:lang w:val="en-GB"/>
              </w:rPr>
              <w:t>Maximize the use of local suppliers (for food, water, services etc.)</w:t>
            </w:r>
          </w:p>
        </w:tc>
        <w:tc>
          <w:tcPr>
            <w:tcW w:w="690" w:type="dxa"/>
            <w:tcBorders>
              <w:top w:val="single" w:sz="4" w:space="0" w:color="auto"/>
              <w:left w:val="single" w:sz="4" w:space="0" w:color="auto"/>
              <w:bottom w:val="single" w:sz="4" w:space="0" w:color="auto"/>
              <w:right w:val="single" w:sz="4" w:space="0" w:color="auto"/>
            </w:tcBorders>
          </w:tcPr>
          <w:p w14:paraId="4F58B1C9"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8A94EDA"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3242CB13" w14:textId="77777777" w:rsidR="00D11965" w:rsidRPr="00FA5F0C" w:rsidRDefault="00D11965" w:rsidP="0097260C">
            <w:pPr>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4775757D" w14:textId="777D9416" w:rsidR="00D11965" w:rsidRDefault="001259C2" w:rsidP="0097260C">
            <w:pPr>
              <w:ind w:left="108" w:right="91"/>
              <w:rPr>
                <w:rFonts w:asciiTheme="minorHAnsi" w:hAnsiTheme="minorHAnsi"/>
                <w:sz w:val="20"/>
                <w:szCs w:val="20"/>
                <w:lang w:val="en-GB"/>
              </w:rPr>
            </w:pPr>
            <w:r>
              <w:rPr>
                <w:sz w:val="20"/>
                <w:szCs w:val="20"/>
                <w:lang w:val="en-GB"/>
              </w:rPr>
              <w:t>%</w:t>
            </w:r>
            <w:r w:rsidR="00D11965">
              <w:rPr>
                <w:sz w:val="20"/>
                <w:szCs w:val="20"/>
                <w:lang w:val="en-GB"/>
              </w:rPr>
              <w:t xml:space="preserve"> </w:t>
            </w:r>
            <w:proofErr w:type="gramStart"/>
            <w:r w:rsidR="00D11965">
              <w:rPr>
                <w:rFonts w:asciiTheme="minorHAnsi" w:hAnsiTheme="minorHAnsi"/>
                <w:sz w:val="20"/>
                <w:szCs w:val="20"/>
                <w:lang w:val="en-GB"/>
              </w:rPr>
              <w:t>of</w:t>
            </w:r>
            <w:proofErr w:type="gramEnd"/>
            <w:r w:rsidR="00D11965">
              <w:rPr>
                <w:rFonts w:asciiTheme="minorHAnsi" w:hAnsiTheme="minorHAnsi"/>
                <w:sz w:val="20"/>
                <w:szCs w:val="20"/>
                <w:lang w:val="en-GB"/>
              </w:rPr>
              <w:t xml:space="preserve"> local workforce hired </w:t>
            </w:r>
          </w:p>
          <w:p w14:paraId="0029113C" w14:textId="77777777" w:rsidR="00D11965" w:rsidRDefault="00D11965" w:rsidP="0097260C">
            <w:pPr>
              <w:ind w:left="119" w:right="91" w:hanging="11"/>
              <w:rPr>
                <w:sz w:val="20"/>
                <w:szCs w:val="20"/>
                <w:lang w:val="en-GB"/>
              </w:rPr>
            </w:pPr>
          </w:p>
          <w:p w14:paraId="4286CF96" w14:textId="55FEBBB3" w:rsidR="00D11965" w:rsidRDefault="00D11965" w:rsidP="0097260C">
            <w:pPr>
              <w:ind w:left="108" w:right="91"/>
              <w:rPr>
                <w:rFonts w:asciiTheme="minorHAnsi" w:hAnsiTheme="minorHAnsi"/>
                <w:sz w:val="20"/>
                <w:szCs w:val="20"/>
                <w:lang w:val="en-GB"/>
              </w:rPr>
            </w:pPr>
            <w:proofErr w:type="spellStart"/>
            <w:r>
              <w:rPr>
                <w:sz w:val="20"/>
                <w:szCs w:val="20"/>
                <w:lang w:val="en-GB"/>
              </w:rPr>
              <w:t>N</w:t>
            </w:r>
            <w:r w:rsidR="001259C2">
              <w:rPr>
                <w:sz w:val="20"/>
                <w:szCs w:val="20"/>
                <w:lang w:val="en-GB"/>
              </w:rPr>
              <w:t>#</w:t>
            </w:r>
            <w:r>
              <w:rPr>
                <w:sz w:val="20"/>
                <w:szCs w:val="20"/>
                <w:lang w:val="en-GB"/>
              </w:rPr>
              <w:t>umber</w:t>
            </w:r>
            <w:proofErr w:type="spellEnd"/>
            <w:r>
              <w:rPr>
                <w:sz w:val="20"/>
                <w:szCs w:val="20"/>
                <w:lang w:val="en-GB"/>
              </w:rPr>
              <w:t xml:space="preserve"> </w:t>
            </w:r>
            <w:r>
              <w:rPr>
                <w:rFonts w:asciiTheme="minorHAnsi" w:hAnsiTheme="minorHAnsi"/>
                <w:sz w:val="20"/>
                <w:szCs w:val="20"/>
                <w:lang w:val="en-GB"/>
              </w:rPr>
              <w:t>of sensitization/awareness events within communities</w:t>
            </w:r>
          </w:p>
          <w:p w14:paraId="48D68E73" w14:textId="77777777" w:rsidR="00D11965" w:rsidRDefault="00D11965" w:rsidP="0097260C">
            <w:pPr>
              <w:pStyle w:val="ListParagraph"/>
              <w:ind w:left="0"/>
              <w:rPr>
                <w:sz w:val="20"/>
                <w:szCs w:val="20"/>
                <w:lang w:val="en-GB"/>
              </w:rPr>
            </w:pPr>
          </w:p>
          <w:p w14:paraId="6A23BBA6" w14:textId="52A3B3A0" w:rsidR="00D11965" w:rsidRPr="00FA5F0C" w:rsidRDefault="001259C2" w:rsidP="0097260C">
            <w:pPr>
              <w:pStyle w:val="ListParagraph"/>
              <w:ind w:left="0"/>
              <w:rPr>
                <w:sz w:val="20"/>
                <w:szCs w:val="20"/>
                <w:lang w:val="en-GB"/>
              </w:rPr>
            </w:pPr>
            <w:r>
              <w:rPr>
                <w:sz w:val="20"/>
                <w:szCs w:val="20"/>
                <w:lang w:val="en-GB"/>
              </w:rPr>
              <w:t>#</w:t>
            </w:r>
            <w:r w:rsidR="00D11965">
              <w:rPr>
                <w:sz w:val="20"/>
                <w:szCs w:val="20"/>
                <w:lang w:val="en-GB"/>
              </w:rPr>
              <w:t xml:space="preserve"> </w:t>
            </w:r>
            <w:proofErr w:type="gramStart"/>
            <w:r w:rsidR="00D11965">
              <w:rPr>
                <w:rFonts w:asciiTheme="minorHAnsi" w:hAnsiTheme="minorHAnsi"/>
                <w:sz w:val="20"/>
                <w:szCs w:val="20"/>
                <w:lang w:val="en-GB"/>
              </w:rPr>
              <w:t>of</w:t>
            </w:r>
            <w:proofErr w:type="gramEnd"/>
            <w:r w:rsidR="00D11965">
              <w:rPr>
                <w:rFonts w:asciiTheme="minorHAnsi" w:hAnsiTheme="minorHAnsi"/>
                <w:sz w:val="20"/>
                <w:szCs w:val="20"/>
                <w:lang w:val="en-GB"/>
              </w:rPr>
              <w:t xml:space="preserve"> local suppliers used</w:t>
            </w:r>
          </w:p>
        </w:tc>
        <w:tc>
          <w:tcPr>
            <w:tcW w:w="690" w:type="dxa"/>
            <w:tcBorders>
              <w:top w:val="single" w:sz="4" w:space="0" w:color="auto"/>
              <w:left w:val="single" w:sz="4" w:space="0" w:color="auto"/>
              <w:bottom w:val="single" w:sz="4" w:space="0" w:color="auto"/>
              <w:right w:val="single" w:sz="4" w:space="0" w:color="auto"/>
            </w:tcBorders>
          </w:tcPr>
          <w:p w14:paraId="77E2C264"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51487688"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3F81127"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3EB6E587"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09903627" w14:textId="77777777" w:rsidR="00D11965" w:rsidRPr="00FA5F0C" w:rsidRDefault="00D11965" w:rsidP="0097260C">
            <w:pPr>
              <w:rPr>
                <w:sz w:val="20"/>
                <w:szCs w:val="20"/>
              </w:rPr>
            </w:pPr>
          </w:p>
        </w:tc>
      </w:tr>
      <w:tr w:rsidR="00D11965" w:rsidRPr="00FA5F0C" w14:paraId="0C2C6E4B"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38E6847" w14:textId="77777777" w:rsidR="00D11965" w:rsidRDefault="00D11965" w:rsidP="0097260C">
            <w:pPr>
              <w:autoSpaceDE w:val="0"/>
              <w:autoSpaceDN w:val="0"/>
              <w:adjustRightInd w:val="0"/>
              <w:rPr>
                <w:color w:val="000000"/>
                <w:sz w:val="20"/>
                <w:szCs w:val="20"/>
              </w:rPr>
            </w:pPr>
            <w:r>
              <w:rPr>
                <w:color w:val="000000"/>
                <w:sz w:val="20"/>
                <w:szCs w:val="20"/>
              </w:rPr>
              <w:t>Discriminatory hiring practices</w:t>
            </w:r>
          </w:p>
        </w:tc>
        <w:tc>
          <w:tcPr>
            <w:tcW w:w="2744" w:type="dxa"/>
            <w:tcBorders>
              <w:top w:val="single" w:sz="4" w:space="0" w:color="auto"/>
              <w:left w:val="single" w:sz="4" w:space="0" w:color="auto"/>
              <w:bottom w:val="single" w:sz="4" w:space="0" w:color="auto"/>
              <w:right w:val="single" w:sz="4" w:space="0" w:color="auto"/>
            </w:tcBorders>
          </w:tcPr>
          <w:p w14:paraId="39435E82" w14:textId="77777777" w:rsidR="00D11965" w:rsidRDefault="00D11965" w:rsidP="005375D5">
            <w:pPr>
              <w:pStyle w:val="ListParagraph"/>
              <w:numPr>
                <w:ilvl w:val="0"/>
                <w:numId w:val="65"/>
              </w:numPr>
              <w:ind w:left="0"/>
              <w:rPr>
                <w:sz w:val="20"/>
                <w:szCs w:val="20"/>
              </w:rPr>
            </w:pPr>
            <w:r>
              <w:rPr>
                <w:sz w:val="20"/>
                <w:szCs w:val="20"/>
              </w:rPr>
              <w:t>Ensure Project GRM are accessible</w:t>
            </w:r>
          </w:p>
          <w:p w14:paraId="688D7EA9" w14:textId="77777777" w:rsidR="00D11965" w:rsidRPr="00AB7959" w:rsidRDefault="00D11965" w:rsidP="0097260C">
            <w:pPr>
              <w:rPr>
                <w:sz w:val="20"/>
                <w:szCs w:val="20"/>
              </w:rPr>
            </w:pPr>
            <w:r>
              <w:rPr>
                <w:sz w:val="20"/>
                <w:szCs w:val="20"/>
              </w:rPr>
              <w:t>Provide workers’ GRM</w:t>
            </w:r>
          </w:p>
        </w:tc>
        <w:tc>
          <w:tcPr>
            <w:tcW w:w="690" w:type="dxa"/>
            <w:tcBorders>
              <w:top w:val="single" w:sz="4" w:space="0" w:color="auto"/>
              <w:left w:val="single" w:sz="4" w:space="0" w:color="auto"/>
              <w:bottom w:val="single" w:sz="4" w:space="0" w:color="auto"/>
              <w:right w:val="single" w:sz="4" w:space="0" w:color="auto"/>
            </w:tcBorders>
          </w:tcPr>
          <w:p w14:paraId="174106A5"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4A894F9"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267F4AA" w14:textId="77777777" w:rsidR="00D11965" w:rsidRPr="00FA5F0C" w:rsidRDefault="00D11965" w:rsidP="0097260C">
            <w:pPr>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922004A" w14:textId="479AF824" w:rsidR="00D11965" w:rsidRDefault="001259C2" w:rsidP="0097260C">
            <w:pPr>
              <w:pStyle w:val="ListParagraph"/>
              <w:ind w:left="0"/>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GRM grievances filed</w:t>
            </w:r>
          </w:p>
          <w:p w14:paraId="1871EB41" w14:textId="77777777" w:rsidR="00D11965" w:rsidRDefault="00D11965" w:rsidP="0097260C">
            <w:pPr>
              <w:pStyle w:val="ListParagraph"/>
              <w:ind w:left="0"/>
              <w:rPr>
                <w:sz w:val="20"/>
                <w:szCs w:val="20"/>
                <w:lang w:val="en-GB"/>
              </w:rPr>
            </w:pPr>
          </w:p>
          <w:p w14:paraId="655AE451" w14:textId="7132F1B0" w:rsidR="00D11965" w:rsidRPr="00FA5F0C" w:rsidRDefault="001259C2" w:rsidP="0097260C">
            <w:pPr>
              <w:pStyle w:val="ListParagraph"/>
              <w:ind w:left="0"/>
              <w:rPr>
                <w:sz w:val="20"/>
                <w:szCs w:val="20"/>
                <w:lang w:val="en-GB"/>
              </w:rPr>
            </w:pPr>
            <w:r>
              <w:rPr>
                <w:sz w:val="20"/>
                <w:szCs w:val="20"/>
                <w:lang w:val="en-GB"/>
              </w:rPr>
              <w:lastRenderedPageBreak/>
              <w:t xml:space="preserve"># </w:t>
            </w:r>
            <w:proofErr w:type="gramStart"/>
            <w:r>
              <w:rPr>
                <w:sz w:val="20"/>
                <w:szCs w:val="20"/>
                <w:lang w:val="en-GB"/>
              </w:rPr>
              <w:t>of</w:t>
            </w:r>
            <w:proofErr w:type="gramEnd"/>
            <w:r>
              <w:rPr>
                <w:sz w:val="20"/>
                <w:szCs w:val="20"/>
                <w:lang w:val="en-GB"/>
              </w:rPr>
              <w:t xml:space="preserve"> workers’ grievances filed</w:t>
            </w:r>
          </w:p>
        </w:tc>
        <w:tc>
          <w:tcPr>
            <w:tcW w:w="690" w:type="dxa"/>
            <w:tcBorders>
              <w:top w:val="single" w:sz="4" w:space="0" w:color="auto"/>
              <w:left w:val="single" w:sz="4" w:space="0" w:color="auto"/>
              <w:bottom w:val="single" w:sz="4" w:space="0" w:color="auto"/>
              <w:right w:val="single" w:sz="4" w:space="0" w:color="auto"/>
            </w:tcBorders>
          </w:tcPr>
          <w:p w14:paraId="6AF5F11B"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782F9869"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54F6DADF"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1D37780D"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740558CC" w14:textId="77777777" w:rsidR="00D11965" w:rsidRPr="00FA5F0C" w:rsidRDefault="00D11965" w:rsidP="0097260C">
            <w:pPr>
              <w:rPr>
                <w:sz w:val="20"/>
                <w:szCs w:val="20"/>
              </w:rPr>
            </w:pPr>
          </w:p>
        </w:tc>
      </w:tr>
      <w:tr w:rsidR="00D11965" w:rsidRPr="00FA5F0C" w14:paraId="7CE31079"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F8FE12E" w14:textId="77777777" w:rsidR="00D11965" w:rsidRDefault="00D11965" w:rsidP="0097260C">
            <w:pPr>
              <w:autoSpaceDE w:val="0"/>
              <w:autoSpaceDN w:val="0"/>
              <w:adjustRightInd w:val="0"/>
              <w:rPr>
                <w:color w:val="000000"/>
                <w:sz w:val="20"/>
                <w:szCs w:val="20"/>
              </w:rPr>
            </w:pPr>
            <w:r w:rsidRPr="00D92534">
              <w:rPr>
                <w:bCs/>
                <w:color w:val="000000"/>
                <w:sz w:val="20"/>
                <w:szCs w:val="20"/>
              </w:rPr>
              <w:t>Conflicts over provision of employment or contracts</w:t>
            </w:r>
            <w:r w:rsidRPr="00D92534">
              <w:rPr>
                <w:b/>
                <w:color w:val="000000"/>
                <w:sz w:val="20"/>
                <w:szCs w:val="20"/>
              </w:rPr>
              <w:t xml:space="preserve"> </w:t>
            </w:r>
            <w:r>
              <w:rPr>
                <w:b/>
                <w:color w:val="000000"/>
                <w:sz w:val="20"/>
                <w:szCs w:val="20"/>
              </w:rPr>
              <w:t xml:space="preserve">- </w:t>
            </w:r>
            <w:r w:rsidRPr="00D92534">
              <w:rPr>
                <w:color w:val="000000"/>
                <w:sz w:val="20"/>
                <w:szCs w:val="20"/>
              </w:rPr>
              <w:t>the selection of project partners, local project staff, contractors or other local implementers can lead to grievances, including through perceptions of being left out due to clan, ethnic, gender, or other affiliations</w:t>
            </w:r>
          </w:p>
        </w:tc>
        <w:tc>
          <w:tcPr>
            <w:tcW w:w="2744" w:type="dxa"/>
            <w:tcBorders>
              <w:top w:val="single" w:sz="4" w:space="0" w:color="auto"/>
              <w:left w:val="single" w:sz="4" w:space="0" w:color="auto"/>
              <w:bottom w:val="single" w:sz="4" w:space="0" w:color="auto"/>
              <w:right w:val="single" w:sz="4" w:space="0" w:color="auto"/>
            </w:tcBorders>
          </w:tcPr>
          <w:p w14:paraId="6DBE6272" w14:textId="77777777" w:rsidR="00D11965" w:rsidRPr="00AB4A59" w:rsidRDefault="00D11965" w:rsidP="0097260C">
            <w:pPr>
              <w:pBdr>
                <w:top w:val="nil"/>
                <w:left w:val="nil"/>
                <w:bottom w:val="nil"/>
                <w:right w:val="nil"/>
                <w:between w:val="nil"/>
              </w:pBdr>
              <w:jc w:val="both"/>
              <w:rPr>
                <w:sz w:val="20"/>
                <w:szCs w:val="20"/>
              </w:rPr>
            </w:pPr>
            <w:r w:rsidRPr="00B645DB">
              <w:rPr>
                <w:color w:val="000000"/>
                <w:sz w:val="20"/>
                <w:szCs w:val="20"/>
              </w:rPr>
              <w:t xml:space="preserve">Conduct in-depth contextual analysis </w:t>
            </w:r>
            <w:r>
              <w:rPr>
                <w:color w:val="000000"/>
                <w:sz w:val="20"/>
                <w:szCs w:val="20"/>
              </w:rPr>
              <w:t xml:space="preserve">/ conflict mapping </w:t>
            </w:r>
            <w:r w:rsidRPr="00B645DB">
              <w:rPr>
                <w:color w:val="000000"/>
                <w:sz w:val="20"/>
                <w:szCs w:val="20"/>
              </w:rPr>
              <w:t>before entering new counties, including detailed understanding of the previous and current conflict modalities and resulting different groupings and interests</w:t>
            </w:r>
          </w:p>
          <w:p w14:paraId="3BD3AD38" w14:textId="77777777" w:rsidR="00D11965" w:rsidRPr="00AB4A59" w:rsidRDefault="00D11965" w:rsidP="0097260C">
            <w:pPr>
              <w:pBdr>
                <w:top w:val="nil"/>
                <w:left w:val="nil"/>
                <w:bottom w:val="nil"/>
                <w:right w:val="nil"/>
                <w:between w:val="nil"/>
              </w:pBdr>
              <w:jc w:val="both"/>
              <w:rPr>
                <w:sz w:val="20"/>
                <w:szCs w:val="20"/>
              </w:rPr>
            </w:pPr>
            <w:r w:rsidRPr="00B645DB">
              <w:rPr>
                <w:color w:val="000000"/>
                <w:sz w:val="20"/>
                <w:szCs w:val="20"/>
              </w:rPr>
              <w:t xml:space="preserve">Ensure that the selection of local staff, contractors and other service providers or local implementers is highly inclusive and covers a broad array of different clans, ethnic groups, pastoralist, agriculturalists and IDPs. Develop a map demonstrating inclusiveness as per state/county, including specific measures to ensure non-discrimination in recruitment and employment, in particular in relation to women and persons with disabilities  </w:t>
            </w:r>
          </w:p>
          <w:p w14:paraId="42A91649" w14:textId="77777777" w:rsidR="00D11965" w:rsidRPr="00AB4A59" w:rsidRDefault="00D11965" w:rsidP="0097260C">
            <w:pPr>
              <w:pBdr>
                <w:top w:val="nil"/>
                <w:left w:val="nil"/>
                <w:bottom w:val="nil"/>
                <w:right w:val="nil"/>
                <w:between w:val="nil"/>
              </w:pBdr>
              <w:jc w:val="both"/>
              <w:rPr>
                <w:sz w:val="20"/>
                <w:szCs w:val="20"/>
              </w:rPr>
            </w:pPr>
            <w:r w:rsidRPr="00B645DB">
              <w:rPr>
                <w:color w:val="000000"/>
                <w:sz w:val="20"/>
                <w:szCs w:val="20"/>
              </w:rPr>
              <w:t xml:space="preserve">Ensure that job advertisements and calls for proposals are widely disseminated, including in minority languages, and selection processes are made as public as possible </w:t>
            </w:r>
          </w:p>
          <w:p w14:paraId="6BC8B94C" w14:textId="77777777" w:rsidR="00D11965" w:rsidRPr="00AB7959" w:rsidRDefault="00D11965" w:rsidP="0097260C">
            <w:pPr>
              <w:rPr>
                <w:sz w:val="20"/>
                <w:szCs w:val="20"/>
              </w:rPr>
            </w:pPr>
            <w:r w:rsidRPr="00AB7959">
              <w:rPr>
                <w:color w:val="000000"/>
                <w:sz w:val="20"/>
                <w:szCs w:val="20"/>
              </w:rPr>
              <w:lastRenderedPageBreak/>
              <w:t>Implement GRM and workers’ GRM</w:t>
            </w:r>
          </w:p>
        </w:tc>
        <w:tc>
          <w:tcPr>
            <w:tcW w:w="690" w:type="dxa"/>
            <w:tcBorders>
              <w:top w:val="single" w:sz="4" w:space="0" w:color="auto"/>
              <w:left w:val="single" w:sz="4" w:space="0" w:color="auto"/>
              <w:bottom w:val="single" w:sz="4" w:space="0" w:color="auto"/>
              <w:right w:val="single" w:sz="4" w:space="0" w:color="auto"/>
            </w:tcBorders>
          </w:tcPr>
          <w:p w14:paraId="0E797D17"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5C0A528"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A8CEC83" w14:textId="77777777" w:rsidR="00D11965" w:rsidRPr="00FA5F0C" w:rsidRDefault="00D11965" w:rsidP="0097260C">
            <w:pPr>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30B8CDC" w14:textId="09BE548E" w:rsidR="00D11965" w:rsidRPr="00FA5F0C" w:rsidRDefault="001259C2" w:rsidP="0097260C">
            <w:pPr>
              <w:pStyle w:val="ListParagraph"/>
              <w:ind w:left="0"/>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workers that signed CoC</w:t>
            </w:r>
          </w:p>
        </w:tc>
        <w:tc>
          <w:tcPr>
            <w:tcW w:w="690" w:type="dxa"/>
            <w:tcBorders>
              <w:top w:val="single" w:sz="4" w:space="0" w:color="auto"/>
              <w:left w:val="single" w:sz="4" w:space="0" w:color="auto"/>
              <w:bottom w:val="single" w:sz="4" w:space="0" w:color="auto"/>
              <w:right w:val="single" w:sz="4" w:space="0" w:color="auto"/>
            </w:tcBorders>
          </w:tcPr>
          <w:p w14:paraId="0D278B5F"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411A7EDF"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3082162B"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09992B58"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54207987" w14:textId="77777777" w:rsidR="00D11965" w:rsidRPr="00FA5F0C" w:rsidRDefault="00D11965" w:rsidP="0097260C">
            <w:pPr>
              <w:rPr>
                <w:sz w:val="20"/>
                <w:szCs w:val="20"/>
              </w:rPr>
            </w:pPr>
          </w:p>
        </w:tc>
      </w:tr>
      <w:tr w:rsidR="00D11965" w:rsidRPr="00FA5F0C" w14:paraId="18677704"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DFBE965" w14:textId="77777777" w:rsidR="00D11965" w:rsidRDefault="00D11965" w:rsidP="0097260C">
            <w:pPr>
              <w:autoSpaceDE w:val="0"/>
              <w:autoSpaceDN w:val="0"/>
              <w:adjustRightInd w:val="0"/>
              <w:rPr>
                <w:color w:val="000000"/>
                <w:sz w:val="20"/>
                <w:szCs w:val="20"/>
              </w:rPr>
            </w:pPr>
            <w:r w:rsidRPr="00D92534">
              <w:rPr>
                <w:color w:val="000000"/>
                <w:sz w:val="20"/>
                <w:szCs w:val="20"/>
              </w:rPr>
              <w:t>Labor influx heightens risks of GBV/SEA</w:t>
            </w:r>
          </w:p>
        </w:tc>
        <w:tc>
          <w:tcPr>
            <w:tcW w:w="2744" w:type="dxa"/>
            <w:tcBorders>
              <w:top w:val="single" w:sz="4" w:space="0" w:color="auto"/>
              <w:left w:val="single" w:sz="4" w:space="0" w:color="auto"/>
              <w:bottom w:val="single" w:sz="4" w:space="0" w:color="auto"/>
              <w:right w:val="single" w:sz="4" w:space="0" w:color="auto"/>
            </w:tcBorders>
          </w:tcPr>
          <w:p w14:paraId="34358FD9"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Implementation of LMP (including CoC)</w:t>
            </w:r>
          </w:p>
          <w:p w14:paraId="05DC4E9A" w14:textId="77777777" w:rsidR="00D11965" w:rsidRPr="00FA5F0C" w:rsidRDefault="00D11965" w:rsidP="005375D5">
            <w:pPr>
              <w:pStyle w:val="ListParagraph"/>
              <w:numPr>
                <w:ilvl w:val="0"/>
                <w:numId w:val="65"/>
              </w:numPr>
              <w:ind w:left="0"/>
              <w:rPr>
                <w:sz w:val="20"/>
                <w:szCs w:val="20"/>
              </w:rPr>
            </w:pPr>
            <w:r w:rsidRPr="00B645DB">
              <w:rPr>
                <w:color w:val="000000"/>
                <w:sz w:val="20"/>
                <w:szCs w:val="20"/>
              </w:rPr>
              <w:t>Implementation of GBV Action Plan</w:t>
            </w:r>
          </w:p>
        </w:tc>
        <w:tc>
          <w:tcPr>
            <w:tcW w:w="690" w:type="dxa"/>
            <w:tcBorders>
              <w:top w:val="single" w:sz="4" w:space="0" w:color="auto"/>
              <w:left w:val="single" w:sz="4" w:space="0" w:color="auto"/>
              <w:bottom w:val="single" w:sz="4" w:space="0" w:color="auto"/>
              <w:right w:val="single" w:sz="4" w:space="0" w:color="auto"/>
            </w:tcBorders>
          </w:tcPr>
          <w:p w14:paraId="6FC02A75"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A29B367"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CD45BA5" w14:textId="77777777" w:rsidR="00D11965" w:rsidRPr="00FA5F0C" w:rsidRDefault="00D11965" w:rsidP="0097260C">
            <w:pPr>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9CCB1FE" w14:textId="44A2D494" w:rsidR="00D11965" w:rsidRPr="003107D1" w:rsidRDefault="001259C2"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workers that signed </w:t>
            </w:r>
            <w:r w:rsidR="00D11965" w:rsidRPr="003107D1">
              <w:rPr>
                <w:sz w:val="20"/>
                <w:szCs w:val="20"/>
              </w:rPr>
              <w:t xml:space="preserve">CoCs </w:t>
            </w:r>
          </w:p>
          <w:p w14:paraId="2CD52A3A" w14:textId="77777777" w:rsidR="00D11965" w:rsidRPr="003107D1" w:rsidRDefault="00D11965" w:rsidP="0097260C">
            <w:pPr>
              <w:jc w:val="both"/>
              <w:rPr>
                <w:sz w:val="20"/>
                <w:szCs w:val="20"/>
              </w:rPr>
            </w:pPr>
          </w:p>
          <w:p w14:paraId="08C1BB74" w14:textId="77777777" w:rsidR="00D11965" w:rsidRPr="00FA5F0C" w:rsidRDefault="00D11965" w:rsidP="0097260C">
            <w:pPr>
              <w:pStyle w:val="ListParagraph"/>
              <w:ind w:left="0"/>
              <w:rPr>
                <w:sz w:val="20"/>
                <w:szCs w:val="20"/>
                <w:lang w:val="en-GB"/>
              </w:rPr>
            </w:pPr>
            <w:r w:rsidRPr="003107D1">
              <w:rPr>
                <w:sz w:val="20"/>
                <w:szCs w:val="20"/>
              </w:rPr>
              <w:t>GBV Action Plan implemented</w:t>
            </w:r>
          </w:p>
        </w:tc>
        <w:tc>
          <w:tcPr>
            <w:tcW w:w="690" w:type="dxa"/>
            <w:tcBorders>
              <w:top w:val="single" w:sz="4" w:space="0" w:color="auto"/>
              <w:left w:val="single" w:sz="4" w:space="0" w:color="auto"/>
              <w:bottom w:val="single" w:sz="4" w:space="0" w:color="auto"/>
              <w:right w:val="single" w:sz="4" w:space="0" w:color="auto"/>
            </w:tcBorders>
          </w:tcPr>
          <w:p w14:paraId="0B411674"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5B07144A"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39A244E8"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213A52F2"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558CDF83" w14:textId="77777777" w:rsidR="00D11965" w:rsidRPr="00FA5F0C" w:rsidRDefault="00D11965" w:rsidP="0097260C">
            <w:pPr>
              <w:rPr>
                <w:sz w:val="20"/>
                <w:szCs w:val="20"/>
              </w:rPr>
            </w:pPr>
          </w:p>
        </w:tc>
      </w:tr>
      <w:tr w:rsidR="00D11965" w:rsidRPr="00FA5F0C" w14:paraId="0709EE72"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44D806F" w14:textId="77777777" w:rsidR="00D11965" w:rsidRPr="00D92534" w:rsidRDefault="00D11965" w:rsidP="0097260C">
            <w:pPr>
              <w:autoSpaceDE w:val="0"/>
              <w:autoSpaceDN w:val="0"/>
              <w:adjustRightInd w:val="0"/>
              <w:rPr>
                <w:color w:val="000000"/>
                <w:sz w:val="20"/>
                <w:szCs w:val="20"/>
              </w:rPr>
            </w:pPr>
            <w:r w:rsidRPr="0097260C">
              <w:rPr>
                <w:color w:val="000000"/>
                <w:sz w:val="20"/>
                <w:szCs w:val="20"/>
              </w:rPr>
              <w:t>Lack of understanding of EHS risks and impacts and of mitigation measures leads to accidents and health impacts</w:t>
            </w:r>
          </w:p>
        </w:tc>
        <w:tc>
          <w:tcPr>
            <w:tcW w:w="2744" w:type="dxa"/>
            <w:tcBorders>
              <w:top w:val="single" w:sz="4" w:space="0" w:color="auto"/>
              <w:left w:val="single" w:sz="4" w:space="0" w:color="auto"/>
              <w:bottom w:val="single" w:sz="4" w:space="0" w:color="auto"/>
              <w:right w:val="single" w:sz="4" w:space="0" w:color="auto"/>
            </w:tcBorders>
          </w:tcPr>
          <w:p w14:paraId="3C451411" w14:textId="77777777" w:rsidR="00D11965" w:rsidRDefault="00D11965" w:rsidP="005375D5">
            <w:pPr>
              <w:pStyle w:val="ListParagraph"/>
              <w:numPr>
                <w:ilvl w:val="0"/>
                <w:numId w:val="65"/>
              </w:numPr>
              <w:ind w:left="0"/>
              <w:rPr>
                <w:sz w:val="20"/>
                <w:szCs w:val="20"/>
              </w:rPr>
            </w:pPr>
            <w:r>
              <w:rPr>
                <w:sz w:val="20"/>
                <w:szCs w:val="20"/>
              </w:rPr>
              <w:t>Ensure training on EHS to all workers</w:t>
            </w:r>
          </w:p>
          <w:p w14:paraId="411F9FAD" w14:textId="77777777" w:rsidR="00D11965" w:rsidRPr="00FA5F0C" w:rsidRDefault="00D11965" w:rsidP="005375D5">
            <w:pPr>
              <w:pStyle w:val="ListParagraph"/>
              <w:numPr>
                <w:ilvl w:val="0"/>
                <w:numId w:val="65"/>
              </w:numPr>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53D7EF8"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33CE91A"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2C771C5" w14:textId="77777777" w:rsidR="00D11965" w:rsidRPr="00FA5F0C" w:rsidRDefault="00D11965" w:rsidP="0097260C">
            <w:pPr>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18647EEA" w14:textId="579DE9FC" w:rsidR="00D11965" w:rsidRPr="00FA5F0C" w:rsidRDefault="001259C2" w:rsidP="0097260C">
            <w:pPr>
              <w:pStyle w:val="ListParagraph"/>
              <w:ind w:left="0"/>
              <w:rPr>
                <w:sz w:val="20"/>
                <w:szCs w:val="20"/>
                <w:lang w:val="en-GB"/>
              </w:rPr>
            </w:pPr>
            <w:r>
              <w:rPr>
                <w:sz w:val="20"/>
                <w:szCs w:val="20"/>
                <w:lang w:val="en-GB"/>
              </w:rPr>
              <w:t xml:space="preserve"># </w:t>
            </w:r>
            <w:r w:rsidR="00D11965">
              <w:rPr>
                <w:sz w:val="20"/>
                <w:szCs w:val="20"/>
                <w:lang w:val="en-GB"/>
              </w:rPr>
              <w:t>Number of trainings provided to workers</w:t>
            </w:r>
          </w:p>
        </w:tc>
        <w:tc>
          <w:tcPr>
            <w:tcW w:w="690" w:type="dxa"/>
            <w:tcBorders>
              <w:top w:val="single" w:sz="4" w:space="0" w:color="auto"/>
              <w:left w:val="single" w:sz="4" w:space="0" w:color="auto"/>
              <w:bottom w:val="single" w:sz="4" w:space="0" w:color="auto"/>
              <w:right w:val="single" w:sz="4" w:space="0" w:color="auto"/>
            </w:tcBorders>
          </w:tcPr>
          <w:p w14:paraId="6265A382"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703E9D85"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D2DFBB7"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581E73D2"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234E1F0D" w14:textId="77777777" w:rsidR="00D11965" w:rsidRPr="00FA5F0C" w:rsidRDefault="00D11965" w:rsidP="0097260C">
            <w:pPr>
              <w:rPr>
                <w:sz w:val="20"/>
                <w:szCs w:val="20"/>
              </w:rPr>
            </w:pPr>
          </w:p>
        </w:tc>
      </w:tr>
      <w:tr w:rsidR="00D11965" w:rsidRPr="00FA5F0C" w14:paraId="051878D9"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30D5226" w14:textId="77777777" w:rsidR="00D11965" w:rsidRPr="0097260C" w:rsidRDefault="00D11965" w:rsidP="0097260C">
            <w:pPr>
              <w:autoSpaceDE w:val="0"/>
              <w:autoSpaceDN w:val="0"/>
              <w:adjustRightInd w:val="0"/>
              <w:rPr>
                <w:color w:val="000000"/>
                <w:sz w:val="20"/>
                <w:szCs w:val="20"/>
              </w:rPr>
            </w:pPr>
            <w:r w:rsidRPr="0097260C">
              <w:rPr>
                <w:sz w:val="20"/>
                <w:szCs w:val="20"/>
              </w:rPr>
              <w:t xml:space="preserve">Lack of knowledge on monitoring risks and impacts and mitigation measures leads to accidents and health impacts  </w:t>
            </w:r>
          </w:p>
        </w:tc>
        <w:tc>
          <w:tcPr>
            <w:tcW w:w="2744" w:type="dxa"/>
            <w:tcBorders>
              <w:top w:val="single" w:sz="4" w:space="0" w:color="auto"/>
              <w:left w:val="single" w:sz="4" w:space="0" w:color="auto"/>
              <w:bottom w:val="single" w:sz="4" w:space="0" w:color="auto"/>
              <w:right w:val="single" w:sz="4" w:space="0" w:color="auto"/>
            </w:tcBorders>
          </w:tcPr>
          <w:p w14:paraId="51154143" w14:textId="77777777" w:rsidR="00D11965" w:rsidRPr="00FA5F0C" w:rsidRDefault="00D11965" w:rsidP="005375D5">
            <w:pPr>
              <w:pStyle w:val="ListParagraph"/>
              <w:numPr>
                <w:ilvl w:val="0"/>
                <w:numId w:val="65"/>
              </w:numPr>
              <w:ind w:left="0"/>
              <w:rPr>
                <w:sz w:val="20"/>
                <w:szCs w:val="20"/>
              </w:rPr>
            </w:pPr>
            <w:r>
              <w:rPr>
                <w:sz w:val="20"/>
                <w:szCs w:val="20"/>
              </w:rPr>
              <w:t>Ensure contractor deploys qualified EHS staff</w:t>
            </w:r>
          </w:p>
        </w:tc>
        <w:tc>
          <w:tcPr>
            <w:tcW w:w="690" w:type="dxa"/>
            <w:tcBorders>
              <w:top w:val="single" w:sz="4" w:space="0" w:color="auto"/>
              <w:left w:val="single" w:sz="4" w:space="0" w:color="auto"/>
              <w:bottom w:val="single" w:sz="4" w:space="0" w:color="auto"/>
              <w:right w:val="single" w:sz="4" w:space="0" w:color="auto"/>
            </w:tcBorders>
          </w:tcPr>
          <w:p w14:paraId="37758FCA"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41A1A2A"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86A98AB" w14:textId="77777777" w:rsidR="00D11965" w:rsidRPr="00FA5F0C" w:rsidRDefault="00D11965" w:rsidP="0097260C">
            <w:pPr>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5C6FC909" w14:textId="77777777" w:rsidR="00D11965" w:rsidRPr="00FA5F0C" w:rsidRDefault="00D11965" w:rsidP="0097260C">
            <w:pPr>
              <w:pStyle w:val="ListParagraph"/>
              <w:ind w:left="0"/>
              <w:rPr>
                <w:sz w:val="20"/>
                <w:szCs w:val="20"/>
                <w:lang w:val="en-GB"/>
              </w:rPr>
            </w:pPr>
            <w:r>
              <w:rPr>
                <w:sz w:val="20"/>
                <w:szCs w:val="20"/>
                <w:lang w:val="en-GB"/>
              </w:rPr>
              <w:t>CV of contractor’s EHS staff</w:t>
            </w:r>
          </w:p>
        </w:tc>
        <w:tc>
          <w:tcPr>
            <w:tcW w:w="690" w:type="dxa"/>
            <w:tcBorders>
              <w:top w:val="single" w:sz="4" w:space="0" w:color="auto"/>
              <w:left w:val="single" w:sz="4" w:space="0" w:color="auto"/>
              <w:bottom w:val="single" w:sz="4" w:space="0" w:color="auto"/>
              <w:right w:val="single" w:sz="4" w:space="0" w:color="auto"/>
            </w:tcBorders>
          </w:tcPr>
          <w:p w14:paraId="47805435"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212B4B59"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4F663DC"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4B61B02F"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7DB0DCED" w14:textId="77777777" w:rsidR="00D11965" w:rsidRPr="00FA5F0C" w:rsidRDefault="00D11965" w:rsidP="0097260C">
            <w:pPr>
              <w:rPr>
                <w:sz w:val="20"/>
                <w:szCs w:val="20"/>
              </w:rPr>
            </w:pPr>
          </w:p>
        </w:tc>
      </w:tr>
      <w:tr w:rsidR="00D11965" w:rsidRPr="00FA5F0C" w14:paraId="25230804"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6E0BCFB" w14:textId="77777777" w:rsidR="00D11965" w:rsidRPr="0097260C" w:rsidRDefault="00D11965" w:rsidP="0097260C">
            <w:pPr>
              <w:autoSpaceDE w:val="0"/>
              <w:autoSpaceDN w:val="0"/>
              <w:adjustRightInd w:val="0"/>
              <w:rPr>
                <w:sz w:val="20"/>
                <w:szCs w:val="20"/>
              </w:rPr>
            </w:pPr>
            <w:r w:rsidRPr="002578E7">
              <w:rPr>
                <w:bCs/>
                <w:color w:val="000000"/>
                <w:sz w:val="20"/>
                <w:szCs w:val="20"/>
              </w:rPr>
              <w:t>Lack of safety of local staff</w:t>
            </w:r>
            <w:r>
              <w:rPr>
                <w:bCs/>
                <w:color w:val="000000"/>
                <w:sz w:val="20"/>
                <w:szCs w:val="20"/>
              </w:rPr>
              <w:t>,</w:t>
            </w:r>
            <w:r w:rsidRPr="00D92534">
              <w:rPr>
                <w:color w:val="000000"/>
                <w:sz w:val="20"/>
                <w:szCs w:val="20"/>
              </w:rPr>
              <w:t xml:space="preserve"> as they engage in highly volatile environments, including where they are perceived by local populations to have specific biases</w:t>
            </w:r>
          </w:p>
        </w:tc>
        <w:tc>
          <w:tcPr>
            <w:tcW w:w="2744" w:type="dxa"/>
            <w:tcBorders>
              <w:top w:val="single" w:sz="4" w:space="0" w:color="auto"/>
              <w:left w:val="single" w:sz="4" w:space="0" w:color="auto"/>
              <w:bottom w:val="single" w:sz="4" w:space="0" w:color="auto"/>
              <w:right w:val="single" w:sz="4" w:space="0" w:color="auto"/>
            </w:tcBorders>
          </w:tcPr>
          <w:p w14:paraId="46BE99BD" w14:textId="77777777" w:rsidR="00D11965" w:rsidRPr="00FA5F0C" w:rsidRDefault="00D11965" w:rsidP="005375D5">
            <w:pPr>
              <w:pStyle w:val="ListParagraph"/>
              <w:numPr>
                <w:ilvl w:val="0"/>
                <w:numId w:val="65"/>
              </w:numPr>
              <w:ind w:left="0"/>
              <w:rPr>
                <w:sz w:val="20"/>
                <w:szCs w:val="20"/>
              </w:rPr>
            </w:pPr>
            <w:r>
              <w:rPr>
                <w:sz w:val="20"/>
                <w:szCs w:val="20"/>
              </w:rPr>
              <w:t>Implement Project SMP</w:t>
            </w:r>
          </w:p>
        </w:tc>
        <w:tc>
          <w:tcPr>
            <w:tcW w:w="690" w:type="dxa"/>
            <w:tcBorders>
              <w:top w:val="single" w:sz="4" w:space="0" w:color="auto"/>
              <w:left w:val="single" w:sz="4" w:space="0" w:color="auto"/>
              <w:bottom w:val="single" w:sz="4" w:space="0" w:color="auto"/>
              <w:right w:val="single" w:sz="4" w:space="0" w:color="auto"/>
            </w:tcBorders>
          </w:tcPr>
          <w:p w14:paraId="191CB61D" w14:textId="77777777" w:rsidR="00D11965" w:rsidRPr="00FA5F0C" w:rsidRDefault="00D11965" w:rsidP="0097260C">
            <w:pPr>
              <w:pStyle w:val="ListParagraph"/>
              <w:ind w:left="0" w:hanging="142"/>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D8330D3"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CF51AFF" w14:textId="77777777" w:rsidR="00D11965" w:rsidRPr="00FA5F0C" w:rsidRDefault="00D11965" w:rsidP="0097260C">
            <w:pPr>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5219645B" w14:textId="77777777" w:rsidR="00D11965" w:rsidRPr="00FA5F0C" w:rsidRDefault="00D11965" w:rsidP="0097260C">
            <w:pPr>
              <w:pStyle w:val="ListParagraph"/>
              <w:ind w:left="0"/>
              <w:rPr>
                <w:sz w:val="20"/>
                <w:szCs w:val="20"/>
                <w:lang w:val="en-GB"/>
              </w:rPr>
            </w:pPr>
            <w:r>
              <w:rPr>
                <w:sz w:val="20"/>
                <w:szCs w:val="20"/>
                <w:lang w:val="en-GB"/>
              </w:rPr>
              <w:t>Project SMP implemented</w:t>
            </w:r>
          </w:p>
        </w:tc>
        <w:tc>
          <w:tcPr>
            <w:tcW w:w="690" w:type="dxa"/>
            <w:tcBorders>
              <w:top w:val="single" w:sz="4" w:space="0" w:color="auto"/>
              <w:left w:val="single" w:sz="4" w:space="0" w:color="auto"/>
              <w:bottom w:val="single" w:sz="4" w:space="0" w:color="auto"/>
              <w:right w:val="single" w:sz="4" w:space="0" w:color="auto"/>
            </w:tcBorders>
          </w:tcPr>
          <w:p w14:paraId="332BC7FB"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31A3C89E"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3542678"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7E54B7F6"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132247A4" w14:textId="77777777" w:rsidR="00D11965" w:rsidRPr="00FA5F0C" w:rsidRDefault="00D11965" w:rsidP="0097260C">
            <w:pPr>
              <w:rPr>
                <w:sz w:val="20"/>
                <w:szCs w:val="20"/>
              </w:rPr>
            </w:pPr>
          </w:p>
        </w:tc>
      </w:tr>
      <w:tr w:rsidR="00D11965" w:rsidRPr="00FA5F0C" w14:paraId="2EC8F2AF" w14:textId="77777777" w:rsidTr="0097260C">
        <w:tc>
          <w:tcPr>
            <w:tcW w:w="15115" w:type="dxa"/>
            <w:gridSpan w:val="11"/>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BF74616" w14:textId="77777777" w:rsidR="00D11965" w:rsidRPr="00FA5F0C" w:rsidRDefault="00D11965" w:rsidP="0097260C">
            <w:pPr>
              <w:rPr>
                <w:b/>
                <w:bCs/>
                <w:i/>
                <w:iCs/>
                <w:sz w:val="20"/>
                <w:szCs w:val="20"/>
              </w:rPr>
            </w:pPr>
          </w:p>
          <w:p w14:paraId="6848A284" w14:textId="77777777" w:rsidR="00D11965" w:rsidRPr="00FA5F0C" w:rsidRDefault="00D11965" w:rsidP="0097260C">
            <w:pPr>
              <w:rPr>
                <w:b/>
                <w:bCs/>
                <w:i/>
                <w:iCs/>
                <w:sz w:val="20"/>
                <w:szCs w:val="20"/>
              </w:rPr>
            </w:pPr>
            <w:r w:rsidRPr="00FA5F0C">
              <w:rPr>
                <w:b/>
                <w:bCs/>
                <w:i/>
                <w:iCs/>
                <w:sz w:val="20"/>
                <w:szCs w:val="20"/>
              </w:rPr>
              <w:t>ESS 3: Resource Efficiency and Pollution Prevention and Management</w:t>
            </w:r>
          </w:p>
          <w:p w14:paraId="458F8AB4" w14:textId="77777777" w:rsidR="00D11965" w:rsidRPr="00FA5F0C" w:rsidRDefault="00D11965" w:rsidP="0097260C">
            <w:pPr>
              <w:rPr>
                <w:b/>
                <w:bCs/>
                <w:i/>
                <w:iCs/>
                <w:sz w:val="20"/>
                <w:szCs w:val="20"/>
              </w:rPr>
            </w:pPr>
          </w:p>
        </w:tc>
      </w:tr>
      <w:tr w:rsidR="00CD05C1" w:rsidRPr="00FA5F0C" w14:paraId="1DCEE15C"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E12EE80" w14:textId="77777777" w:rsidR="00D11965" w:rsidRDefault="00D11965" w:rsidP="0097260C">
            <w:pPr>
              <w:autoSpaceDE w:val="0"/>
              <w:autoSpaceDN w:val="0"/>
              <w:adjustRightInd w:val="0"/>
              <w:rPr>
                <w:color w:val="000000"/>
                <w:sz w:val="20"/>
                <w:szCs w:val="20"/>
              </w:rPr>
            </w:pPr>
            <w:r w:rsidRPr="00A600C5">
              <w:rPr>
                <w:color w:val="000000"/>
                <w:sz w:val="20"/>
                <w:szCs w:val="20"/>
              </w:rPr>
              <w:t>A shallow water table is commonly contaminated with coliforms, fecal coliforms, fluorides, and nitrate. These contaminants can cause moderate to high significance health impacts on the communities</w:t>
            </w:r>
          </w:p>
          <w:p w14:paraId="675496EA" w14:textId="77777777" w:rsidR="00D11965" w:rsidRDefault="00D11965" w:rsidP="0097260C">
            <w:pPr>
              <w:autoSpaceDE w:val="0"/>
              <w:autoSpaceDN w:val="0"/>
              <w:adjustRightInd w:val="0"/>
              <w:rPr>
                <w:color w:val="000000"/>
                <w:sz w:val="20"/>
                <w:szCs w:val="20"/>
              </w:rPr>
            </w:pPr>
          </w:p>
          <w:p w14:paraId="332E76EF" w14:textId="77777777" w:rsidR="00D11965" w:rsidRDefault="00D11965" w:rsidP="0097260C">
            <w:pPr>
              <w:autoSpaceDE w:val="0"/>
              <w:autoSpaceDN w:val="0"/>
              <w:adjustRightInd w:val="0"/>
              <w:rPr>
                <w:color w:val="000000"/>
                <w:sz w:val="20"/>
                <w:szCs w:val="20"/>
              </w:rPr>
            </w:pPr>
            <w:r w:rsidRPr="00A600C5">
              <w:rPr>
                <w:color w:val="000000"/>
                <w:sz w:val="20"/>
                <w:szCs w:val="20"/>
              </w:rPr>
              <w:t>Irrigation water with high Total Dissolved Solids (TDS) may lead to salinization of the soils. Acceptable limit is 1,500 ppm</w:t>
            </w:r>
          </w:p>
          <w:p w14:paraId="18958631" w14:textId="77777777" w:rsidR="00D11965" w:rsidRDefault="00D11965" w:rsidP="0097260C">
            <w:pPr>
              <w:autoSpaceDE w:val="0"/>
              <w:autoSpaceDN w:val="0"/>
              <w:adjustRightInd w:val="0"/>
              <w:rPr>
                <w:color w:val="000000"/>
                <w:sz w:val="20"/>
                <w:szCs w:val="20"/>
              </w:rPr>
            </w:pPr>
          </w:p>
          <w:p w14:paraId="3B49D7B3" w14:textId="77777777" w:rsidR="00D11965" w:rsidRDefault="00D11965" w:rsidP="0097260C">
            <w:pPr>
              <w:autoSpaceDE w:val="0"/>
              <w:autoSpaceDN w:val="0"/>
              <w:adjustRightInd w:val="0"/>
              <w:rPr>
                <w:color w:val="000000"/>
                <w:sz w:val="20"/>
                <w:szCs w:val="20"/>
              </w:rPr>
            </w:pPr>
            <w:r w:rsidRPr="00A600C5">
              <w:rPr>
                <w:color w:val="000000"/>
                <w:sz w:val="20"/>
                <w:szCs w:val="20"/>
              </w:rPr>
              <w:t>Quality of the ground water may be degraded with the intrusion of saline water due to over pumping</w:t>
            </w:r>
          </w:p>
          <w:p w14:paraId="1AE4B5F6" w14:textId="77777777" w:rsidR="00D11965" w:rsidRDefault="00D11965" w:rsidP="0097260C">
            <w:pPr>
              <w:autoSpaceDE w:val="0"/>
              <w:autoSpaceDN w:val="0"/>
              <w:adjustRightInd w:val="0"/>
              <w:rPr>
                <w:color w:val="000000"/>
                <w:sz w:val="20"/>
                <w:szCs w:val="20"/>
              </w:rPr>
            </w:pPr>
          </w:p>
          <w:p w14:paraId="5325603A" w14:textId="77777777" w:rsidR="00D11965" w:rsidRDefault="00D11965" w:rsidP="0097260C">
            <w:pPr>
              <w:autoSpaceDE w:val="0"/>
              <w:autoSpaceDN w:val="0"/>
              <w:adjustRightInd w:val="0"/>
              <w:rPr>
                <w:color w:val="000000"/>
                <w:sz w:val="20"/>
                <w:szCs w:val="20"/>
              </w:rPr>
            </w:pPr>
            <w:r>
              <w:rPr>
                <w:color w:val="000000"/>
                <w:sz w:val="20"/>
                <w:szCs w:val="20"/>
              </w:rPr>
              <w:t>Groundwater contamination due to proximity of latrines or u</w:t>
            </w:r>
            <w:r w:rsidRPr="00A600C5">
              <w:rPr>
                <w:color w:val="000000"/>
                <w:sz w:val="20"/>
                <w:szCs w:val="20"/>
              </w:rPr>
              <w:t>nlined septic tanks</w:t>
            </w:r>
          </w:p>
          <w:p w14:paraId="5BE9844F" w14:textId="77777777" w:rsidR="00D11965" w:rsidRDefault="00D11965" w:rsidP="0097260C">
            <w:pPr>
              <w:autoSpaceDE w:val="0"/>
              <w:autoSpaceDN w:val="0"/>
              <w:adjustRightInd w:val="0"/>
              <w:rPr>
                <w:color w:val="000000"/>
                <w:sz w:val="20"/>
                <w:szCs w:val="20"/>
              </w:rPr>
            </w:pPr>
          </w:p>
          <w:p w14:paraId="2885B27A" w14:textId="77777777" w:rsidR="00D11965" w:rsidRPr="00FA5F0C" w:rsidRDefault="00D11965" w:rsidP="0097260C">
            <w:pPr>
              <w:autoSpaceDE w:val="0"/>
              <w:autoSpaceDN w:val="0"/>
              <w:adjustRightInd w:val="0"/>
              <w:rPr>
                <w:sz w:val="20"/>
                <w:szCs w:val="20"/>
              </w:rPr>
            </w:pPr>
            <w:r>
              <w:rPr>
                <w:color w:val="000000"/>
                <w:sz w:val="20"/>
                <w:szCs w:val="20"/>
              </w:rPr>
              <w:t>Pollution of local surface water sources</w:t>
            </w:r>
          </w:p>
        </w:tc>
        <w:tc>
          <w:tcPr>
            <w:tcW w:w="2744" w:type="dxa"/>
            <w:tcBorders>
              <w:top w:val="single" w:sz="4" w:space="0" w:color="auto"/>
              <w:left w:val="single" w:sz="4" w:space="0" w:color="auto"/>
              <w:bottom w:val="single" w:sz="4" w:space="0" w:color="auto"/>
              <w:right w:val="single" w:sz="4" w:space="0" w:color="auto"/>
            </w:tcBorders>
          </w:tcPr>
          <w:p w14:paraId="2C1CBBC0" w14:textId="77777777" w:rsidR="00D11965" w:rsidRPr="00B645DB" w:rsidRDefault="00D11965" w:rsidP="0097260C">
            <w:pPr>
              <w:widowControl w:val="0"/>
              <w:jc w:val="both"/>
              <w:rPr>
                <w:sz w:val="20"/>
                <w:szCs w:val="20"/>
              </w:rPr>
            </w:pPr>
            <w:r w:rsidRPr="00B645DB">
              <w:rPr>
                <w:sz w:val="20"/>
                <w:szCs w:val="20"/>
              </w:rPr>
              <w:lastRenderedPageBreak/>
              <w:t>To avoid conflict and overuse of resources check that no major water source that can meet the population demands for safe drinking water supply is functioning within 100 meters diameter in the irrigated areas, and 250 meters diameter in arid areas of the proposed location of a new hand pump</w:t>
            </w:r>
          </w:p>
          <w:p w14:paraId="655B8EE3" w14:textId="77777777" w:rsidR="00D11965" w:rsidRPr="00B645DB" w:rsidRDefault="00D11965" w:rsidP="0097260C">
            <w:pPr>
              <w:widowControl w:val="0"/>
              <w:jc w:val="both"/>
              <w:rPr>
                <w:sz w:val="20"/>
                <w:szCs w:val="20"/>
              </w:rPr>
            </w:pPr>
            <w:r w:rsidRPr="00B645DB">
              <w:rPr>
                <w:sz w:val="20"/>
                <w:szCs w:val="20"/>
              </w:rPr>
              <w:lastRenderedPageBreak/>
              <w:t>Make sure the proposed hand pump (BH) is located at least 60 meters away from the latrines and solid/liquid waste dumps</w:t>
            </w:r>
          </w:p>
          <w:p w14:paraId="04858804" w14:textId="77777777" w:rsidR="00D11965" w:rsidRPr="00B645DB" w:rsidRDefault="00D11965" w:rsidP="0097260C">
            <w:pPr>
              <w:widowControl w:val="0"/>
              <w:jc w:val="both"/>
              <w:rPr>
                <w:sz w:val="20"/>
                <w:szCs w:val="20"/>
              </w:rPr>
            </w:pPr>
            <w:r w:rsidRPr="00B645DB">
              <w:rPr>
                <w:sz w:val="20"/>
                <w:szCs w:val="20"/>
              </w:rPr>
              <w:t xml:space="preserve">Make sure the design and construction of the BH meet the minimum standards to ensure the water quality (gravel pack, casing </w:t>
            </w:r>
            <w:proofErr w:type="spellStart"/>
            <w:r w:rsidRPr="00B645DB">
              <w:rPr>
                <w:sz w:val="20"/>
                <w:szCs w:val="20"/>
              </w:rPr>
              <w:t>etc</w:t>
            </w:r>
            <w:proofErr w:type="spellEnd"/>
            <w:r w:rsidRPr="00B645DB">
              <w:rPr>
                <w:sz w:val="20"/>
                <w:szCs w:val="20"/>
              </w:rPr>
              <w:t xml:space="preserve">) </w:t>
            </w:r>
          </w:p>
          <w:p w14:paraId="11BFA400" w14:textId="77777777" w:rsidR="00D11965" w:rsidRPr="00B645DB" w:rsidRDefault="00D11965" w:rsidP="0097260C">
            <w:pPr>
              <w:widowControl w:val="0"/>
              <w:jc w:val="both"/>
              <w:rPr>
                <w:sz w:val="20"/>
                <w:szCs w:val="20"/>
              </w:rPr>
            </w:pPr>
            <w:r w:rsidRPr="00B645DB">
              <w:rPr>
                <w:sz w:val="20"/>
                <w:szCs w:val="20"/>
              </w:rPr>
              <w:t xml:space="preserve">If a safe distance is not maintained, conduct water testing at the borehole stage and confirm that the water is not contaminated by coliform, fecal coliform, nitrate or fluoride. </w:t>
            </w:r>
          </w:p>
          <w:p w14:paraId="00033D5D" w14:textId="77777777" w:rsidR="00D11965" w:rsidRPr="00B645DB" w:rsidRDefault="00D11965" w:rsidP="0097260C">
            <w:pPr>
              <w:widowControl w:val="0"/>
              <w:jc w:val="both"/>
              <w:rPr>
                <w:sz w:val="20"/>
                <w:szCs w:val="20"/>
              </w:rPr>
            </w:pPr>
            <w:r w:rsidRPr="00B645DB">
              <w:rPr>
                <w:sz w:val="20"/>
                <w:szCs w:val="20"/>
              </w:rPr>
              <w:t>Make sure the hand pump is located at least 10 meters away from cultural and environmentally sensitive sites</w:t>
            </w:r>
          </w:p>
          <w:p w14:paraId="1755D674" w14:textId="77777777" w:rsidR="00D11965" w:rsidRPr="00B645DB" w:rsidRDefault="00D11965" w:rsidP="0097260C">
            <w:pPr>
              <w:widowControl w:val="0"/>
              <w:jc w:val="both"/>
              <w:rPr>
                <w:sz w:val="20"/>
                <w:szCs w:val="20"/>
              </w:rPr>
            </w:pPr>
            <w:r w:rsidRPr="00B645DB">
              <w:rPr>
                <w:sz w:val="20"/>
                <w:szCs w:val="20"/>
              </w:rPr>
              <w:t>Make sure there’s no conflict over the source/land</w:t>
            </w:r>
          </w:p>
          <w:p w14:paraId="5310E66D" w14:textId="77777777" w:rsidR="00D11965" w:rsidRPr="00B645DB" w:rsidRDefault="00D11965" w:rsidP="0097260C">
            <w:pPr>
              <w:widowControl w:val="0"/>
              <w:jc w:val="both"/>
              <w:rPr>
                <w:sz w:val="20"/>
                <w:szCs w:val="20"/>
              </w:rPr>
            </w:pPr>
            <w:r w:rsidRPr="00B645DB">
              <w:rPr>
                <w:sz w:val="20"/>
                <w:szCs w:val="20"/>
              </w:rPr>
              <w:t>Make sure the new proposed water tank is located at least 100 meters away from all the sources of surface contamination such as latrines and solid waste dumps</w:t>
            </w:r>
          </w:p>
          <w:p w14:paraId="4A64B36F" w14:textId="77777777" w:rsidR="00D11965" w:rsidRPr="00B645DB" w:rsidRDefault="00D11965" w:rsidP="0097260C">
            <w:pPr>
              <w:widowControl w:val="0"/>
              <w:jc w:val="both"/>
              <w:rPr>
                <w:sz w:val="20"/>
                <w:szCs w:val="20"/>
              </w:rPr>
            </w:pPr>
            <w:r w:rsidRPr="00B645DB">
              <w:rPr>
                <w:sz w:val="20"/>
                <w:szCs w:val="20"/>
              </w:rPr>
              <w:t xml:space="preserve">For water tanks, conduct testing of intake water to the tank and confirm that the water is not contaminated by coliform, fecal </w:t>
            </w:r>
            <w:r w:rsidRPr="00B645DB">
              <w:rPr>
                <w:sz w:val="20"/>
                <w:szCs w:val="20"/>
              </w:rPr>
              <w:lastRenderedPageBreak/>
              <w:t>coliform, nitrate, or fluoride</w:t>
            </w:r>
          </w:p>
          <w:p w14:paraId="14448497" w14:textId="77777777" w:rsidR="00D11965" w:rsidRPr="00B645DB" w:rsidRDefault="00D11965" w:rsidP="0097260C">
            <w:pPr>
              <w:widowControl w:val="0"/>
              <w:jc w:val="both"/>
              <w:rPr>
                <w:sz w:val="20"/>
                <w:szCs w:val="20"/>
              </w:rPr>
            </w:pPr>
            <w:r w:rsidRPr="00B645DB">
              <w:rPr>
                <w:sz w:val="20"/>
                <w:szCs w:val="20"/>
              </w:rPr>
              <w:t>Water tanks must be adequately covered and manholes provided for cleaning and maintenance</w:t>
            </w:r>
          </w:p>
          <w:p w14:paraId="239F5179" w14:textId="77777777" w:rsidR="00D11965" w:rsidRPr="00B645DB" w:rsidRDefault="00D11965" w:rsidP="0097260C">
            <w:pPr>
              <w:widowControl w:val="0"/>
              <w:jc w:val="both"/>
              <w:rPr>
                <w:sz w:val="20"/>
                <w:szCs w:val="20"/>
              </w:rPr>
            </w:pPr>
            <w:r w:rsidRPr="00B645DB">
              <w:rPr>
                <w:sz w:val="20"/>
                <w:szCs w:val="20"/>
              </w:rPr>
              <w:t>Inform the community about the frequency of cleaning the tank; most tanks are cleaned every three months</w:t>
            </w:r>
          </w:p>
          <w:p w14:paraId="320566C6" w14:textId="77777777" w:rsidR="00D11965" w:rsidRPr="00B645DB" w:rsidRDefault="00D11965" w:rsidP="0097260C">
            <w:pPr>
              <w:widowControl w:val="0"/>
              <w:jc w:val="both"/>
              <w:rPr>
                <w:sz w:val="20"/>
                <w:szCs w:val="20"/>
              </w:rPr>
            </w:pPr>
            <w:r w:rsidRPr="00B645DB">
              <w:rPr>
                <w:sz w:val="20"/>
                <w:szCs w:val="20"/>
              </w:rPr>
              <w:t>All open wells must have a parapet wall. Preferably cover the well with an appropriate roofing structure to avoid contaminants in the well and to minimize instances of people/animals falling into the well</w:t>
            </w:r>
          </w:p>
          <w:p w14:paraId="14448F47" w14:textId="77777777" w:rsidR="00D11965" w:rsidRPr="00B645DB" w:rsidRDefault="00D11965" w:rsidP="0097260C">
            <w:pPr>
              <w:widowControl w:val="0"/>
              <w:jc w:val="both"/>
              <w:rPr>
                <w:sz w:val="20"/>
                <w:szCs w:val="20"/>
              </w:rPr>
            </w:pPr>
            <w:r w:rsidRPr="00B645DB">
              <w:rPr>
                <w:sz w:val="20"/>
                <w:szCs w:val="20"/>
              </w:rPr>
              <w:t>The method of drawing water from open wells should not be labor intensive</w:t>
            </w:r>
          </w:p>
          <w:p w14:paraId="25394600" w14:textId="77777777" w:rsidR="00D11965" w:rsidRPr="00B645DB" w:rsidRDefault="00D11965" w:rsidP="0097260C">
            <w:pPr>
              <w:widowControl w:val="0"/>
              <w:jc w:val="both"/>
              <w:rPr>
                <w:sz w:val="20"/>
                <w:szCs w:val="20"/>
              </w:rPr>
            </w:pPr>
            <w:r w:rsidRPr="00B645DB">
              <w:rPr>
                <w:sz w:val="20"/>
                <w:szCs w:val="20"/>
              </w:rPr>
              <w:t>Physical features should be added to the design of the open pond to ensure that surface contaminants do not mix with the pond water</w:t>
            </w:r>
          </w:p>
          <w:p w14:paraId="213F321D" w14:textId="77777777" w:rsidR="00D11965" w:rsidRPr="00B645DB" w:rsidRDefault="00D11965" w:rsidP="0097260C">
            <w:pPr>
              <w:widowControl w:val="0"/>
              <w:jc w:val="both"/>
              <w:rPr>
                <w:sz w:val="20"/>
                <w:szCs w:val="20"/>
              </w:rPr>
            </w:pPr>
            <w:r w:rsidRPr="00B645DB">
              <w:rPr>
                <w:sz w:val="20"/>
                <w:szCs w:val="20"/>
              </w:rPr>
              <w:t xml:space="preserve">Make sure the proposed rain water harvesting pond is located 100 meters away from the latrines and solid waste dumps and agricultural fields; </w:t>
            </w:r>
          </w:p>
          <w:p w14:paraId="10723A49" w14:textId="77777777" w:rsidR="00D11965" w:rsidRPr="00B645DB" w:rsidRDefault="00D11965" w:rsidP="0097260C">
            <w:pPr>
              <w:widowControl w:val="0"/>
              <w:jc w:val="both"/>
              <w:rPr>
                <w:sz w:val="20"/>
                <w:szCs w:val="20"/>
              </w:rPr>
            </w:pPr>
            <w:r w:rsidRPr="00B645DB">
              <w:rPr>
                <w:sz w:val="20"/>
                <w:szCs w:val="20"/>
              </w:rPr>
              <w:t>Prepare pond management plan and train the community accordingly</w:t>
            </w:r>
          </w:p>
          <w:p w14:paraId="0932BB65" w14:textId="77777777" w:rsidR="00D11965" w:rsidRPr="00B645DB" w:rsidRDefault="00D11965" w:rsidP="0097260C">
            <w:pPr>
              <w:widowControl w:val="0"/>
              <w:jc w:val="both"/>
              <w:rPr>
                <w:sz w:val="20"/>
                <w:szCs w:val="20"/>
              </w:rPr>
            </w:pPr>
            <w:r w:rsidRPr="00B645DB">
              <w:rPr>
                <w:sz w:val="20"/>
                <w:szCs w:val="20"/>
              </w:rPr>
              <w:lastRenderedPageBreak/>
              <w:t xml:space="preserve">Ensure water agitation in ponds to avoid mosquitoes breeding e.g., rowing, boating </w:t>
            </w:r>
            <w:proofErr w:type="spellStart"/>
            <w:r w:rsidRPr="00B645DB">
              <w:rPr>
                <w:sz w:val="20"/>
                <w:szCs w:val="20"/>
              </w:rPr>
              <w:t>etc</w:t>
            </w:r>
            <w:proofErr w:type="spellEnd"/>
          </w:p>
          <w:p w14:paraId="7A4BBFFE" w14:textId="77777777" w:rsidR="00D11965" w:rsidRPr="00B645DB" w:rsidRDefault="00D11965" w:rsidP="0097260C">
            <w:pPr>
              <w:widowControl w:val="0"/>
              <w:jc w:val="both"/>
              <w:rPr>
                <w:sz w:val="20"/>
                <w:szCs w:val="20"/>
              </w:rPr>
            </w:pPr>
            <w:r w:rsidRPr="00B645DB">
              <w:rPr>
                <w:sz w:val="20"/>
                <w:szCs w:val="20"/>
              </w:rPr>
              <w:t>“Safe yield” information of existing tube wells located within 500 meters of any new tube well should be collected to establish that enough subsurface water is available. In case existing tube wells are not running at the level of safe yield then for the proposed tube well feasibility needs to be carried out</w:t>
            </w:r>
            <w:r w:rsidRPr="00B645DB">
              <w:t xml:space="preserve">. </w:t>
            </w:r>
            <w:r w:rsidRPr="00B645DB">
              <w:rPr>
                <w:sz w:val="20"/>
                <w:szCs w:val="20"/>
              </w:rPr>
              <w:t>Safe yield shall be determined for all new wells constructed and daily abstraction limits determined and set to prevent over abstraction</w:t>
            </w:r>
          </w:p>
          <w:p w14:paraId="47117D37" w14:textId="77777777" w:rsidR="00D11965" w:rsidRPr="00B645DB" w:rsidRDefault="00D11965" w:rsidP="0097260C">
            <w:pPr>
              <w:widowControl w:val="0"/>
              <w:jc w:val="both"/>
              <w:rPr>
                <w:sz w:val="20"/>
                <w:szCs w:val="20"/>
              </w:rPr>
            </w:pPr>
            <w:r w:rsidRPr="00B645DB">
              <w:rPr>
                <w:sz w:val="20"/>
                <w:szCs w:val="20"/>
              </w:rPr>
              <w:t xml:space="preserve">Daily water table logs shall be kept </w:t>
            </w:r>
            <w:proofErr w:type="gramStart"/>
            <w:r w:rsidRPr="00B645DB">
              <w:rPr>
                <w:sz w:val="20"/>
                <w:szCs w:val="20"/>
              </w:rPr>
              <w:t>to monitor</w:t>
            </w:r>
            <w:proofErr w:type="gramEnd"/>
            <w:r w:rsidRPr="00B645DB">
              <w:rPr>
                <w:sz w:val="20"/>
                <w:szCs w:val="20"/>
              </w:rPr>
              <w:t xml:space="preserve"> abstraction volumes</w:t>
            </w:r>
          </w:p>
          <w:p w14:paraId="04FD9042" w14:textId="77777777" w:rsidR="00D11965" w:rsidRPr="008624DE" w:rsidRDefault="00D11965" w:rsidP="0097260C">
            <w:pPr>
              <w:widowControl w:val="0"/>
              <w:jc w:val="both"/>
              <w:rPr>
                <w:sz w:val="20"/>
                <w:szCs w:val="20"/>
              </w:rPr>
            </w:pPr>
            <w:r w:rsidRPr="00B645DB">
              <w:rPr>
                <w:sz w:val="20"/>
                <w:szCs w:val="20"/>
              </w:rPr>
              <w:t>Tube wells are installed at suitable sites so that it is protected from possible sources of contamination. Minimum safe distances from possible source of contamination i.e. 100 meters from garbage dumps/refuse piles, car repair or fuel (petrol) sales outlets</w:t>
            </w:r>
            <w:r>
              <w:rPr>
                <w:sz w:val="20"/>
                <w:szCs w:val="20"/>
              </w:rPr>
              <w:t xml:space="preserve"> </w:t>
            </w:r>
            <w:r w:rsidRPr="00B645DB">
              <w:rPr>
                <w:sz w:val="20"/>
                <w:szCs w:val="20"/>
              </w:rPr>
              <w:t xml:space="preserve">industrial operations/storage facilities etc. </w:t>
            </w:r>
            <w:r w:rsidRPr="00B645DB">
              <w:rPr>
                <w:sz w:val="20"/>
                <w:szCs w:val="20"/>
              </w:rPr>
              <w:lastRenderedPageBreak/>
              <w:t>50 meters from a seepage pit or cesspool, 30 meters from pit toilets, animal pens, barns, fields fertilized with dung, 15 meters from septic tanks, surface water bodies and 7 meters from drains, ditches and houses.</w:t>
            </w:r>
          </w:p>
          <w:p w14:paraId="0E93EF53" w14:textId="77777777" w:rsidR="00D11965" w:rsidRPr="00D803AC" w:rsidRDefault="00D11965" w:rsidP="0097260C">
            <w:pPr>
              <w:rPr>
                <w:sz w:val="20"/>
                <w:szCs w:val="20"/>
                <w:lang w:val="en-GB"/>
              </w:rPr>
            </w:pPr>
            <w:r w:rsidRPr="00D803AC">
              <w:rPr>
                <w:sz w:val="20"/>
                <w:szCs w:val="20"/>
              </w:rPr>
              <w:t>Ensure the solar panels are properly decommissioned and valuable components recycled and the rest of the waste safely disposed;</w:t>
            </w:r>
          </w:p>
        </w:tc>
        <w:tc>
          <w:tcPr>
            <w:tcW w:w="690" w:type="dxa"/>
            <w:tcBorders>
              <w:top w:val="single" w:sz="4" w:space="0" w:color="auto"/>
              <w:left w:val="single" w:sz="4" w:space="0" w:color="auto"/>
              <w:bottom w:val="single" w:sz="4" w:space="0" w:color="auto"/>
              <w:right w:val="single" w:sz="4" w:space="0" w:color="auto"/>
            </w:tcBorders>
          </w:tcPr>
          <w:p w14:paraId="5C50F13B"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8435979"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3ACC4628"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49AC4625" w14:textId="455D0326" w:rsidR="00D11965" w:rsidRPr="00F466C6" w:rsidRDefault="001259C2" w:rsidP="0097260C">
            <w:pPr>
              <w:pStyle w:val="ListParagraph"/>
              <w:ind w:left="0"/>
              <w:rPr>
                <w:sz w:val="20"/>
                <w:szCs w:val="20"/>
              </w:rPr>
            </w:pPr>
            <w:r>
              <w:rPr>
                <w:sz w:val="20"/>
                <w:szCs w:val="20"/>
              </w:rPr>
              <w:t xml:space="preserve">% </w:t>
            </w:r>
            <w:proofErr w:type="gramStart"/>
            <w:r>
              <w:rPr>
                <w:sz w:val="20"/>
                <w:szCs w:val="20"/>
              </w:rPr>
              <w:t>of</w:t>
            </w:r>
            <w:proofErr w:type="gramEnd"/>
            <w:r>
              <w:rPr>
                <w:sz w:val="20"/>
                <w:szCs w:val="20"/>
              </w:rPr>
              <w:t xml:space="preserve"> subprojects that have been screened </w:t>
            </w:r>
          </w:p>
        </w:tc>
        <w:tc>
          <w:tcPr>
            <w:tcW w:w="690" w:type="dxa"/>
            <w:tcBorders>
              <w:top w:val="single" w:sz="4" w:space="0" w:color="auto"/>
              <w:left w:val="single" w:sz="4" w:space="0" w:color="auto"/>
              <w:bottom w:val="single" w:sz="4" w:space="0" w:color="auto"/>
              <w:right w:val="single" w:sz="4" w:space="0" w:color="auto"/>
            </w:tcBorders>
          </w:tcPr>
          <w:p w14:paraId="710BDC92"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F19B2CA"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7ECE2FF"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65CD34F7" w14:textId="77777777" w:rsidR="00D11965" w:rsidRPr="00FA5F0C" w:rsidRDefault="00D11965" w:rsidP="0097260C">
            <w:pPr>
              <w:rPr>
                <w:sz w:val="20"/>
                <w:szCs w:val="20"/>
              </w:rPr>
            </w:pPr>
            <w:r>
              <w:rPr>
                <w:sz w:val="20"/>
                <w:szCs w:val="20"/>
              </w:rPr>
              <w:t>Contractor / IOM / Relevant Authority</w:t>
            </w:r>
          </w:p>
        </w:tc>
        <w:tc>
          <w:tcPr>
            <w:tcW w:w="1165" w:type="dxa"/>
            <w:tcBorders>
              <w:top w:val="single" w:sz="4" w:space="0" w:color="auto"/>
              <w:left w:val="single" w:sz="4" w:space="0" w:color="auto"/>
              <w:bottom w:val="single" w:sz="4" w:space="0" w:color="auto"/>
              <w:right w:val="single" w:sz="4" w:space="0" w:color="auto"/>
            </w:tcBorders>
          </w:tcPr>
          <w:p w14:paraId="0C75C9E4" w14:textId="77777777" w:rsidR="00D11965" w:rsidRPr="00FA5F0C" w:rsidRDefault="00D11965" w:rsidP="0097260C">
            <w:pPr>
              <w:rPr>
                <w:sz w:val="20"/>
                <w:szCs w:val="20"/>
              </w:rPr>
            </w:pPr>
          </w:p>
        </w:tc>
      </w:tr>
      <w:tr w:rsidR="00CD05C1" w:rsidRPr="00FA5F0C" w14:paraId="55FD4EC5"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4A83C5F" w14:textId="77777777" w:rsidR="00D11965" w:rsidRPr="00FA5F0C" w:rsidRDefault="00D11965" w:rsidP="0097260C">
            <w:pPr>
              <w:autoSpaceDE w:val="0"/>
              <w:autoSpaceDN w:val="0"/>
              <w:adjustRightInd w:val="0"/>
              <w:rPr>
                <w:bCs/>
                <w:sz w:val="20"/>
                <w:szCs w:val="20"/>
              </w:rPr>
            </w:pPr>
            <w:r w:rsidRPr="00A600C5">
              <w:rPr>
                <w:color w:val="000000"/>
                <w:sz w:val="20"/>
                <w:szCs w:val="20"/>
              </w:rPr>
              <w:lastRenderedPageBreak/>
              <w:t>Depth of oxidation pond determines the type of treatment process happening in the pond.</w:t>
            </w:r>
            <w:r>
              <w:rPr>
                <w:rStyle w:val="FootnoteReference"/>
                <w:color w:val="000000"/>
                <w:sz w:val="20"/>
                <w:szCs w:val="20"/>
              </w:rPr>
              <w:footnoteReference w:id="139"/>
            </w:r>
            <w:r w:rsidRPr="00A600C5">
              <w:rPr>
                <w:color w:val="000000"/>
                <w:sz w:val="20"/>
                <w:szCs w:val="20"/>
              </w:rPr>
              <w:t xml:space="preserve"> The lining of </w:t>
            </w:r>
            <w:r>
              <w:rPr>
                <w:color w:val="000000"/>
                <w:sz w:val="20"/>
                <w:szCs w:val="20"/>
              </w:rPr>
              <w:t>all</w:t>
            </w:r>
            <w:r w:rsidRPr="00A600C5">
              <w:rPr>
                <w:color w:val="000000"/>
                <w:sz w:val="20"/>
                <w:szCs w:val="20"/>
              </w:rPr>
              <w:t xml:space="preserve"> types of ponds is essential to eliminate the possibilities of groundwater contamination due to seepage</w:t>
            </w:r>
          </w:p>
        </w:tc>
        <w:tc>
          <w:tcPr>
            <w:tcW w:w="2744" w:type="dxa"/>
            <w:tcBorders>
              <w:top w:val="single" w:sz="4" w:space="0" w:color="auto"/>
              <w:left w:val="single" w:sz="4" w:space="0" w:color="auto"/>
              <w:bottom w:val="single" w:sz="4" w:space="0" w:color="auto"/>
              <w:right w:val="single" w:sz="4" w:space="0" w:color="auto"/>
            </w:tcBorders>
          </w:tcPr>
          <w:p w14:paraId="6520D9F5"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For oxidation ponds or septic tanks, linings should be  at least 6 inches of puddle clay, if not concrete or brick lining</w:t>
            </w:r>
          </w:p>
          <w:p w14:paraId="385676DA" w14:textId="77777777" w:rsidR="00D11965" w:rsidRPr="00FA5F0C" w:rsidRDefault="00D11965" w:rsidP="005375D5">
            <w:pPr>
              <w:pStyle w:val="ListParagraph"/>
              <w:numPr>
                <w:ilvl w:val="0"/>
                <w:numId w:val="66"/>
              </w:numPr>
              <w:ind w:left="0"/>
              <w:rPr>
                <w:bCs/>
                <w:sz w:val="20"/>
                <w:szCs w:val="20"/>
              </w:rPr>
            </w:pPr>
          </w:p>
        </w:tc>
        <w:tc>
          <w:tcPr>
            <w:tcW w:w="690" w:type="dxa"/>
            <w:tcBorders>
              <w:top w:val="single" w:sz="4" w:space="0" w:color="auto"/>
              <w:left w:val="single" w:sz="4" w:space="0" w:color="auto"/>
              <w:bottom w:val="single" w:sz="4" w:space="0" w:color="auto"/>
              <w:right w:val="single" w:sz="4" w:space="0" w:color="auto"/>
            </w:tcBorders>
          </w:tcPr>
          <w:p w14:paraId="681A63C8"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772E0A6" w14:textId="77777777" w:rsidR="00D11965" w:rsidRPr="00FA5F0C" w:rsidRDefault="00D11965" w:rsidP="0097260C">
            <w:pPr>
              <w:pStyle w:val="ListParagraph"/>
              <w:ind w:left="0"/>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D2116D8"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97654CE" w14:textId="49F717DD" w:rsidR="00D11965" w:rsidRPr="00FA5F0C" w:rsidRDefault="00D25BB1" w:rsidP="0097260C">
            <w:pPr>
              <w:rPr>
                <w:sz w:val="20"/>
                <w:szCs w:val="20"/>
              </w:rPr>
            </w:pPr>
            <w:r>
              <w:rPr>
                <w:sz w:val="20"/>
                <w:szCs w:val="20"/>
              </w:rPr>
              <w:t xml:space="preserve"># </w:t>
            </w:r>
            <w:proofErr w:type="gramStart"/>
            <w:r>
              <w:rPr>
                <w:sz w:val="20"/>
                <w:szCs w:val="20"/>
              </w:rPr>
              <w:t>of</w:t>
            </w:r>
            <w:proofErr w:type="gramEnd"/>
            <w:r>
              <w:rPr>
                <w:sz w:val="20"/>
                <w:szCs w:val="20"/>
              </w:rPr>
              <w:t xml:space="preserve"> tanks with c</w:t>
            </w:r>
            <w:r w:rsidR="00D11965">
              <w:rPr>
                <w:sz w:val="20"/>
                <w:szCs w:val="20"/>
              </w:rPr>
              <w:t>orrect lining applied</w:t>
            </w:r>
          </w:p>
        </w:tc>
        <w:tc>
          <w:tcPr>
            <w:tcW w:w="690" w:type="dxa"/>
            <w:tcBorders>
              <w:top w:val="single" w:sz="4" w:space="0" w:color="auto"/>
              <w:left w:val="single" w:sz="4" w:space="0" w:color="auto"/>
              <w:bottom w:val="single" w:sz="4" w:space="0" w:color="auto"/>
              <w:right w:val="single" w:sz="4" w:space="0" w:color="auto"/>
            </w:tcBorders>
          </w:tcPr>
          <w:p w14:paraId="3BA031E3"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BA69D25" w14:textId="77777777" w:rsidR="00D11965" w:rsidRPr="00FA5F0C" w:rsidRDefault="00D11965" w:rsidP="0097260C">
            <w:pPr>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1E75974"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735F75C7" w14:textId="77777777" w:rsidR="00D11965" w:rsidRPr="00FA5F0C" w:rsidRDefault="00D11965" w:rsidP="0097260C">
            <w:pPr>
              <w:rPr>
                <w:sz w:val="20"/>
                <w:szCs w:val="20"/>
              </w:rPr>
            </w:pPr>
            <w:r>
              <w:rPr>
                <w:sz w:val="20"/>
                <w:szCs w:val="20"/>
              </w:rPr>
              <w:t>Contractor / IOM</w:t>
            </w:r>
          </w:p>
          <w:p w14:paraId="30364DCD" w14:textId="77777777" w:rsidR="00D11965" w:rsidRPr="00FA5F0C" w:rsidRDefault="00D11965" w:rsidP="0097260C">
            <w:pPr>
              <w:rPr>
                <w:sz w:val="20"/>
                <w:szCs w:val="20"/>
              </w:rPr>
            </w:pPr>
          </w:p>
        </w:tc>
        <w:tc>
          <w:tcPr>
            <w:tcW w:w="1165" w:type="dxa"/>
            <w:tcBorders>
              <w:top w:val="single" w:sz="4" w:space="0" w:color="auto"/>
              <w:left w:val="single" w:sz="4" w:space="0" w:color="auto"/>
              <w:bottom w:val="single" w:sz="4" w:space="0" w:color="auto"/>
              <w:right w:val="single" w:sz="4" w:space="0" w:color="auto"/>
            </w:tcBorders>
          </w:tcPr>
          <w:p w14:paraId="2E538AB7" w14:textId="77777777" w:rsidR="00D11965" w:rsidRPr="00FA5F0C" w:rsidRDefault="00D11965" w:rsidP="0097260C">
            <w:pPr>
              <w:rPr>
                <w:sz w:val="20"/>
                <w:szCs w:val="20"/>
              </w:rPr>
            </w:pPr>
          </w:p>
        </w:tc>
      </w:tr>
      <w:tr w:rsidR="00CD05C1" w:rsidRPr="00FA5F0C" w14:paraId="4C88D49F"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1C3AF8F" w14:textId="77777777" w:rsidR="00D11965" w:rsidRDefault="00D11965" w:rsidP="0097260C">
            <w:pPr>
              <w:pBdr>
                <w:top w:val="nil"/>
                <w:left w:val="nil"/>
                <w:bottom w:val="nil"/>
                <w:right w:val="nil"/>
                <w:between w:val="nil"/>
              </w:pBdr>
              <w:jc w:val="both"/>
              <w:rPr>
                <w:color w:val="000000"/>
                <w:sz w:val="20"/>
                <w:szCs w:val="20"/>
              </w:rPr>
            </w:pPr>
            <w:r>
              <w:rPr>
                <w:color w:val="000000"/>
                <w:sz w:val="20"/>
                <w:szCs w:val="20"/>
              </w:rPr>
              <w:t xml:space="preserve"> Contamination of groundwater through waste disposal </w:t>
            </w:r>
          </w:p>
          <w:p w14:paraId="7B32F28A" w14:textId="77777777" w:rsidR="00D11965" w:rsidRPr="00FA5F0C" w:rsidRDefault="00D11965" w:rsidP="0097260C">
            <w:pPr>
              <w:autoSpaceDE w:val="0"/>
              <w:autoSpaceDN w:val="0"/>
              <w:adjustRightInd w:val="0"/>
              <w:rPr>
                <w:bCs/>
                <w:sz w:val="20"/>
                <w:szCs w:val="20"/>
              </w:rPr>
            </w:pPr>
          </w:p>
        </w:tc>
        <w:tc>
          <w:tcPr>
            <w:tcW w:w="2744" w:type="dxa"/>
            <w:tcBorders>
              <w:top w:val="single" w:sz="4" w:space="0" w:color="auto"/>
              <w:left w:val="single" w:sz="4" w:space="0" w:color="auto"/>
              <w:bottom w:val="single" w:sz="4" w:space="0" w:color="auto"/>
              <w:right w:val="single" w:sz="4" w:space="0" w:color="auto"/>
            </w:tcBorders>
          </w:tcPr>
          <w:p w14:paraId="6C8F800E" w14:textId="77777777" w:rsidR="00D11965" w:rsidRDefault="00D11965" w:rsidP="0097260C">
            <w:pPr>
              <w:widowControl w:val="0"/>
              <w:jc w:val="both"/>
              <w:rPr>
                <w:sz w:val="20"/>
                <w:szCs w:val="20"/>
              </w:rPr>
            </w:pPr>
            <w:r w:rsidRPr="00B645DB">
              <w:rPr>
                <w:sz w:val="20"/>
                <w:szCs w:val="20"/>
              </w:rPr>
              <w:t xml:space="preserve">Untreated waste effluents from the construction sites will not be released into drinking water sources, cultivation fields, irrigation channels or critical habitats. </w:t>
            </w:r>
          </w:p>
          <w:p w14:paraId="583096E4" w14:textId="77777777" w:rsidR="00D11965" w:rsidRPr="00AA7930" w:rsidRDefault="00D11965" w:rsidP="0097260C">
            <w:pPr>
              <w:widowControl w:val="0"/>
              <w:jc w:val="both"/>
              <w:rPr>
                <w:rFonts w:asciiTheme="minorHAnsi" w:hAnsiTheme="minorHAnsi" w:cstheme="minorBidi"/>
                <w:sz w:val="20"/>
                <w:szCs w:val="20"/>
              </w:rPr>
            </w:pPr>
            <w:r>
              <w:rPr>
                <w:sz w:val="20"/>
                <w:szCs w:val="20"/>
              </w:rPr>
              <w:t>GRM in place</w:t>
            </w:r>
          </w:p>
        </w:tc>
        <w:tc>
          <w:tcPr>
            <w:tcW w:w="690" w:type="dxa"/>
            <w:tcBorders>
              <w:top w:val="single" w:sz="4" w:space="0" w:color="auto"/>
              <w:left w:val="single" w:sz="4" w:space="0" w:color="auto"/>
              <w:bottom w:val="single" w:sz="4" w:space="0" w:color="auto"/>
              <w:right w:val="single" w:sz="4" w:space="0" w:color="auto"/>
            </w:tcBorders>
          </w:tcPr>
          <w:p w14:paraId="5B1981C4"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C942D57" w14:textId="77777777" w:rsidR="00D11965" w:rsidRPr="00FA5F0C" w:rsidRDefault="00D11965" w:rsidP="0097260C">
            <w:pPr>
              <w:pStyle w:val="ListParagraph"/>
              <w:ind w:left="0"/>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5B9C6D72"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1B1F9E96" w14:textId="54A4BB57" w:rsidR="00D11965" w:rsidRPr="009528E7" w:rsidRDefault="00D25BB1" w:rsidP="005375D5">
            <w:pPr>
              <w:pStyle w:val="ListParagraph"/>
              <w:numPr>
                <w:ilvl w:val="0"/>
                <w:numId w:val="67"/>
              </w:numPr>
              <w:ind w:left="0"/>
              <w:rPr>
                <w:sz w:val="20"/>
                <w:szCs w:val="20"/>
              </w:rPr>
            </w:pPr>
            <w:r>
              <w:rPr>
                <w:sz w:val="20"/>
                <w:szCs w:val="20"/>
              </w:rPr>
              <w:t xml:space="preserve"># </w:t>
            </w:r>
            <w:proofErr w:type="gramStart"/>
            <w:r>
              <w:rPr>
                <w:sz w:val="20"/>
                <w:szCs w:val="20"/>
              </w:rPr>
              <w:t>of</w:t>
            </w:r>
            <w:proofErr w:type="gramEnd"/>
            <w:r>
              <w:rPr>
                <w:sz w:val="20"/>
                <w:szCs w:val="20"/>
              </w:rPr>
              <w:t xml:space="preserve"> GRM cases field</w:t>
            </w:r>
          </w:p>
        </w:tc>
        <w:tc>
          <w:tcPr>
            <w:tcW w:w="690" w:type="dxa"/>
            <w:tcBorders>
              <w:top w:val="single" w:sz="4" w:space="0" w:color="auto"/>
              <w:left w:val="single" w:sz="4" w:space="0" w:color="auto"/>
              <w:bottom w:val="single" w:sz="4" w:space="0" w:color="auto"/>
              <w:right w:val="single" w:sz="4" w:space="0" w:color="auto"/>
            </w:tcBorders>
          </w:tcPr>
          <w:p w14:paraId="271390BF"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34A4C854" w14:textId="77777777" w:rsidR="00D11965" w:rsidRPr="00FA5F0C" w:rsidRDefault="00D11965" w:rsidP="0097260C">
            <w:pPr>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30A6094C"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6CBF66B9"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05D4B74E" w14:textId="77777777" w:rsidR="00D11965" w:rsidRPr="00FA5F0C" w:rsidRDefault="00D11965" w:rsidP="0097260C">
            <w:pPr>
              <w:rPr>
                <w:sz w:val="20"/>
                <w:szCs w:val="20"/>
              </w:rPr>
            </w:pPr>
          </w:p>
        </w:tc>
      </w:tr>
      <w:tr w:rsidR="00CD05C1" w:rsidRPr="00FA5F0C" w14:paraId="1FF4B32D"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851B4D3" w14:textId="77777777" w:rsidR="00D11965" w:rsidRPr="00FA5F0C" w:rsidRDefault="00D11965" w:rsidP="0097260C">
            <w:pPr>
              <w:rPr>
                <w:bCs/>
                <w:sz w:val="20"/>
                <w:szCs w:val="20"/>
              </w:rPr>
            </w:pPr>
            <w:r>
              <w:rPr>
                <w:color w:val="000000"/>
                <w:sz w:val="20"/>
                <w:szCs w:val="20"/>
              </w:rPr>
              <w:lastRenderedPageBreak/>
              <w:t>Generation and dumping of debris (excavated soils)</w:t>
            </w:r>
          </w:p>
        </w:tc>
        <w:tc>
          <w:tcPr>
            <w:tcW w:w="2744" w:type="dxa"/>
            <w:tcBorders>
              <w:top w:val="single" w:sz="4" w:space="0" w:color="auto"/>
              <w:left w:val="single" w:sz="4" w:space="0" w:color="auto"/>
              <w:bottom w:val="single" w:sz="4" w:space="0" w:color="auto"/>
              <w:right w:val="single" w:sz="4" w:space="0" w:color="auto"/>
            </w:tcBorders>
          </w:tcPr>
          <w:p w14:paraId="3192CD0F" w14:textId="77777777" w:rsidR="00D11965" w:rsidRDefault="00D11965" w:rsidP="005375D5">
            <w:pPr>
              <w:numPr>
                <w:ilvl w:val="0"/>
                <w:numId w:val="68"/>
              </w:numPr>
              <w:ind w:left="0"/>
              <w:contextualSpacing/>
              <w:rPr>
                <w:sz w:val="20"/>
                <w:szCs w:val="20"/>
                <w:lang w:val="en-GB"/>
              </w:rPr>
            </w:pPr>
            <w:r>
              <w:rPr>
                <w:sz w:val="20"/>
                <w:szCs w:val="20"/>
                <w:lang w:val="en-GB"/>
              </w:rPr>
              <w:t>Prepare waste management plan</w:t>
            </w:r>
          </w:p>
          <w:p w14:paraId="67D17A16" w14:textId="77777777" w:rsidR="00D11965" w:rsidRPr="00FA5F0C" w:rsidRDefault="00D11965" w:rsidP="0097260C">
            <w:pPr>
              <w:contextualSpacing/>
              <w:rPr>
                <w:sz w:val="20"/>
                <w:szCs w:val="20"/>
                <w:lang w:val="en-GB"/>
              </w:rPr>
            </w:pPr>
            <w:r>
              <w:rPr>
                <w:sz w:val="20"/>
                <w:szCs w:val="20"/>
                <w:lang w:val="en-GB"/>
              </w:rPr>
              <w:t>Contractor to prepare C-ESMP</w:t>
            </w:r>
          </w:p>
        </w:tc>
        <w:tc>
          <w:tcPr>
            <w:tcW w:w="690" w:type="dxa"/>
            <w:tcBorders>
              <w:top w:val="single" w:sz="4" w:space="0" w:color="auto"/>
              <w:left w:val="single" w:sz="4" w:space="0" w:color="auto"/>
              <w:bottom w:val="single" w:sz="4" w:space="0" w:color="auto"/>
              <w:right w:val="single" w:sz="4" w:space="0" w:color="auto"/>
            </w:tcBorders>
          </w:tcPr>
          <w:p w14:paraId="6A457C53"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6BF704C"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943B58C"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598C6ED" w14:textId="04CDD07B" w:rsidR="00D11965" w:rsidRDefault="00D25BB1" w:rsidP="005375D5">
            <w:pPr>
              <w:pStyle w:val="ListParagraph"/>
              <w:numPr>
                <w:ilvl w:val="0"/>
                <w:numId w:val="69"/>
              </w:numPr>
              <w:ind w:left="0"/>
              <w:rPr>
                <w:sz w:val="20"/>
                <w:szCs w:val="20"/>
              </w:rPr>
            </w:pPr>
            <w:r>
              <w:rPr>
                <w:sz w:val="20"/>
                <w:szCs w:val="20"/>
              </w:rPr>
              <w:t xml:space="preserve"># </w:t>
            </w:r>
            <w:proofErr w:type="gramStart"/>
            <w:r>
              <w:rPr>
                <w:sz w:val="20"/>
                <w:szCs w:val="20"/>
              </w:rPr>
              <w:t>of</w:t>
            </w:r>
            <w:proofErr w:type="gramEnd"/>
            <w:r>
              <w:rPr>
                <w:sz w:val="20"/>
                <w:szCs w:val="20"/>
              </w:rPr>
              <w:t xml:space="preserve"> w</w:t>
            </w:r>
            <w:r w:rsidR="00D11965">
              <w:rPr>
                <w:sz w:val="20"/>
                <w:szCs w:val="20"/>
              </w:rPr>
              <w:t>aste management plan</w:t>
            </w:r>
            <w:r>
              <w:rPr>
                <w:sz w:val="20"/>
                <w:szCs w:val="20"/>
              </w:rPr>
              <w:t>s</w:t>
            </w:r>
            <w:r w:rsidR="00D11965">
              <w:rPr>
                <w:sz w:val="20"/>
                <w:szCs w:val="20"/>
              </w:rPr>
              <w:t xml:space="preserve"> available </w:t>
            </w:r>
          </w:p>
          <w:p w14:paraId="411450BB" w14:textId="77777777" w:rsidR="00D11965" w:rsidRDefault="00D11965" w:rsidP="005375D5">
            <w:pPr>
              <w:pStyle w:val="ListParagraph"/>
              <w:numPr>
                <w:ilvl w:val="0"/>
                <w:numId w:val="69"/>
              </w:numPr>
              <w:ind w:left="0"/>
              <w:rPr>
                <w:sz w:val="20"/>
                <w:szCs w:val="20"/>
              </w:rPr>
            </w:pPr>
          </w:p>
          <w:p w14:paraId="4369FF95" w14:textId="05A97A2C" w:rsidR="00D11965" w:rsidRPr="00383316" w:rsidRDefault="00D25BB1" w:rsidP="0097260C">
            <w:pPr>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Pr>
                <w:sz w:val="20"/>
                <w:szCs w:val="20"/>
              </w:rPr>
              <w:t>C-ESMP</w:t>
            </w:r>
            <w:r>
              <w:rPr>
                <w:sz w:val="20"/>
                <w:szCs w:val="20"/>
              </w:rPr>
              <w:t>s</w:t>
            </w:r>
            <w:r w:rsidR="00D11965">
              <w:rPr>
                <w:sz w:val="20"/>
                <w:szCs w:val="20"/>
              </w:rPr>
              <w:t xml:space="preserve"> available</w:t>
            </w:r>
          </w:p>
        </w:tc>
        <w:tc>
          <w:tcPr>
            <w:tcW w:w="690" w:type="dxa"/>
            <w:tcBorders>
              <w:top w:val="single" w:sz="4" w:space="0" w:color="auto"/>
              <w:left w:val="single" w:sz="4" w:space="0" w:color="auto"/>
              <w:bottom w:val="single" w:sz="4" w:space="0" w:color="auto"/>
              <w:right w:val="single" w:sz="4" w:space="0" w:color="auto"/>
            </w:tcBorders>
          </w:tcPr>
          <w:p w14:paraId="547ED550"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20CA4444"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AA9B541"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2B9B3C35"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7D617C91" w14:textId="77777777" w:rsidR="00D11965" w:rsidRPr="00FA5F0C" w:rsidRDefault="00D11965" w:rsidP="0097260C">
            <w:pPr>
              <w:rPr>
                <w:sz w:val="20"/>
                <w:szCs w:val="20"/>
              </w:rPr>
            </w:pPr>
          </w:p>
        </w:tc>
      </w:tr>
      <w:tr w:rsidR="00CD05C1" w:rsidRPr="00FA5F0C" w14:paraId="52C736CA"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98A796D" w14:textId="77777777" w:rsidR="00D11965" w:rsidRDefault="00D11965" w:rsidP="0097260C">
            <w:pPr>
              <w:autoSpaceDE w:val="0"/>
              <w:autoSpaceDN w:val="0"/>
              <w:adjustRightInd w:val="0"/>
              <w:rPr>
                <w:color w:val="000000"/>
                <w:sz w:val="20"/>
                <w:szCs w:val="20"/>
              </w:rPr>
            </w:pPr>
            <w:r>
              <w:rPr>
                <w:color w:val="000000"/>
                <w:sz w:val="20"/>
                <w:szCs w:val="20"/>
              </w:rPr>
              <w:t>Use of limited or sensitively located local construction material, such as aggregate and timber</w:t>
            </w:r>
          </w:p>
          <w:p w14:paraId="2061074B" w14:textId="77777777" w:rsidR="00D11965" w:rsidRDefault="00D11965" w:rsidP="0097260C">
            <w:pPr>
              <w:autoSpaceDE w:val="0"/>
              <w:autoSpaceDN w:val="0"/>
              <w:adjustRightInd w:val="0"/>
              <w:rPr>
                <w:color w:val="000000"/>
                <w:sz w:val="20"/>
                <w:szCs w:val="20"/>
              </w:rPr>
            </w:pPr>
          </w:p>
          <w:p w14:paraId="456180AB" w14:textId="77777777" w:rsidR="00D11965" w:rsidRPr="00FA5F0C" w:rsidRDefault="00D11965" w:rsidP="0097260C">
            <w:pPr>
              <w:autoSpaceDE w:val="0"/>
              <w:autoSpaceDN w:val="0"/>
              <w:adjustRightInd w:val="0"/>
              <w:rPr>
                <w:sz w:val="20"/>
                <w:szCs w:val="20"/>
              </w:rPr>
            </w:pPr>
            <w:r>
              <w:rPr>
                <w:color w:val="000000"/>
                <w:sz w:val="20"/>
                <w:szCs w:val="20"/>
              </w:rPr>
              <w:t>Overexploitation of resources (timber, water, sand, stones)</w:t>
            </w:r>
          </w:p>
        </w:tc>
        <w:tc>
          <w:tcPr>
            <w:tcW w:w="2744" w:type="dxa"/>
            <w:tcBorders>
              <w:top w:val="single" w:sz="4" w:space="0" w:color="auto"/>
              <w:left w:val="single" w:sz="4" w:space="0" w:color="auto"/>
              <w:bottom w:val="single" w:sz="4" w:space="0" w:color="auto"/>
              <w:right w:val="single" w:sz="4" w:space="0" w:color="auto"/>
            </w:tcBorders>
          </w:tcPr>
          <w:p w14:paraId="4891F158" w14:textId="77777777" w:rsidR="00D11965" w:rsidRPr="009C568C" w:rsidRDefault="00D11965" w:rsidP="0097260C">
            <w:pPr>
              <w:ind w:right="49"/>
              <w:jc w:val="both"/>
              <w:rPr>
                <w:rFonts w:cstheme="minorHAnsi"/>
                <w:bCs/>
                <w:sz w:val="20"/>
                <w:szCs w:val="20"/>
              </w:rPr>
            </w:pPr>
            <w:r w:rsidRPr="009C568C">
              <w:rPr>
                <w:rFonts w:cstheme="minorHAnsi"/>
                <w:bCs/>
                <w:sz w:val="20"/>
                <w:szCs w:val="20"/>
              </w:rPr>
              <w:t xml:space="preserve">Avoid or minimize clearing of vegetation during preparation for rehabilitation and construction works in the targeted areas, to reduce chances of soil erosion </w:t>
            </w:r>
          </w:p>
          <w:p w14:paraId="21E492EA" w14:textId="77777777" w:rsidR="00D11965" w:rsidRPr="009C568C" w:rsidRDefault="00D11965" w:rsidP="0097260C">
            <w:pPr>
              <w:ind w:right="90"/>
              <w:rPr>
                <w:rFonts w:asciiTheme="minorHAnsi" w:hAnsiTheme="minorHAnsi" w:cstheme="minorHAnsi"/>
                <w:sz w:val="20"/>
                <w:szCs w:val="20"/>
              </w:rPr>
            </w:pPr>
            <w:r w:rsidRPr="009C568C">
              <w:rPr>
                <w:rFonts w:cstheme="minorHAnsi"/>
                <w:sz w:val="20"/>
                <w:szCs w:val="20"/>
              </w:rPr>
              <w:t xml:space="preserve">Proceed to revegetation when possible with native trees and vegetation after vegetation removal </w:t>
            </w:r>
          </w:p>
        </w:tc>
        <w:tc>
          <w:tcPr>
            <w:tcW w:w="690" w:type="dxa"/>
            <w:tcBorders>
              <w:top w:val="single" w:sz="4" w:space="0" w:color="auto"/>
              <w:left w:val="single" w:sz="4" w:space="0" w:color="auto"/>
              <w:bottom w:val="single" w:sz="4" w:space="0" w:color="auto"/>
              <w:right w:val="single" w:sz="4" w:space="0" w:color="auto"/>
            </w:tcBorders>
          </w:tcPr>
          <w:p w14:paraId="58E4DB98"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EC94616"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A929B19"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1554F782" w14:textId="1FEA4564" w:rsidR="00D11965" w:rsidRPr="007F2254" w:rsidRDefault="00D25BB1" w:rsidP="005375D5">
            <w:pPr>
              <w:pStyle w:val="ListParagraph"/>
              <w:numPr>
                <w:ilvl w:val="0"/>
                <w:numId w:val="71"/>
              </w:numPr>
              <w:ind w:left="0"/>
              <w:rPr>
                <w:sz w:val="20"/>
                <w:szCs w:val="20"/>
              </w:rPr>
            </w:pPr>
            <w:r>
              <w:rPr>
                <w:sz w:val="20"/>
                <w:szCs w:val="20"/>
              </w:rPr>
              <w:t xml:space="preserve"># </w:t>
            </w:r>
            <w:proofErr w:type="gramStart"/>
            <w:r>
              <w:rPr>
                <w:sz w:val="20"/>
                <w:szCs w:val="20"/>
              </w:rPr>
              <w:t>of</w:t>
            </w:r>
            <w:proofErr w:type="gramEnd"/>
            <w:r>
              <w:rPr>
                <w:sz w:val="20"/>
                <w:szCs w:val="20"/>
              </w:rPr>
              <w:t xml:space="preserve"> trees planted</w:t>
            </w:r>
          </w:p>
        </w:tc>
        <w:tc>
          <w:tcPr>
            <w:tcW w:w="690" w:type="dxa"/>
            <w:tcBorders>
              <w:top w:val="single" w:sz="4" w:space="0" w:color="auto"/>
              <w:left w:val="single" w:sz="4" w:space="0" w:color="auto"/>
              <w:bottom w:val="single" w:sz="4" w:space="0" w:color="auto"/>
              <w:right w:val="single" w:sz="4" w:space="0" w:color="auto"/>
            </w:tcBorders>
          </w:tcPr>
          <w:p w14:paraId="77A7FF81"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301EA6F"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B8B4D75"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2A2776FF"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470CD7FF" w14:textId="77777777" w:rsidR="00D11965" w:rsidRPr="00FA5F0C" w:rsidRDefault="00D11965" w:rsidP="0097260C">
            <w:pPr>
              <w:rPr>
                <w:sz w:val="20"/>
                <w:szCs w:val="20"/>
              </w:rPr>
            </w:pPr>
          </w:p>
        </w:tc>
      </w:tr>
      <w:tr w:rsidR="00D11965" w:rsidRPr="00FA5F0C" w14:paraId="0029BD34"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F8DC577" w14:textId="77777777" w:rsidR="00D11965" w:rsidRDefault="00D11965" w:rsidP="0097260C">
            <w:pPr>
              <w:autoSpaceDE w:val="0"/>
              <w:autoSpaceDN w:val="0"/>
              <w:adjustRightInd w:val="0"/>
              <w:rPr>
                <w:color w:val="000000"/>
                <w:sz w:val="20"/>
                <w:szCs w:val="20"/>
              </w:rPr>
            </w:pPr>
            <w:r>
              <w:rPr>
                <w:color w:val="000000"/>
                <w:sz w:val="20"/>
                <w:szCs w:val="20"/>
              </w:rPr>
              <w:t>Loss of vegetative cover causing erosion of loose soil</w:t>
            </w:r>
          </w:p>
        </w:tc>
        <w:tc>
          <w:tcPr>
            <w:tcW w:w="2744" w:type="dxa"/>
            <w:tcBorders>
              <w:top w:val="single" w:sz="4" w:space="0" w:color="auto"/>
              <w:left w:val="single" w:sz="4" w:space="0" w:color="auto"/>
              <w:bottom w:val="single" w:sz="4" w:space="0" w:color="auto"/>
              <w:right w:val="single" w:sz="4" w:space="0" w:color="auto"/>
            </w:tcBorders>
          </w:tcPr>
          <w:p w14:paraId="3CDD3727" w14:textId="77777777" w:rsidR="00D11965" w:rsidRPr="009C568C" w:rsidRDefault="00D11965" w:rsidP="0097260C">
            <w:pPr>
              <w:ind w:right="49"/>
              <w:jc w:val="both"/>
              <w:rPr>
                <w:rFonts w:cstheme="minorHAnsi"/>
                <w:bCs/>
                <w:sz w:val="20"/>
                <w:szCs w:val="20"/>
              </w:rPr>
            </w:pPr>
            <w:r w:rsidRPr="009C568C">
              <w:rPr>
                <w:rFonts w:cstheme="minorHAnsi"/>
                <w:bCs/>
                <w:sz w:val="20"/>
                <w:szCs w:val="20"/>
              </w:rPr>
              <w:t xml:space="preserve">Avoid or minimize clearing of vegetation during preparation for rehabilitation and construction works in the targeted areas, to reduce chances of soil erosion </w:t>
            </w:r>
          </w:p>
          <w:p w14:paraId="0D99B39B" w14:textId="77777777" w:rsidR="00D11965" w:rsidRPr="009C568C" w:rsidRDefault="00D11965" w:rsidP="0097260C">
            <w:pPr>
              <w:ind w:right="90"/>
              <w:rPr>
                <w:rFonts w:cstheme="minorHAnsi"/>
                <w:sz w:val="20"/>
                <w:szCs w:val="20"/>
              </w:rPr>
            </w:pPr>
            <w:r w:rsidRPr="009C568C">
              <w:rPr>
                <w:rFonts w:cstheme="minorHAnsi"/>
                <w:sz w:val="20"/>
                <w:szCs w:val="20"/>
              </w:rPr>
              <w:t xml:space="preserve">Proceed to revegetation when possible with native trees and vegetation after vegetation removal </w:t>
            </w:r>
          </w:p>
          <w:p w14:paraId="5C8BEC04" w14:textId="77777777" w:rsidR="00D11965" w:rsidRPr="009C568C" w:rsidRDefault="00D11965" w:rsidP="0097260C">
            <w:pPr>
              <w:ind w:right="90"/>
              <w:rPr>
                <w:rFonts w:cstheme="minorHAnsi"/>
                <w:sz w:val="20"/>
                <w:szCs w:val="20"/>
              </w:rPr>
            </w:pPr>
            <w:r w:rsidRPr="009C568C">
              <w:rPr>
                <w:rFonts w:cstheme="minorHAnsi"/>
                <w:sz w:val="20"/>
                <w:szCs w:val="20"/>
              </w:rPr>
              <w:t>Careful design siting of the sub-project site to avoid soil erosion</w:t>
            </w:r>
          </w:p>
          <w:p w14:paraId="7EEA43D2" w14:textId="77777777" w:rsidR="00D11965" w:rsidRPr="009C568C" w:rsidRDefault="00D11965" w:rsidP="0097260C">
            <w:pPr>
              <w:ind w:right="90"/>
              <w:rPr>
                <w:rFonts w:cstheme="minorHAnsi"/>
                <w:sz w:val="20"/>
                <w:szCs w:val="20"/>
              </w:rPr>
            </w:pPr>
            <w:r w:rsidRPr="009C568C">
              <w:rPr>
                <w:rFonts w:cstheme="minorHAnsi"/>
                <w:sz w:val="20"/>
                <w:szCs w:val="20"/>
              </w:rPr>
              <w:t>Rehabilitation of borrow pits sites after extraction</w:t>
            </w:r>
          </w:p>
          <w:p w14:paraId="7C38BE7B" w14:textId="77777777" w:rsidR="00D11965" w:rsidRPr="00BF50EC" w:rsidRDefault="00D11965" w:rsidP="0097260C">
            <w:pPr>
              <w:contextualSpacing/>
              <w:rPr>
                <w:rFonts w:eastAsia="Cambria"/>
                <w:color w:val="000000"/>
                <w:sz w:val="20"/>
                <w:szCs w:val="20"/>
              </w:rPr>
            </w:pPr>
            <w:r>
              <w:rPr>
                <w:rFonts w:asciiTheme="minorHAnsi" w:hAnsiTheme="minorHAnsi" w:cstheme="minorHAnsi"/>
                <w:sz w:val="20"/>
                <w:szCs w:val="20"/>
              </w:rPr>
              <w:lastRenderedPageBreak/>
              <w:t>Install anti-erosion dykes if needed</w:t>
            </w:r>
          </w:p>
        </w:tc>
        <w:tc>
          <w:tcPr>
            <w:tcW w:w="690" w:type="dxa"/>
            <w:tcBorders>
              <w:top w:val="single" w:sz="4" w:space="0" w:color="auto"/>
              <w:left w:val="single" w:sz="4" w:space="0" w:color="auto"/>
              <w:bottom w:val="single" w:sz="4" w:space="0" w:color="auto"/>
              <w:right w:val="single" w:sz="4" w:space="0" w:color="auto"/>
            </w:tcBorders>
          </w:tcPr>
          <w:p w14:paraId="27F063CE"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C3197B3"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5957AE8"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7298D7B1" w14:textId="7E822F25" w:rsidR="00D11965" w:rsidRDefault="00D25BB1" w:rsidP="0097260C">
            <w:pPr>
              <w:ind w:left="119" w:right="91" w:hanging="11"/>
              <w:rPr>
                <w:rFonts w:asciiTheme="minorHAnsi" w:hAnsiTheme="minorHAnsi" w:cstheme="minorHAnsi"/>
                <w:sz w:val="20"/>
                <w:szCs w:val="20"/>
              </w:rPr>
            </w:pPr>
            <w:r>
              <w:rPr>
                <w:rFonts w:cstheme="minorHAnsi"/>
                <w:sz w:val="20"/>
                <w:szCs w:val="20"/>
              </w:rPr>
              <w:t>#</w:t>
            </w:r>
            <w:r w:rsidR="00D11965">
              <w:rPr>
                <w:rFonts w:cstheme="minorHAnsi"/>
                <w:sz w:val="20"/>
                <w:szCs w:val="20"/>
              </w:rPr>
              <w:t xml:space="preserve"> </w:t>
            </w:r>
            <w:proofErr w:type="gramStart"/>
            <w:r w:rsidR="00D11965">
              <w:rPr>
                <w:rFonts w:asciiTheme="minorHAnsi" w:hAnsiTheme="minorHAnsi" w:cstheme="minorHAnsi"/>
                <w:sz w:val="20"/>
                <w:szCs w:val="20"/>
              </w:rPr>
              <w:t>of</w:t>
            </w:r>
            <w:proofErr w:type="gramEnd"/>
            <w:r w:rsidR="00D11965">
              <w:rPr>
                <w:rFonts w:asciiTheme="minorHAnsi" w:hAnsiTheme="minorHAnsi" w:cstheme="minorHAnsi"/>
                <w:sz w:val="20"/>
                <w:szCs w:val="20"/>
              </w:rPr>
              <w:t xml:space="preserve"> ha of vegetation cleared</w:t>
            </w:r>
          </w:p>
          <w:p w14:paraId="6C979117" w14:textId="77777777" w:rsidR="00D11965" w:rsidRDefault="00D11965" w:rsidP="0097260C">
            <w:pPr>
              <w:ind w:left="108" w:right="91"/>
              <w:rPr>
                <w:rFonts w:cstheme="minorHAnsi"/>
                <w:sz w:val="20"/>
                <w:szCs w:val="20"/>
              </w:rPr>
            </w:pPr>
          </w:p>
          <w:p w14:paraId="0DA61FDC" w14:textId="021803BF" w:rsidR="00D11965" w:rsidRDefault="00D25BB1" w:rsidP="0097260C">
            <w:pPr>
              <w:ind w:left="108" w:right="91"/>
              <w:rPr>
                <w:rFonts w:asciiTheme="minorHAnsi" w:hAnsiTheme="minorHAnsi" w:cstheme="minorHAnsi"/>
                <w:sz w:val="20"/>
                <w:szCs w:val="20"/>
              </w:rPr>
            </w:pPr>
            <w:r>
              <w:rPr>
                <w:rFonts w:cstheme="minorHAnsi"/>
                <w:sz w:val="20"/>
                <w:szCs w:val="20"/>
              </w:rPr>
              <w:t>%</w:t>
            </w:r>
            <w:r w:rsidR="00D11965">
              <w:rPr>
                <w:rFonts w:cstheme="minorHAnsi"/>
                <w:sz w:val="20"/>
                <w:szCs w:val="20"/>
              </w:rPr>
              <w:t xml:space="preserve"> </w:t>
            </w:r>
            <w:proofErr w:type="gramStart"/>
            <w:r w:rsidR="00D11965">
              <w:rPr>
                <w:rFonts w:asciiTheme="minorHAnsi" w:hAnsiTheme="minorHAnsi" w:cstheme="minorHAnsi"/>
                <w:sz w:val="20"/>
                <w:szCs w:val="20"/>
              </w:rPr>
              <w:t>of</w:t>
            </w:r>
            <w:proofErr w:type="gramEnd"/>
            <w:r w:rsidR="00D11965">
              <w:rPr>
                <w:rFonts w:asciiTheme="minorHAnsi" w:hAnsiTheme="minorHAnsi" w:cstheme="minorHAnsi"/>
                <w:sz w:val="20"/>
                <w:szCs w:val="20"/>
              </w:rPr>
              <w:t xml:space="preserve"> vegetation rehabilitated </w:t>
            </w:r>
          </w:p>
          <w:p w14:paraId="3921022E" w14:textId="77777777" w:rsidR="00D11965" w:rsidRDefault="00D11965" w:rsidP="0097260C">
            <w:pPr>
              <w:ind w:left="108" w:right="91"/>
              <w:rPr>
                <w:rFonts w:cstheme="minorHAnsi"/>
                <w:sz w:val="20"/>
                <w:szCs w:val="20"/>
              </w:rPr>
            </w:pPr>
          </w:p>
          <w:p w14:paraId="425D6E96" w14:textId="714F1F83" w:rsidR="00D11965" w:rsidRDefault="00D25BB1" w:rsidP="0097260C">
            <w:pPr>
              <w:ind w:left="108" w:right="91"/>
              <w:rPr>
                <w:rFonts w:asciiTheme="minorHAnsi" w:hAnsiTheme="minorHAnsi" w:cstheme="minorHAnsi"/>
                <w:sz w:val="20"/>
                <w:szCs w:val="20"/>
              </w:rPr>
            </w:pPr>
            <w:r>
              <w:rPr>
                <w:rFonts w:cstheme="minorHAnsi"/>
                <w:sz w:val="20"/>
                <w:szCs w:val="20"/>
              </w:rPr>
              <w:t>#</w:t>
            </w:r>
            <w:r w:rsidR="00D11965">
              <w:rPr>
                <w:rFonts w:cstheme="minorHAnsi"/>
                <w:sz w:val="20"/>
                <w:szCs w:val="20"/>
              </w:rPr>
              <w:t xml:space="preserve"> </w:t>
            </w:r>
            <w:proofErr w:type="gramStart"/>
            <w:r w:rsidR="00D11965">
              <w:rPr>
                <w:rFonts w:cstheme="minorHAnsi"/>
                <w:sz w:val="20"/>
                <w:szCs w:val="20"/>
              </w:rPr>
              <w:t>of</w:t>
            </w:r>
            <w:proofErr w:type="gramEnd"/>
            <w:r w:rsidR="00D11965">
              <w:rPr>
                <w:rFonts w:cstheme="minorHAnsi"/>
                <w:sz w:val="20"/>
                <w:szCs w:val="20"/>
              </w:rPr>
              <w:t xml:space="preserve"> </w:t>
            </w:r>
            <w:r w:rsidR="00D11965">
              <w:rPr>
                <w:rFonts w:asciiTheme="minorHAnsi" w:hAnsiTheme="minorHAnsi" w:cstheme="minorHAnsi"/>
                <w:sz w:val="20"/>
                <w:szCs w:val="20"/>
              </w:rPr>
              <w:t>rehabilitation of borrow pits</w:t>
            </w:r>
          </w:p>
          <w:p w14:paraId="15683C19" w14:textId="77777777" w:rsidR="00D11965" w:rsidRPr="00FA5F0C" w:rsidRDefault="00D11965" w:rsidP="005375D5">
            <w:pPr>
              <w:pStyle w:val="ListParagraph"/>
              <w:numPr>
                <w:ilvl w:val="0"/>
                <w:numId w:val="71"/>
              </w:numPr>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AD6491F"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9C01362"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8B490BD"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122158FC" w14:textId="77777777" w:rsidR="00D11965" w:rsidRPr="00FA5F0C" w:rsidRDefault="00D11965" w:rsidP="0097260C">
            <w:pPr>
              <w:rPr>
                <w:sz w:val="20"/>
                <w:szCs w:val="20"/>
              </w:rPr>
            </w:pPr>
          </w:p>
        </w:tc>
        <w:tc>
          <w:tcPr>
            <w:tcW w:w="1165" w:type="dxa"/>
            <w:tcBorders>
              <w:top w:val="single" w:sz="4" w:space="0" w:color="auto"/>
              <w:left w:val="single" w:sz="4" w:space="0" w:color="auto"/>
              <w:bottom w:val="single" w:sz="4" w:space="0" w:color="auto"/>
              <w:right w:val="single" w:sz="4" w:space="0" w:color="auto"/>
            </w:tcBorders>
          </w:tcPr>
          <w:p w14:paraId="245F8979" w14:textId="77777777" w:rsidR="00D11965" w:rsidRPr="00FA5F0C" w:rsidRDefault="00D11965" w:rsidP="0097260C">
            <w:pPr>
              <w:rPr>
                <w:sz w:val="20"/>
                <w:szCs w:val="20"/>
              </w:rPr>
            </w:pPr>
          </w:p>
        </w:tc>
      </w:tr>
      <w:tr w:rsidR="00D11965" w:rsidRPr="00FA5F0C" w14:paraId="1B9F3781"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C4C29FD" w14:textId="77777777" w:rsidR="00D11965" w:rsidRDefault="00D11965" w:rsidP="0097260C">
            <w:pPr>
              <w:autoSpaceDE w:val="0"/>
              <w:autoSpaceDN w:val="0"/>
              <w:adjustRightInd w:val="0"/>
              <w:rPr>
                <w:color w:val="000000"/>
                <w:sz w:val="20"/>
                <w:szCs w:val="20"/>
              </w:rPr>
            </w:pPr>
            <w:r w:rsidRPr="00A600C5">
              <w:rPr>
                <w:color w:val="000000"/>
                <w:sz w:val="20"/>
                <w:szCs w:val="20"/>
              </w:rPr>
              <w:t>Construction of roads can lead to serious land erosion and landslides</w:t>
            </w:r>
          </w:p>
        </w:tc>
        <w:tc>
          <w:tcPr>
            <w:tcW w:w="2744" w:type="dxa"/>
            <w:tcBorders>
              <w:top w:val="single" w:sz="4" w:space="0" w:color="auto"/>
              <w:left w:val="single" w:sz="4" w:space="0" w:color="auto"/>
              <w:bottom w:val="single" w:sz="4" w:space="0" w:color="auto"/>
              <w:right w:val="single" w:sz="4" w:space="0" w:color="auto"/>
            </w:tcBorders>
          </w:tcPr>
          <w:p w14:paraId="70F3AE4B" w14:textId="77777777" w:rsidR="00D11965" w:rsidRPr="00BF50EC" w:rsidRDefault="00D11965" w:rsidP="005375D5">
            <w:pPr>
              <w:numPr>
                <w:ilvl w:val="0"/>
                <w:numId w:val="70"/>
              </w:numPr>
              <w:ind w:left="0"/>
              <w:contextualSpacing/>
              <w:rPr>
                <w:rFonts w:eastAsia="Cambria"/>
                <w:color w:val="000000"/>
                <w:sz w:val="20"/>
                <w:szCs w:val="20"/>
              </w:rPr>
            </w:pPr>
            <w:r w:rsidRPr="00B645DB">
              <w:rPr>
                <w:color w:val="000000"/>
                <w:sz w:val="20"/>
                <w:szCs w:val="20"/>
              </w:rPr>
              <w:t>If there is the risk of soil erosion it should be mitigated by up and down stream slope stabilization, thick vegetation, and by using lightweight rollers or other manual means of compaction</w:t>
            </w:r>
          </w:p>
        </w:tc>
        <w:tc>
          <w:tcPr>
            <w:tcW w:w="690" w:type="dxa"/>
            <w:tcBorders>
              <w:top w:val="single" w:sz="4" w:space="0" w:color="auto"/>
              <w:left w:val="single" w:sz="4" w:space="0" w:color="auto"/>
              <w:bottom w:val="single" w:sz="4" w:space="0" w:color="auto"/>
              <w:right w:val="single" w:sz="4" w:space="0" w:color="auto"/>
            </w:tcBorders>
          </w:tcPr>
          <w:p w14:paraId="4F72643D"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27C4EB3"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5E4215D"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BE0BBD6" w14:textId="77777777" w:rsidR="00D11965" w:rsidRPr="00FA5F0C" w:rsidRDefault="00D11965" w:rsidP="005375D5">
            <w:pPr>
              <w:pStyle w:val="ListParagraph"/>
              <w:numPr>
                <w:ilvl w:val="0"/>
                <w:numId w:val="71"/>
              </w:numPr>
              <w:ind w:left="0"/>
              <w:rPr>
                <w:sz w:val="20"/>
                <w:szCs w:val="20"/>
              </w:rPr>
            </w:pPr>
            <w:r>
              <w:rPr>
                <w:sz w:val="20"/>
                <w:szCs w:val="20"/>
              </w:rPr>
              <w:t>Slope stabilization applied</w:t>
            </w:r>
          </w:p>
        </w:tc>
        <w:tc>
          <w:tcPr>
            <w:tcW w:w="690" w:type="dxa"/>
            <w:tcBorders>
              <w:top w:val="single" w:sz="4" w:space="0" w:color="auto"/>
              <w:left w:val="single" w:sz="4" w:space="0" w:color="auto"/>
              <w:bottom w:val="single" w:sz="4" w:space="0" w:color="auto"/>
              <w:right w:val="single" w:sz="4" w:space="0" w:color="auto"/>
            </w:tcBorders>
          </w:tcPr>
          <w:p w14:paraId="3792CC6C"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5B9103F"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7B0FF86"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5C47B230"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458BB4AD" w14:textId="77777777" w:rsidR="00D11965" w:rsidRPr="00FA5F0C" w:rsidRDefault="00D11965" w:rsidP="0097260C">
            <w:pPr>
              <w:rPr>
                <w:sz w:val="20"/>
                <w:szCs w:val="20"/>
              </w:rPr>
            </w:pPr>
          </w:p>
        </w:tc>
      </w:tr>
      <w:tr w:rsidR="00D11965" w:rsidRPr="00FA5F0C" w14:paraId="5AC3C770"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620FD7F" w14:textId="77777777" w:rsidR="00D11965" w:rsidRDefault="00D11965" w:rsidP="0097260C">
            <w:pPr>
              <w:autoSpaceDE w:val="0"/>
              <w:autoSpaceDN w:val="0"/>
              <w:adjustRightInd w:val="0"/>
              <w:rPr>
                <w:color w:val="000000"/>
                <w:sz w:val="20"/>
                <w:szCs w:val="20"/>
              </w:rPr>
            </w:pPr>
            <w:r w:rsidRPr="009D5F4B">
              <w:rPr>
                <w:color w:val="000000"/>
                <w:sz w:val="20"/>
                <w:szCs w:val="20"/>
              </w:rPr>
              <w:t>Construction rubble, asbestos containing materials</w:t>
            </w:r>
          </w:p>
        </w:tc>
        <w:tc>
          <w:tcPr>
            <w:tcW w:w="2744" w:type="dxa"/>
            <w:tcBorders>
              <w:top w:val="single" w:sz="4" w:space="0" w:color="auto"/>
              <w:left w:val="single" w:sz="4" w:space="0" w:color="auto"/>
              <w:bottom w:val="single" w:sz="4" w:space="0" w:color="auto"/>
              <w:right w:val="single" w:sz="4" w:space="0" w:color="auto"/>
            </w:tcBorders>
          </w:tcPr>
          <w:p w14:paraId="7AA9BC5D" w14:textId="77777777" w:rsidR="00D11965" w:rsidRDefault="00D11965" w:rsidP="005375D5">
            <w:pPr>
              <w:numPr>
                <w:ilvl w:val="0"/>
                <w:numId w:val="70"/>
              </w:numPr>
              <w:ind w:left="0"/>
              <w:contextualSpacing/>
              <w:rPr>
                <w:rFonts w:eastAsia="Cambria"/>
                <w:color w:val="000000"/>
                <w:sz w:val="20"/>
                <w:szCs w:val="20"/>
              </w:rPr>
            </w:pPr>
            <w:r>
              <w:rPr>
                <w:rFonts w:eastAsia="Cambria"/>
                <w:color w:val="000000"/>
                <w:sz w:val="20"/>
                <w:szCs w:val="20"/>
              </w:rPr>
              <w:t>Develop an asbestos management plan, including the identification of its presence, its condition, procedures for monitoring its condition</w:t>
            </w:r>
          </w:p>
          <w:p w14:paraId="5CAC23B6" w14:textId="77777777" w:rsidR="00D11965" w:rsidRDefault="00D11965" w:rsidP="005375D5">
            <w:pPr>
              <w:numPr>
                <w:ilvl w:val="0"/>
                <w:numId w:val="70"/>
              </w:numPr>
              <w:ind w:left="0"/>
              <w:contextualSpacing/>
              <w:rPr>
                <w:rFonts w:eastAsia="Cambria"/>
                <w:color w:val="000000"/>
                <w:sz w:val="20"/>
                <w:szCs w:val="20"/>
              </w:rPr>
            </w:pPr>
            <w:r>
              <w:rPr>
                <w:rFonts w:eastAsia="Cambria"/>
                <w:color w:val="000000"/>
                <w:sz w:val="20"/>
                <w:szCs w:val="20"/>
              </w:rPr>
              <w:t>Avoid damage and prevent exposure</w:t>
            </w:r>
          </w:p>
          <w:p w14:paraId="52E2D48F" w14:textId="77777777" w:rsidR="00D11965" w:rsidRPr="00BF50EC" w:rsidRDefault="00D11965" w:rsidP="005375D5">
            <w:pPr>
              <w:numPr>
                <w:ilvl w:val="0"/>
                <w:numId w:val="70"/>
              </w:numPr>
              <w:ind w:left="0"/>
              <w:contextualSpacing/>
              <w:rPr>
                <w:rFonts w:eastAsia="Cambria"/>
                <w:color w:val="000000"/>
                <w:sz w:val="20"/>
                <w:szCs w:val="20"/>
              </w:rPr>
            </w:pPr>
            <w:r>
              <w:rPr>
                <w:rFonts w:eastAsia="Cambria"/>
                <w:color w:val="000000"/>
                <w:sz w:val="20"/>
                <w:szCs w:val="20"/>
              </w:rPr>
              <w:t xml:space="preserve">Repair and removal only to be performed by specially trained personnel following international recognized procedures (see IFC EHS Guidelines, Asbestos Containing Material) </w:t>
            </w:r>
          </w:p>
        </w:tc>
        <w:tc>
          <w:tcPr>
            <w:tcW w:w="690" w:type="dxa"/>
            <w:tcBorders>
              <w:top w:val="single" w:sz="4" w:space="0" w:color="auto"/>
              <w:left w:val="single" w:sz="4" w:space="0" w:color="auto"/>
              <w:bottom w:val="single" w:sz="4" w:space="0" w:color="auto"/>
              <w:right w:val="single" w:sz="4" w:space="0" w:color="auto"/>
            </w:tcBorders>
          </w:tcPr>
          <w:p w14:paraId="63014AD0"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39FF7BC"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AEFCFE5"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0D0773EA" w14:textId="22509646" w:rsidR="00D11965" w:rsidRPr="00FA5F0C" w:rsidRDefault="00D25BB1" w:rsidP="005375D5">
            <w:pPr>
              <w:pStyle w:val="ListParagraph"/>
              <w:numPr>
                <w:ilvl w:val="0"/>
                <w:numId w:val="71"/>
              </w:numPr>
              <w:ind w:left="0"/>
              <w:rPr>
                <w:sz w:val="20"/>
                <w:szCs w:val="20"/>
              </w:rPr>
            </w:pPr>
            <w:r>
              <w:rPr>
                <w:sz w:val="20"/>
                <w:szCs w:val="20"/>
              </w:rPr>
              <w:t xml:space="preserve"># </w:t>
            </w:r>
            <w:proofErr w:type="gramStart"/>
            <w:r>
              <w:rPr>
                <w:sz w:val="20"/>
                <w:szCs w:val="20"/>
              </w:rPr>
              <w:t>of</w:t>
            </w:r>
            <w:proofErr w:type="gramEnd"/>
            <w:r>
              <w:rPr>
                <w:sz w:val="20"/>
                <w:szCs w:val="20"/>
              </w:rPr>
              <w:t xml:space="preserve"> </w:t>
            </w:r>
            <w:proofErr w:type="spellStart"/>
            <w:r>
              <w:rPr>
                <w:sz w:val="20"/>
                <w:szCs w:val="20"/>
              </w:rPr>
              <w:t>s</w:t>
            </w:r>
            <w:r w:rsidR="00D11965">
              <w:rPr>
                <w:sz w:val="20"/>
                <w:szCs w:val="20"/>
              </w:rPr>
              <w:t>Asbestos</w:t>
            </w:r>
            <w:proofErr w:type="spellEnd"/>
            <w:r w:rsidR="00D11965">
              <w:rPr>
                <w:sz w:val="20"/>
                <w:szCs w:val="20"/>
              </w:rPr>
              <w:t xml:space="preserve"> management plan developed</w:t>
            </w:r>
          </w:p>
        </w:tc>
        <w:tc>
          <w:tcPr>
            <w:tcW w:w="690" w:type="dxa"/>
            <w:tcBorders>
              <w:top w:val="single" w:sz="4" w:space="0" w:color="auto"/>
              <w:left w:val="single" w:sz="4" w:space="0" w:color="auto"/>
              <w:bottom w:val="single" w:sz="4" w:space="0" w:color="auto"/>
              <w:right w:val="single" w:sz="4" w:space="0" w:color="auto"/>
            </w:tcBorders>
          </w:tcPr>
          <w:p w14:paraId="71F684E3"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954F11A"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AB23701"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51F502EB"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3F7DDE3E" w14:textId="77777777" w:rsidR="00D11965" w:rsidRPr="00FA5F0C" w:rsidRDefault="00D11965" w:rsidP="0097260C">
            <w:pPr>
              <w:rPr>
                <w:sz w:val="20"/>
                <w:szCs w:val="20"/>
              </w:rPr>
            </w:pPr>
          </w:p>
        </w:tc>
      </w:tr>
      <w:tr w:rsidR="00D11965" w:rsidRPr="00FA5F0C" w14:paraId="097BD6D3"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3C70881" w14:textId="77777777" w:rsidR="00D11965" w:rsidRDefault="00D11965" w:rsidP="0097260C">
            <w:pPr>
              <w:autoSpaceDE w:val="0"/>
              <w:autoSpaceDN w:val="0"/>
              <w:adjustRightInd w:val="0"/>
              <w:rPr>
                <w:color w:val="000000"/>
                <w:sz w:val="20"/>
                <w:szCs w:val="20"/>
              </w:rPr>
            </w:pPr>
            <w:r w:rsidRPr="00A600C5">
              <w:rPr>
                <w:sz w:val="20"/>
                <w:szCs w:val="20"/>
              </w:rPr>
              <w:t xml:space="preserve">Soil and </w:t>
            </w:r>
            <w:r>
              <w:rPr>
                <w:sz w:val="20"/>
                <w:szCs w:val="20"/>
              </w:rPr>
              <w:t>w</w:t>
            </w:r>
            <w:r w:rsidRPr="00A600C5">
              <w:rPr>
                <w:sz w:val="20"/>
                <w:szCs w:val="20"/>
              </w:rPr>
              <w:t xml:space="preserve">ater </w:t>
            </w:r>
            <w:r>
              <w:rPr>
                <w:sz w:val="20"/>
                <w:szCs w:val="20"/>
              </w:rPr>
              <w:t>c</w:t>
            </w:r>
            <w:r w:rsidRPr="00A600C5">
              <w:rPr>
                <w:sz w:val="20"/>
                <w:szCs w:val="20"/>
              </w:rPr>
              <w:t xml:space="preserve">ontamination and </w:t>
            </w:r>
            <w:r>
              <w:rPr>
                <w:sz w:val="20"/>
                <w:szCs w:val="20"/>
              </w:rPr>
              <w:t>d</w:t>
            </w:r>
            <w:r w:rsidRPr="00A600C5">
              <w:rPr>
                <w:sz w:val="20"/>
                <w:szCs w:val="20"/>
              </w:rPr>
              <w:t xml:space="preserve">egradation of </w:t>
            </w:r>
            <w:r>
              <w:rPr>
                <w:sz w:val="20"/>
                <w:szCs w:val="20"/>
              </w:rPr>
              <w:t>w</w:t>
            </w:r>
            <w:r w:rsidRPr="00A600C5">
              <w:rPr>
                <w:sz w:val="20"/>
                <w:szCs w:val="20"/>
              </w:rPr>
              <w:t xml:space="preserve">ater </w:t>
            </w:r>
            <w:r>
              <w:rPr>
                <w:sz w:val="20"/>
                <w:szCs w:val="20"/>
              </w:rPr>
              <w:t>b</w:t>
            </w:r>
            <w:r w:rsidRPr="00A600C5">
              <w:rPr>
                <w:sz w:val="20"/>
                <w:szCs w:val="20"/>
              </w:rPr>
              <w:t xml:space="preserve">odies caused by </w:t>
            </w:r>
            <w:r>
              <w:rPr>
                <w:sz w:val="20"/>
                <w:szCs w:val="20"/>
              </w:rPr>
              <w:t>d</w:t>
            </w:r>
            <w:r w:rsidRPr="00A600C5">
              <w:rPr>
                <w:sz w:val="20"/>
                <w:szCs w:val="20"/>
              </w:rPr>
              <w:t xml:space="preserve">ischarge of </w:t>
            </w:r>
            <w:r>
              <w:rPr>
                <w:sz w:val="20"/>
                <w:szCs w:val="20"/>
              </w:rPr>
              <w:t>w</w:t>
            </w:r>
            <w:r w:rsidRPr="00A600C5">
              <w:rPr>
                <w:sz w:val="20"/>
                <w:szCs w:val="20"/>
              </w:rPr>
              <w:t>aste</w:t>
            </w:r>
          </w:p>
        </w:tc>
        <w:tc>
          <w:tcPr>
            <w:tcW w:w="2744" w:type="dxa"/>
            <w:tcBorders>
              <w:top w:val="single" w:sz="4" w:space="0" w:color="auto"/>
              <w:left w:val="single" w:sz="4" w:space="0" w:color="auto"/>
              <w:bottom w:val="single" w:sz="4" w:space="0" w:color="auto"/>
              <w:right w:val="single" w:sz="4" w:space="0" w:color="auto"/>
            </w:tcBorders>
          </w:tcPr>
          <w:p w14:paraId="259DF729" w14:textId="77777777" w:rsidR="00D11965" w:rsidRPr="009D33CD" w:rsidRDefault="00D11965" w:rsidP="0097260C">
            <w:pPr>
              <w:widowControl w:val="0"/>
              <w:jc w:val="both"/>
              <w:rPr>
                <w:rFonts w:asciiTheme="minorHAnsi" w:eastAsiaTheme="minorEastAsia" w:hAnsiTheme="minorHAnsi" w:cstheme="minorBidi"/>
                <w:sz w:val="20"/>
                <w:szCs w:val="20"/>
              </w:rPr>
            </w:pPr>
            <w:r w:rsidRPr="00B645DB">
              <w:rPr>
                <w:sz w:val="20"/>
                <w:szCs w:val="20"/>
              </w:rPr>
              <w:t xml:space="preserve">The design of the facility and appropriate construction planning will ensure that construction activities do not cause any soil erosion or degradation. Spoils and excess soil if generated will be disposed of appropriately. Borrow areas will be dressed to minimize safety </w:t>
            </w:r>
            <w:r w:rsidRPr="00B645DB">
              <w:rPr>
                <w:sz w:val="20"/>
                <w:szCs w:val="20"/>
              </w:rPr>
              <w:lastRenderedPageBreak/>
              <w:t>hazards and soil erosion</w:t>
            </w:r>
          </w:p>
        </w:tc>
        <w:tc>
          <w:tcPr>
            <w:tcW w:w="690" w:type="dxa"/>
            <w:tcBorders>
              <w:top w:val="single" w:sz="4" w:space="0" w:color="auto"/>
              <w:left w:val="single" w:sz="4" w:space="0" w:color="auto"/>
              <w:bottom w:val="single" w:sz="4" w:space="0" w:color="auto"/>
              <w:right w:val="single" w:sz="4" w:space="0" w:color="auto"/>
            </w:tcBorders>
          </w:tcPr>
          <w:p w14:paraId="381F9F82"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037203C"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DDC67C0"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1B85154E" w14:textId="77777777" w:rsidR="00D11965" w:rsidRPr="00FA5F0C" w:rsidRDefault="00D11965" w:rsidP="005375D5">
            <w:pPr>
              <w:pStyle w:val="ListParagraph"/>
              <w:numPr>
                <w:ilvl w:val="0"/>
                <w:numId w:val="71"/>
              </w:numPr>
              <w:ind w:left="0"/>
              <w:rPr>
                <w:sz w:val="20"/>
                <w:szCs w:val="20"/>
              </w:rPr>
            </w:pPr>
            <w:r>
              <w:rPr>
                <w:sz w:val="20"/>
                <w:szCs w:val="20"/>
              </w:rPr>
              <w:t>Appropriate designs prepared</w:t>
            </w:r>
          </w:p>
        </w:tc>
        <w:tc>
          <w:tcPr>
            <w:tcW w:w="690" w:type="dxa"/>
            <w:tcBorders>
              <w:top w:val="single" w:sz="4" w:space="0" w:color="auto"/>
              <w:left w:val="single" w:sz="4" w:space="0" w:color="auto"/>
              <w:bottom w:val="single" w:sz="4" w:space="0" w:color="auto"/>
              <w:right w:val="single" w:sz="4" w:space="0" w:color="auto"/>
            </w:tcBorders>
          </w:tcPr>
          <w:p w14:paraId="5B8F2208"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D197ECD"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622358B"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196D02BF"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060F0693" w14:textId="77777777" w:rsidR="00D11965" w:rsidRPr="00FA5F0C" w:rsidRDefault="00D11965" w:rsidP="0097260C">
            <w:pPr>
              <w:rPr>
                <w:sz w:val="20"/>
                <w:szCs w:val="20"/>
              </w:rPr>
            </w:pPr>
          </w:p>
        </w:tc>
      </w:tr>
      <w:tr w:rsidR="00D11965" w:rsidRPr="00FA5F0C" w14:paraId="16C11FF9"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EED1093" w14:textId="77777777" w:rsidR="00D11965" w:rsidRDefault="00D11965" w:rsidP="0097260C">
            <w:pPr>
              <w:autoSpaceDE w:val="0"/>
              <w:autoSpaceDN w:val="0"/>
              <w:adjustRightInd w:val="0"/>
              <w:rPr>
                <w:color w:val="000000"/>
                <w:sz w:val="20"/>
                <w:szCs w:val="20"/>
              </w:rPr>
            </w:pPr>
            <w:r w:rsidRPr="00A600C5">
              <w:rPr>
                <w:color w:val="000000"/>
                <w:sz w:val="20"/>
                <w:szCs w:val="20"/>
              </w:rPr>
              <w:t>Generation of a wide range of waste effluents (waste water from cleaning, oil spills, waste effluent discharges from the processing operations, animal waste, and others</w:t>
            </w:r>
          </w:p>
        </w:tc>
        <w:tc>
          <w:tcPr>
            <w:tcW w:w="2744" w:type="dxa"/>
            <w:tcBorders>
              <w:top w:val="single" w:sz="4" w:space="0" w:color="auto"/>
              <w:left w:val="single" w:sz="4" w:space="0" w:color="auto"/>
              <w:bottom w:val="single" w:sz="4" w:space="0" w:color="auto"/>
              <w:right w:val="single" w:sz="4" w:space="0" w:color="auto"/>
            </w:tcBorders>
          </w:tcPr>
          <w:p w14:paraId="17A1D2E3" w14:textId="77777777" w:rsidR="00D11965" w:rsidRPr="00B645DB" w:rsidRDefault="00D11965" w:rsidP="0097260C">
            <w:pPr>
              <w:widowControl w:val="0"/>
              <w:jc w:val="both"/>
              <w:rPr>
                <w:sz w:val="20"/>
                <w:szCs w:val="20"/>
              </w:rPr>
            </w:pPr>
            <w:r w:rsidRPr="00B645DB">
              <w:rPr>
                <w:sz w:val="20"/>
                <w:szCs w:val="20"/>
              </w:rPr>
              <w:t>The subprojects will be designed employing technologies that are least polluting</w:t>
            </w:r>
            <w:r>
              <w:rPr>
                <w:sz w:val="20"/>
                <w:szCs w:val="20"/>
              </w:rPr>
              <w:t xml:space="preserve"> and technically feasible</w:t>
            </w:r>
          </w:p>
          <w:p w14:paraId="36240F21" w14:textId="77777777" w:rsidR="00D11965" w:rsidRPr="00B645DB" w:rsidRDefault="00D11965" w:rsidP="0097260C">
            <w:pPr>
              <w:widowControl w:val="0"/>
              <w:jc w:val="both"/>
              <w:rPr>
                <w:sz w:val="20"/>
                <w:szCs w:val="20"/>
              </w:rPr>
            </w:pPr>
            <w:r w:rsidRPr="00B645DB">
              <w:rPr>
                <w:sz w:val="20"/>
                <w:szCs w:val="20"/>
              </w:rPr>
              <w:t xml:space="preserve">Settling/retaining tanks will be constructed at the site as appropriate to minimize contaminants leaving the subproject facilities </w:t>
            </w:r>
          </w:p>
          <w:p w14:paraId="20653577" w14:textId="77777777" w:rsidR="00D11965" w:rsidRPr="00B645DB" w:rsidRDefault="00D11965" w:rsidP="0097260C">
            <w:pPr>
              <w:widowControl w:val="0"/>
              <w:jc w:val="both"/>
              <w:rPr>
                <w:sz w:val="20"/>
                <w:szCs w:val="20"/>
              </w:rPr>
            </w:pPr>
            <w:r w:rsidRPr="00B645DB">
              <w:rPr>
                <w:sz w:val="20"/>
                <w:szCs w:val="20"/>
              </w:rPr>
              <w:t>Recycling of waste effluents will be carried out as far as possible and practical</w:t>
            </w:r>
          </w:p>
          <w:p w14:paraId="65C0CCDA" w14:textId="77777777" w:rsidR="00D11965" w:rsidRDefault="00D11965" w:rsidP="0097260C">
            <w:pPr>
              <w:widowControl w:val="0"/>
              <w:jc w:val="both"/>
              <w:rPr>
                <w:sz w:val="20"/>
                <w:szCs w:val="20"/>
              </w:rPr>
            </w:pPr>
            <w:r w:rsidRPr="00B645DB">
              <w:rPr>
                <w:sz w:val="20"/>
                <w:szCs w:val="20"/>
              </w:rPr>
              <w:t>It will be ensured that the wastes are not released into any drinking water source, cultivation fields or critical habita</w:t>
            </w:r>
            <w:r>
              <w:rPr>
                <w:sz w:val="20"/>
                <w:szCs w:val="20"/>
              </w:rPr>
              <w:t>t</w:t>
            </w:r>
          </w:p>
          <w:p w14:paraId="307FB0FF" w14:textId="77777777" w:rsidR="00D11965" w:rsidRPr="009D33CD" w:rsidRDefault="00D11965" w:rsidP="0097260C">
            <w:pPr>
              <w:widowControl w:val="0"/>
              <w:jc w:val="both"/>
              <w:rPr>
                <w:sz w:val="20"/>
                <w:szCs w:val="20"/>
              </w:rPr>
            </w:pPr>
            <w:r w:rsidRPr="00B645DB">
              <w:rPr>
                <w:sz w:val="20"/>
                <w:szCs w:val="20"/>
              </w:rPr>
              <w:t xml:space="preserve">Waste effluents </w:t>
            </w:r>
            <w:proofErr w:type="gramStart"/>
            <w:r w:rsidRPr="00B645DB">
              <w:rPr>
                <w:sz w:val="20"/>
                <w:szCs w:val="20"/>
              </w:rPr>
              <w:t>will be not be</w:t>
            </w:r>
            <w:proofErr w:type="gramEnd"/>
            <w:r w:rsidRPr="00B645DB">
              <w:rPr>
                <w:sz w:val="20"/>
                <w:szCs w:val="20"/>
              </w:rPr>
              <w:t xml:space="preserve"> released into irrigation channels</w:t>
            </w:r>
            <w:r>
              <w:rPr>
                <w:sz w:val="20"/>
                <w:szCs w:val="20"/>
              </w:rPr>
              <w:t xml:space="preserve"> – based on EHS Guidelines on Wastewater and Ambient Water </w:t>
            </w:r>
            <w:r w:rsidRPr="009D33CD">
              <w:rPr>
                <w:sz w:val="20"/>
                <w:szCs w:val="20"/>
              </w:rPr>
              <w:t>Quality</w:t>
            </w:r>
          </w:p>
          <w:p w14:paraId="2DB5EC65" w14:textId="77777777" w:rsidR="00D11965" w:rsidRPr="008C7110" w:rsidRDefault="00D11965" w:rsidP="0097260C">
            <w:pPr>
              <w:widowControl w:val="0"/>
              <w:jc w:val="both"/>
              <w:rPr>
                <w:rFonts w:asciiTheme="minorHAnsi" w:eastAsiaTheme="minorEastAsia" w:hAnsiTheme="minorHAnsi" w:cstheme="minorBidi"/>
                <w:sz w:val="20"/>
                <w:szCs w:val="20"/>
              </w:rPr>
            </w:pPr>
            <w:r w:rsidRPr="009D33CD">
              <w:rPr>
                <w:sz w:val="20"/>
                <w:szCs w:val="20"/>
              </w:rPr>
              <w:t>All wastewater discharges are to meet applicable country laws/regulations and WB EHSGs (General and sector specific</w:t>
            </w:r>
          </w:p>
        </w:tc>
        <w:tc>
          <w:tcPr>
            <w:tcW w:w="690" w:type="dxa"/>
            <w:tcBorders>
              <w:top w:val="single" w:sz="4" w:space="0" w:color="auto"/>
              <w:left w:val="single" w:sz="4" w:space="0" w:color="auto"/>
              <w:bottom w:val="single" w:sz="4" w:space="0" w:color="auto"/>
              <w:right w:val="single" w:sz="4" w:space="0" w:color="auto"/>
            </w:tcBorders>
          </w:tcPr>
          <w:p w14:paraId="373ABCA7"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36423F7"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3C497A5"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77FA5168" w14:textId="2CF67311" w:rsidR="00D11965" w:rsidRDefault="00D25BB1" w:rsidP="00CD05C1">
            <w:pPr>
              <w:pStyle w:val="ListParagraph"/>
              <w:ind w:left="0"/>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Pr>
                <w:sz w:val="20"/>
                <w:szCs w:val="20"/>
              </w:rPr>
              <w:t>Log</w:t>
            </w:r>
            <w:r>
              <w:rPr>
                <w:sz w:val="20"/>
                <w:szCs w:val="20"/>
              </w:rPr>
              <w:t>s</w:t>
            </w:r>
            <w:r w:rsidR="00D11965">
              <w:rPr>
                <w:sz w:val="20"/>
                <w:szCs w:val="20"/>
              </w:rPr>
              <w:t xml:space="preserve"> for vehicle maintenance</w:t>
            </w:r>
          </w:p>
          <w:p w14:paraId="5911F306" w14:textId="77777777" w:rsidR="00D11965" w:rsidRDefault="00D11965" w:rsidP="0097260C">
            <w:pPr>
              <w:rPr>
                <w:sz w:val="20"/>
                <w:szCs w:val="20"/>
              </w:rPr>
            </w:pPr>
          </w:p>
          <w:p w14:paraId="20A50AEB" w14:textId="26D29A9A" w:rsidR="00D11965" w:rsidRPr="008C7110" w:rsidRDefault="00D25BB1" w:rsidP="0097260C">
            <w:pPr>
              <w:rPr>
                <w:sz w:val="20"/>
                <w:szCs w:val="20"/>
              </w:rPr>
            </w:pPr>
            <w:r>
              <w:rPr>
                <w:sz w:val="20"/>
                <w:szCs w:val="20"/>
              </w:rPr>
              <w:t>#</w:t>
            </w:r>
            <w:r w:rsidR="00D11965">
              <w:rPr>
                <w:sz w:val="20"/>
                <w:szCs w:val="20"/>
              </w:rPr>
              <w:t xml:space="preserve"> </w:t>
            </w:r>
            <w:proofErr w:type="gramStart"/>
            <w:r w:rsidR="00D11965">
              <w:rPr>
                <w:sz w:val="20"/>
                <w:szCs w:val="20"/>
              </w:rPr>
              <w:t>incidents</w:t>
            </w:r>
            <w:proofErr w:type="gramEnd"/>
            <w:r w:rsidR="00D11965">
              <w:rPr>
                <w:sz w:val="20"/>
                <w:szCs w:val="20"/>
              </w:rPr>
              <w:t xml:space="preserve"> of waste effluents release into water</w:t>
            </w:r>
          </w:p>
        </w:tc>
        <w:tc>
          <w:tcPr>
            <w:tcW w:w="690" w:type="dxa"/>
            <w:tcBorders>
              <w:top w:val="single" w:sz="4" w:space="0" w:color="auto"/>
              <w:left w:val="single" w:sz="4" w:space="0" w:color="auto"/>
              <w:bottom w:val="single" w:sz="4" w:space="0" w:color="auto"/>
              <w:right w:val="single" w:sz="4" w:space="0" w:color="auto"/>
            </w:tcBorders>
          </w:tcPr>
          <w:p w14:paraId="76A095C3"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99E431E"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7819152"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60B0ABD6"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74BD21A8" w14:textId="77777777" w:rsidR="00D11965" w:rsidRPr="00FA5F0C" w:rsidRDefault="00D11965" w:rsidP="0097260C">
            <w:pPr>
              <w:rPr>
                <w:sz w:val="20"/>
                <w:szCs w:val="20"/>
              </w:rPr>
            </w:pPr>
          </w:p>
        </w:tc>
      </w:tr>
      <w:tr w:rsidR="00D11965" w:rsidRPr="00FA5F0C" w14:paraId="427D6D41"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9F44357" w14:textId="77777777" w:rsidR="00D11965" w:rsidRDefault="00D11965" w:rsidP="0097260C">
            <w:pPr>
              <w:autoSpaceDE w:val="0"/>
              <w:autoSpaceDN w:val="0"/>
              <w:adjustRightInd w:val="0"/>
              <w:rPr>
                <w:color w:val="000000"/>
                <w:sz w:val="20"/>
                <w:szCs w:val="20"/>
              </w:rPr>
            </w:pPr>
            <w:r w:rsidRPr="00A600C5">
              <w:rPr>
                <w:color w:val="000000"/>
                <w:sz w:val="20"/>
                <w:szCs w:val="20"/>
              </w:rPr>
              <w:t>Uncontrolled discharge of waste and other effluents can contaminate the soil, pollute the nearby water bodies and degrade their value for communities and the ecology</w:t>
            </w:r>
          </w:p>
          <w:p w14:paraId="7AC816B3" w14:textId="77777777" w:rsidR="00D11965" w:rsidRDefault="00D11965" w:rsidP="0097260C">
            <w:pPr>
              <w:autoSpaceDE w:val="0"/>
              <w:autoSpaceDN w:val="0"/>
              <w:adjustRightInd w:val="0"/>
              <w:rPr>
                <w:color w:val="000000"/>
                <w:sz w:val="20"/>
                <w:szCs w:val="20"/>
              </w:rPr>
            </w:pPr>
          </w:p>
          <w:p w14:paraId="691BD6C6" w14:textId="77777777" w:rsidR="00D11965" w:rsidRDefault="00D11965" w:rsidP="0097260C">
            <w:pPr>
              <w:autoSpaceDE w:val="0"/>
              <w:autoSpaceDN w:val="0"/>
              <w:adjustRightInd w:val="0"/>
              <w:rPr>
                <w:color w:val="000000"/>
                <w:sz w:val="20"/>
                <w:szCs w:val="20"/>
              </w:rPr>
            </w:pPr>
            <w:r>
              <w:rPr>
                <w:color w:val="000000"/>
                <w:sz w:val="20"/>
                <w:szCs w:val="20"/>
              </w:rPr>
              <w:t>D</w:t>
            </w:r>
            <w:r w:rsidRPr="00A600C5">
              <w:rPr>
                <w:color w:val="000000"/>
                <w:sz w:val="20"/>
                <w:szCs w:val="20"/>
              </w:rPr>
              <w:t>ischarges can potentially affect the soil fertility, pollute drinking water sources, contaminate irrigation water affecting the crops and degrade wetlands and thus negatively affect the ecology of the area including natural flora and fauna</w:t>
            </w:r>
          </w:p>
        </w:tc>
        <w:tc>
          <w:tcPr>
            <w:tcW w:w="2744" w:type="dxa"/>
            <w:tcBorders>
              <w:top w:val="single" w:sz="4" w:space="0" w:color="auto"/>
              <w:left w:val="single" w:sz="4" w:space="0" w:color="auto"/>
              <w:bottom w:val="single" w:sz="4" w:space="0" w:color="auto"/>
              <w:right w:val="single" w:sz="4" w:space="0" w:color="auto"/>
            </w:tcBorders>
          </w:tcPr>
          <w:p w14:paraId="6C0B4C9C" w14:textId="77777777" w:rsidR="00D11965" w:rsidRPr="00B645DB" w:rsidRDefault="00D11965" w:rsidP="0097260C">
            <w:pPr>
              <w:widowControl w:val="0"/>
              <w:jc w:val="both"/>
              <w:rPr>
                <w:sz w:val="20"/>
                <w:szCs w:val="20"/>
              </w:rPr>
            </w:pPr>
            <w:r w:rsidRPr="00B645DB">
              <w:rPr>
                <w:sz w:val="20"/>
                <w:szCs w:val="20"/>
              </w:rPr>
              <w:lastRenderedPageBreak/>
              <w:t>The subprojects will be designed employing technologies that are least polluting</w:t>
            </w:r>
          </w:p>
          <w:p w14:paraId="0886DEFB" w14:textId="77777777" w:rsidR="00D11965" w:rsidRPr="00B645DB" w:rsidRDefault="00D11965" w:rsidP="0097260C">
            <w:pPr>
              <w:widowControl w:val="0"/>
              <w:jc w:val="both"/>
              <w:rPr>
                <w:sz w:val="20"/>
                <w:szCs w:val="20"/>
              </w:rPr>
            </w:pPr>
            <w:r w:rsidRPr="00B645DB">
              <w:rPr>
                <w:sz w:val="20"/>
                <w:szCs w:val="20"/>
              </w:rPr>
              <w:t xml:space="preserve">Settling/retaining tanks will be </w:t>
            </w:r>
            <w:r w:rsidRPr="00B645DB">
              <w:rPr>
                <w:sz w:val="20"/>
                <w:szCs w:val="20"/>
              </w:rPr>
              <w:lastRenderedPageBreak/>
              <w:t xml:space="preserve">constructed at the site as appropriate to minimize contaminants leaving the subproject facilities </w:t>
            </w:r>
          </w:p>
          <w:p w14:paraId="392502A6" w14:textId="77777777" w:rsidR="00D11965" w:rsidRPr="00B645DB" w:rsidRDefault="00D11965" w:rsidP="0097260C">
            <w:pPr>
              <w:widowControl w:val="0"/>
              <w:jc w:val="both"/>
              <w:rPr>
                <w:sz w:val="20"/>
                <w:szCs w:val="20"/>
              </w:rPr>
            </w:pPr>
            <w:r w:rsidRPr="00B645DB">
              <w:rPr>
                <w:sz w:val="20"/>
                <w:szCs w:val="20"/>
              </w:rPr>
              <w:t>Recycling of waste effluents will be carried out as far as possible and practical</w:t>
            </w:r>
          </w:p>
          <w:p w14:paraId="5BE36E5F" w14:textId="77777777" w:rsidR="00D11965" w:rsidRPr="00B645DB" w:rsidRDefault="00D11965" w:rsidP="0097260C">
            <w:pPr>
              <w:widowControl w:val="0"/>
              <w:jc w:val="both"/>
              <w:rPr>
                <w:sz w:val="20"/>
                <w:szCs w:val="20"/>
              </w:rPr>
            </w:pPr>
            <w:r w:rsidRPr="00B645DB">
              <w:rPr>
                <w:sz w:val="20"/>
                <w:szCs w:val="20"/>
              </w:rPr>
              <w:t>It will be ensured that the wastes are not released into any drinking water source, cultivation fields or critical habitat</w:t>
            </w:r>
          </w:p>
          <w:p w14:paraId="3F0E2B12" w14:textId="77777777" w:rsidR="00D11965" w:rsidRPr="00BF50EC" w:rsidRDefault="00D11965" w:rsidP="0097260C">
            <w:pPr>
              <w:contextualSpacing/>
              <w:rPr>
                <w:rFonts w:eastAsia="Cambria"/>
                <w:color w:val="000000"/>
                <w:sz w:val="20"/>
                <w:szCs w:val="20"/>
              </w:rPr>
            </w:pPr>
            <w:r w:rsidRPr="00B645DB">
              <w:rPr>
                <w:sz w:val="20"/>
                <w:szCs w:val="20"/>
              </w:rPr>
              <w:t xml:space="preserve">Waste effluents </w:t>
            </w:r>
            <w:proofErr w:type="gramStart"/>
            <w:r w:rsidRPr="00B645DB">
              <w:rPr>
                <w:sz w:val="20"/>
                <w:szCs w:val="20"/>
              </w:rPr>
              <w:t>will be not be</w:t>
            </w:r>
            <w:proofErr w:type="gramEnd"/>
            <w:r w:rsidRPr="00B645DB">
              <w:rPr>
                <w:sz w:val="20"/>
                <w:szCs w:val="20"/>
              </w:rPr>
              <w:t xml:space="preserve"> released into irrigation channels</w:t>
            </w:r>
            <w:r>
              <w:rPr>
                <w:sz w:val="20"/>
                <w:szCs w:val="20"/>
              </w:rPr>
              <w:t xml:space="preserve"> – based on EHS Guidelines on Wastewater and Ambient Water Quality</w:t>
            </w:r>
          </w:p>
        </w:tc>
        <w:tc>
          <w:tcPr>
            <w:tcW w:w="690" w:type="dxa"/>
            <w:tcBorders>
              <w:top w:val="single" w:sz="4" w:space="0" w:color="auto"/>
              <w:left w:val="single" w:sz="4" w:space="0" w:color="auto"/>
              <w:bottom w:val="single" w:sz="4" w:space="0" w:color="auto"/>
              <w:right w:val="single" w:sz="4" w:space="0" w:color="auto"/>
            </w:tcBorders>
          </w:tcPr>
          <w:p w14:paraId="1D973559"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CE648B6"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39803C7E"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079D8777" w14:textId="1375E0C3" w:rsidR="00D11965" w:rsidRDefault="00D25BB1" w:rsidP="005375D5">
            <w:pPr>
              <w:pStyle w:val="ListParagraph"/>
              <w:numPr>
                <w:ilvl w:val="0"/>
                <w:numId w:val="71"/>
              </w:numPr>
              <w:ind w:left="0"/>
              <w:rPr>
                <w:sz w:val="20"/>
                <w:szCs w:val="20"/>
              </w:rPr>
            </w:pPr>
            <w:r>
              <w:rPr>
                <w:sz w:val="20"/>
                <w:szCs w:val="20"/>
              </w:rPr>
              <w:t xml:space="preserve"># </w:t>
            </w:r>
            <w:proofErr w:type="gramStart"/>
            <w:r>
              <w:rPr>
                <w:sz w:val="20"/>
                <w:szCs w:val="20"/>
              </w:rPr>
              <w:t>of</w:t>
            </w:r>
            <w:proofErr w:type="gramEnd"/>
            <w:r w:rsidR="00D11965">
              <w:rPr>
                <w:sz w:val="20"/>
                <w:szCs w:val="20"/>
              </w:rPr>
              <w:t xml:space="preserve"> discharges reported</w:t>
            </w:r>
          </w:p>
          <w:p w14:paraId="4162A3F7" w14:textId="77777777" w:rsidR="00D11965" w:rsidRDefault="00D11965" w:rsidP="0097260C">
            <w:pPr>
              <w:rPr>
                <w:sz w:val="20"/>
                <w:szCs w:val="20"/>
              </w:rPr>
            </w:pPr>
          </w:p>
          <w:p w14:paraId="00391C5E" w14:textId="77777777" w:rsidR="00D11965" w:rsidRDefault="00D11965" w:rsidP="0097260C">
            <w:pPr>
              <w:rPr>
                <w:sz w:val="20"/>
                <w:szCs w:val="20"/>
              </w:rPr>
            </w:pPr>
            <w:r>
              <w:rPr>
                <w:sz w:val="20"/>
                <w:szCs w:val="20"/>
              </w:rPr>
              <w:lastRenderedPageBreak/>
              <w:t xml:space="preserve">Appropriate tanks constructed </w:t>
            </w:r>
          </w:p>
          <w:p w14:paraId="2A01E943" w14:textId="77777777" w:rsidR="00D11965" w:rsidRDefault="00D11965" w:rsidP="0097260C">
            <w:pPr>
              <w:rPr>
                <w:sz w:val="20"/>
                <w:szCs w:val="20"/>
              </w:rPr>
            </w:pPr>
          </w:p>
          <w:p w14:paraId="265E8224" w14:textId="77777777" w:rsidR="00D11965" w:rsidRPr="00A8395C" w:rsidRDefault="00D11965" w:rsidP="0097260C">
            <w:pPr>
              <w:rPr>
                <w:sz w:val="20"/>
                <w:szCs w:val="20"/>
              </w:rPr>
            </w:pPr>
            <w:r>
              <w:rPr>
                <w:sz w:val="20"/>
                <w:szCs w:val="20"/>
              </w:rPr>
              <w:t>Recycling of waste carried out</w:t>
            </w:r>
          </w:p>
        </w:tc>
        <w:tc>
          <w:tcPr>
            <w:tcW w:w="690" w:type="dxa"/>
            <w:tcBorders>
              <w:top w:val="single" w:sz="4" w:space="0" w:color="auto"/>
              <w:left w:val="single" w:sz="4" w:space="0" w:color="auto"/>
              <w:bottom w:val="single" w:sz="4" w:space="0" w:color="auto"/>
              <w:right w:val="single" w:sz="4" w:space="0" w:color="auto"/>
            </w:tcBorders>
          </w:tcPr>
          <w:p w14:paraId="12B355EE"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4F43D71"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8E5D173"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13A0E180"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1DF7B23C" w14:textId="77777777" w:rsidR="00D11965" w:rsidRPr="00FA5F0C" w:rsidRDefault="00D11965" w:rsidP="0097260C">
            <w:pPr>
              <w:rPr>
                <w:sz w:val="20"/>
                <w:szCs w:val="20"/>
              </w:rPr>
            </w:pPr>
          </w:p>
        </w:tc>
      </w:tr>
      <w:tr w:rsidR="00D11965" w:rsidRPr="00FA5F0C" w14:paraId="02492862"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0D53F10" w14:textId="77777777" w:rsidR="00D11965" w:rsidRDefault="00D11965" w:rsidP="0097260C">
            <w:pPr>
              <w:autoSpaceDE w:val="0"/>
              <w:autoSpaceDN w:val="0"/>
              <w:adjustRightInd w:val="0"/>
              <w:rPr>
                <w:color w:val="000000"/>
                <w:sz w:val="20"/>
                <w:szCs w:val="20"/>
              </w:rPr>
            </w:pPr>
            <w:r>
              <w:rPr>
                <w:color w:val="000000"/>
                <w:sz w:val="20"/>
                <w:szCs w:val="20"/>
              </w:rPr>
              <w:t>G</w:t>
            </w:r>
            <w:r w:rsidRPr="00A600C5">
              <w:rPr>
                <w:color w:val="000000"/>
                <w:sz w:val="20"/>
                <w:szCs w:val="20"/>
              </w:rPr>
              <w:t>enerat</w:t>
            </w:r>
            <w:r>
              <w:rPr>
                <w:color w:val="000000"/>
                <w:sz w:val="20"/>
                <w:szCs w:val="20"/>
              </w:rPr>
              <w:t>ion of</w:t>
            </w:r>
            <w:r w:rsidRPr="00A600C5">
              <w:rPr>
                <w:color w:val="000000"/>
                <w:sz w:val="20"/>
                <w:szCs w:val="20"/>
              </w:rPr>
              <w:t xml:space="preserve"> solid waste, including human and animal secreta, wastage from packing operations and other things</w:t>
            </w:r>
          </w:p>
        </w:tc>
        <w:tc>
          <w:tcPr>
            <w:tcW w:w="2744" w:type="dxa"/>
            <w:tcBorders>
              <w:top w:val="single" w:sz="4" w:space="0" w:color="auto"/>
              <w:left w:val="single" w:sz="4" w:space="0" w:color="auto"/>
              <w:bottom w:val="single" w:sz="4" w:space="0" w:color="auto"/>
              <w:right w:val="single" w:sz="4" w:space="0" w:color="auto"/>
            </w:tcBorders>
          </w:tcPr>
          <w:p w14:paraId="6FE12A97" w14:textId="77777777" w:rsidR="00D11965" w:rsidRPr="00B645DB" w:rsidRDefault="00D11965" w:rsidP="0097260C">
            <w:pPr>
              <w:widowControl w:val="0"/>
              <w:jc w:val="both"/>
              <w:rPr>
                <w:sz w:val="20"/>
                <w:szCs w:val="20"/>
              </w:rPr>
            </w:pPr>
            <w:r w:rsidRPr="00B645DB">
              <w:rPr>
                <w:sz w:val="20"/>
                <w:szCs w:val="20"/>
              </w:rPr>
              <w:t>Use of non-biodegradable substances (e.g. for packaging) will be minimized.</w:t>
            </w:r>
          </w:p>
          <w:p w14:paraId="2C2BE4A2" w14:textId="77777777" w:rsidR="00D11965" w:rsidRPr="00B645DB" w:rsidRDefault="00D11965" w:rsidP="0097260C">
            <w:pPr>
              <w:widowControl w:val="0"/>
              <w:jc w:val="both"/>
              <w:rPr>
                <w:sz w:val="20"/>
                <w:szCs w:val="20"/>
              </w:rPr>
            </w:pPr>
            <w:r w:rsidRPr="00B645DB">
              <w:rPr>
                <w:sz w:val="20"/>
                <w:szCs w:val="20"/>
              </w:rPr>
              <w:t xml:space="preserve">Recycling of solid waste will be carried out as far as possible and practical. </w:t>
            </w:r>
          </w:p>
          <w:p w14:paraId="2AEEE568" w14:textId="77777777" w:rsidR="00D11965" w:rsidRPr="00B645DB" w:rsidRDefault="00D11965" w:rsidP="0097260C">
            <w:pPr>
              <w:widowControl w:val="0"/>
              <w:jc w:val="both"/>
              <w:rPr>
                <w:sz w:val="20"/>
                <w:szCs w:val="20"/>
              </w:rPr>
            </w:pPr>
            <w:r w:rsidRPr="00B645DB">
              <w:rPr>
                <w:sz w:val="20"/>
                <w:szCs w:val="20"/>
              </w:rPr>
              <w:t xml:space="preserve">Composting of biodegradable waste will be considered and adopted if practicable. </w:t>
            </w:r>
          </w:p>
          <w:p w14:paraId="29E3965B" w14:textId="77777777" w:rsidR="00D11965" w:rsidRDefault="00D11965" w:rsidP="0097260C">
            <w:pPr>
              <w:widowControl w:val="0"/>
              <w:jc w:val="both"/>
              <w:rPr>
                <w:sz w:val="20"/>
                <w:szCs w:val="20"/>
              </w:rPr>
            </w:pPr>
            <w:r w:rsidRPr="00B645DB">
              <w:rPr>
                <w:sz w:val="20"/>
                <w:szCs w:val="20"/>
              </w:rPr>
              <w:t xml:space="preserve">Disposal of solid waste will be carried out in a manner that does not negatively affect the drinking water sources, cultivation fields, irrigation channels, natural </w:t>
            </w:r>
            <w:r w:rsidRPr="00B645DB">
              <w:rPr>
                <w:sz w:val="20"/>
                <w:szCs w:val="20"/>
              </w:rPr>
              <w:lastRenderedPageBreak/>
              <w:t>drainage paths, wetlands and critical habitat, the existing waste management system in the area, local routes or the general aesthetic value of the area</w:t>
            </w:r>
          </w:p>
          <w:p w14:paraId="1B0BF727" w14:textId="77777777" w:rsidR="00D11965" w:rsidRPr="00383316" w:rsidRDefault="00D11965" w:rsidP="0097260C">
            <w:pPr>
              <w:contextualSpacing/>
              <w:rPr>
                <w:rFonts w:eastAsia="Cambria"/>
                <w:color w:val="000000"/>
                <w:sz w:val="20"/>
                <w:szCs w:val="20"/>
              </w:rPr>
            </w:pPr>
            <w:r>
              <w:rPr>
                <w:sz w:val="20"/>
                <w:szCs w:val="20"/>
              </w:rPr>
              <w:t>Solid waste management will be based on EHS Guidelines on Waste Management</w:t>
            </w:r>
          </w:p>
          <w:p w14:paraId="351561B2" w14:textId="77777777" w:rsidR="00D11965" w:rsidRDefault="00D11965" w:rsidP="0097260C">
            <w:pPr>
              <w:contextualSpacing/>
              <w:rPr>
                <w:sz w:val="20"/>
                <w:szCs w:val="20"/>
                <w:lang w:val="en-GB"/>
              </w:rPr>
            </w:pPr>
            <w:r>
              <w:rPr>
                <w:sz w:val="20"/>
                <w:szCs w:val="20"/>
                <w:lang w:val="en-GB"/>
              </w:rPr>
              <w:t>Prepare waste management plan</w:t>
            </w:r>
          </w:p>
          <w:p w14:paraId="1051AAEE" w14:textId="77777777" w:rsidR="00D11965" w:rsidRPr="00BF50EC" w:rsidRDefault="00D11965" w:rsidP="0097260C">
            <w:pPr>
              <w:contextualSpacing/>
              <w:rPr>
                <w:rFonts w:eastAsia="Cambria"/>
                <w:color w:val="000000"/>
                <w:sz w:val="20"/>
                <w:szCs w:val="20"/>
              </w:rPr>
            </w:pPr>
            <w:r>
              <w:rPr>
                <w:sz w:val="20"/>
                <w:szCs w:val="20"/>
                <w:lang w:val="en-GB"/>
              </w:rPr>
              <w:t>Contractor to prepare C-ESMP</w:t>
            </w:r>
          </w:p>
        </w:tc>
        <w:tc>
          <w:tcPr>
            <w:tcW w:w="690" w:type="dxa"/>
            <w:tcBorders>
              <w:top w:val="single" w:sz="4" w:space="0" w:color="auto"/>
              <w:left w:val="single" w:sz="4" w:space="0" w:color="auto"/>
              <w:bottom w:val="single" w:sz="4" w:space="0" w:color="auto"/>
              <w:right w:val="single" w:sz="4" w:space="0" w:color="auto"/>
            </w:tcBorders>
          </w:tcPr>
          <w:p w14:paraId="281727F5"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B649E06"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E0F129C"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349E0FC" w14:textId="466618BD" w:rsidR="00D11965" w:rsidRPr="009D33CD" w:rsidRDefault="00D25BB1" w:rsidP="005375D5">
            <w:pPr>
              <w:pStyle w:val="ListParagraph"/>
              <w:numPr>
                <w:ilvl w:val="0"/>
                <w:numId w:val="71"/>
              </w:numPr>
              <w:ind w:left="0"/>
              <w:rPr>
                <w:sz w:val="20"/>
                <w:szCs w:val="20"/>
              </w:rPr>
            </w:pPr>
            <w:r>
              <w:rPr>
                <w:sz w:val="20"/>
                <w:szCs w:val="20"/>
              </w:rPr>
              <w:t xml:space="preserve">% </w:t>
            </w:r>
            <w:proofErr w:type="gramStart"/>
            <w:r>
              <w:rPr>
                <w:sz w:val="20"/>
                <w:szCs w:val="20"/>
              </w:rPr>
              <w:t>of</w:t>
            </w:r>
            <w:proofErr w:type="gramEnd"/>
            <w:r>
              <w:rPr>
                <w:sz w:val="20"/>
                <w:szCs w:val="20"/>
              </w:rPr>
              <w:t xml:space="preserve"> subprojects with d</w:t>
            </w:r>
            <w:r w:rsidR="00D11965" w:rsidRPr="003107D1">
              <w:rPr>
                <w:sz w:val="20"/>
                <w:szCs w:val="20"/>
              </w:rPr>
              <w:t>esign and completion of daily monitoring report on all construction activity</w:t>
            </w:r>
          </w:p>
          <w:p w14:paraId="6448F631" w14:textId="77777777" w:rsidR="00D11965" w:rsidRPr="009D33CD" w:rsidRDefault="00D11965" w:rsidP="005375D5">
            <w:pPr>
              <w:pStyle w:val="ListParagraph"/>
              <w:numPr>
                <w:ilvl w:val="0"/>
                <w:numId w:val="71"/>
              </w:numPr>
              <w:ind w:left="0"/>
              <w:rPr>
                <w:sz w:val="20"/>
                <w:szCs w:val="20"/>
              </w:rPr>
            </w:pPr>
          </w:p>
          <w:p w14:paraId="5E199D0D" w14:textId="17A4C41D" w:rsidR="00D11965" w:rsidRDefault="00D25BB1" w:rsidP="0097260C">
            <w:pPr>
              <w:rPr>
                <w:sz w:val="20"/>
                <w:szCs w:val="20"/>
              </w:rPr>
            </w:pPr>
            <w:r>
              <w:rPr>
                <w:sz w:val="20"/>
                <w:szCs w:val="20"/>
              </w:rPr>
              <w:t xml:space="preserve">% </w:t>
            </w:r>
            <w:proofErr w:type="gramStart"/>
            <w:r>
              <w:rPr>
                <w:sz w:val="20"/>
                <w:szCs w:val="20"/>
              </w:rPr>
              <w:t>of</w:t>
            </w:r>
            <w:proofErr w:type="gramEnd"/>
            <w:r>
              <w:rPr>
                <w:sz w:val="20"/>
                <w:szCs w:val="20"/>
              </w:rPr>
              <w:t xml:space="preserve"> relevant subprojects with </w:t>
            </w:r>
            <w:r w:rsidR="00D11965">
              <w:rPr>
                <w:sz w:val="20"/>
                <w:szCs w:val="20"/>
              </w:rPr>
              <w:t xml:space="preserve">Waste Management Plan available </w:t>
            </w:r>
          </w:p>
          <w:p w14:paraId="17AAE11A" w14:textId="77777777" w:rsidR="00D11965" w:rsidRPr="009D33CD" w:rsidRDefault="00D11965" w:rsidP="0097260C">
            <w:pPr>
              <w:rPr>
                <w:sz w:val="20"/>
                <w:szCs w:val="20"/>
              </w:rPr>
            </w:pPr>
          </w:p>
          <w:p w14:paraId="118A7312" w14:textId="53507069" w:rsidR="00D11965" w:rsidRPr="009D33CD" w:rsidRDefault="00D25BB1" w:rsidP="0097260C">
            <w:pPr>
              <w:rPr>
                <w:sz w:val="20"/>
                <w:szCs w:val="20"/>
              </w:rPr>
            </w:pPr>
            <w:r>
              <w:rPr>
                <w:sz w:val="20"/>
                <w:szCs w:val="20"/>
              </w:rPr>
              <w:t xml:space="preserve">% </w:t>
            </w:r>
            <w:proofErr w:type="gramStart"/>
            <w:r>
              <w:rPr>
                <w:sz w:val="20"/>
                <w:szCs w:val="20"/>
              </w:rPr>
              <w:t>of</w:t>
            </w:r>
            <w:proofErr w:type="gramEnd"/>
            <w:r>
              <w:rPr>
                <w:sz w:val="20"/>
                <w:szCs w:val="20"/>
              </w:rPr>
              <w:t xml:space="preserve"> subprojects with </w:t>
            </w:r>
            <w:r w:rsidR="00D11965">
              <w:rPr>
                <w:sz w:val="20"/>
                <w:szCs w:val="20"/>
              </w:rPr>
              <w:t xml:space="preserve">C-ESMP available </w:t>
            </w:r>
          </w:p>
        </w:tc>
        <w:tc>
          <w:tcPr>
            <w:tcW w:w="690" w:type="dxa"/>
            <w:tcBorders>
              <w:top w:val="single" w:sz="4" w:space="0" w:color="auto"/>
              <w:left w:val="single" w:sz="4" w:space="0" w:color="auto"/>
              <w:bottom w:val="single" w:sz="4" w:space="0" w:color="auto"/>
              <w:right w:val="single" w:sz="4" w:space="0" w:color="auto"/>
            </w:tcBorders>
          </w:tcPr>
          <w:p w14:paraId="076D3E1A"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4F426A5"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57B2816"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00BDAAEA"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07527B19" w14:textId="77777777" w:rsidR="00D11965" w:rsidRPr="00FA5F0C" w:rsidRDefault="00D11965" w:rsidP="0097260C">
            <w:pPr>
              <w:rPr>
                <w:sz w:val="20"/>
                <w:szCs w:val="20"/>
              </w:rPr>
            </w:pPr>
          </w:p>
        </w:tc>
      </w:tr>
      <w:tr w:rsidR="00D11965" w:rsidRPr="00FA5F0C" w14:paraId="3F6B75A4"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B9EDC5A" w14:textId="77777777" w:rsidR="00D11965" w:rsidRDefault="00D11965" w:rsidP="0097260C">
            <w:pPr>
              <w:autoSpaceDE w:val="0"/>
              <w:autoSpaceDN w:val="0"/>
              <w:adjustRightInd w:val="0"/>
              <w:rPr>
                <w:color w:val="000000"/>
                <w:sz w:val="20"/>
                <w:szCs w:val="20"/>
              </w:rPr>
            </w:pPr>
            <w:r w:rsidRPr="009D5F4B">
              <w:rPr>
                <w:color w:val="000000"/>
                <w:sz w:val="20"/>
                <w:szCs w:val="20"/>
              </w:rPr>
              <w:t>Pollution of soil and water resources due to inappropriate collection and disposal of market refuse and waste</w:t>
            </w:r>
          </w:p>
        </w:tc>
        <w:tc>
          <w:tcPr>
            <w:tcW w:w="2744" w:type="dxa"/>
            <w:tcBorders>
              <w:top w:val="single" w:sz="4" w:space="0" w:color="auto"/>
              <w:left w:val="single" w:sz="4" w:space="0" w:color="auto"/>
              <w:bottom w:val="single" w:sz="4" w:space="0" w:color="auto"/>
              <w:right w:val="single" w:sz="4" w:space="0" w:color="auto"/>
            </w:tcBorders>
          </w:tcPr>
          <w:p w14:paraId="2878595B" w14:textId="77777777" w:rsidR="00D11965" w:rsidRPr="00BF50EC" w:rsidRDefault="00D11965" w:rsidP="0097260C">
            <w:pPr>
              <w:contextualSpacing/>
              <w:rPr>
                <w:rFonts w:eastAsia="Cambria"/>
                <w:color w:val="000000"/>
                <w:sz w:val="20"/>
                <w:szCs w:val="20"/>
              </w:rPr>
            </w:pPr>
            <w:r>
              <w:rPr>
                <w:rFonts w:eastAsia="Cambria"/>
                <w:color w:val="000000"/>
                <w:sz w:val="20"/>
                <w:szCs w:val="20"/>
              </w:rPr>
              <w:t>Prepare waste management plan for market refuse</w:t>
            </w:r>
          </w:p>
        </w:tc>
        <w:tc>
          <w:tcPr>
            <w:tcW w:w="690" w:type="dxa"/>
            <w:tcBorders>
              <w:top w:val="single" w:sz="4" w:space="0" w:color="auto"/>
              <w:left w:val="single" w:sz="4" w:space="0" w:color="auto"/>
              <w:bottom w:val="single" w:sz="4" w:space="0" w:color="auto"/>
              <w:right w:val="single" w:sz="4" w:space="0" w:color="auto"/>
            </w:tcBorders>
          </w:tcPr>
          <w:p w14:paraId="2C08B307"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4C8EB82"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AFFBD83"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34E09972" w14:textId="7A00EF09" w:rsidR="00D11965" w:rsidRPr="00FA5F0C" w:rsidRDefault="00D25BB1" w:rsidP="00CD05C1">
            <w:pPr>
              <w:ind w:right="91"/>
              <w:rPr>
                <w:sz w:val="20"/>
                <w:szCs w:val="20"/>
              </w:rPr>
            </w:pPr>
            <w:r>
              <w:rPr>
                <w:rFonts w:cstheme="minorHAnsi"/>
                <w:sz w:val="20"/>
                <w:szCs w:val="20"/>
              </w:rPr>
              <w:t xml:space="preserve">% </w:t>
            </w:r>
            <w:proofErr w:type="gramStart"/>
            <w:r>
              <w:rPr>
                <w:rFonts w:cstheme="minorHAnsi"/>
                <w:sz w:val="20"/>
                <w:szCs w:val="20"/>
              </w:rPr>
              <w:t>of</w:t>
            </w:r>
            <w:proofErr w:type="gramEnd"/>
            <w:r>
              <w:rPr>
                <w:rFonts w:cstheme="minorHAnsi"/>
                <w:sz w:val="20"/>
                <w:szCs w:val="20"/>
              </w:rPr>
              <w:t xml:space="preserve"> subprojects with </w:t>
            </w:r>
            <w:r w:rsidR="00D11965">
              <w:rPr>
                <w:sz w:val="20"/>
                <w:szCs w:val="20"/>
              </w:rPr>
              <w:t>Waste management plan prepared</w:t>
            </w:r>
          </w:p>
        </w:tc>
        <w:tc>
          <w:tcPr>
            <w:tcW w:w="690" w:type="dxa"/>
            <w:tcBorders>
              <w:top w:val="single" w:sz="4" w:space="0" w:color="auto"/>
              <w:left w:val="single" w:sz="4" w:space="0" w:color="auto"/>
              <w:bottom w:val="single" w:sz="4" w:space="0" w:color="auto"/>
              <w:right w:val="single" w:sz="4" w:space="0" w:color="auto"/>
            </w:tcBorders>
          </w:tcPr>
          <w:p w14:paraId="276B817C"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2532812"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B3512F5"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2E25015E" w14:textId="77777777" w:rsidR="00D11965" w:rsidRPr="00FA5F0C" w:rsidRDefault="00D11965" w:rsidP="0097260C">
            <w:pPr>
              <w:rPr>
                <w:sz w:val="20"/>
                <w:szCs w:val="20"/>
              </w:rPr>
            </w:pPr>
            <w:r>
              <w:rPr>
                <w:sz w:val="20"/>
                <w:szCs w:val="20"/>
              </w:rPr>
              <w:t>Community / relevant authorities</w:t>
            </w:r>
          </w:p>
        </w:tc>
        <w:tc>
          <w:tcPr>
            <w:tcW w:w="1165" w:type="dxa"/>
            <w:tcBorders>
              <w:top w:val="single" w:sz="4" w:space="0" w:color="auto"/>
              <w:left w:val="single" w:sz="4" w:space="0" w:color="auto"/>
              <w:bottom w:val="single" w:sz="4" w:space="0" w:color="auto"/>
              <w:right w:val="single" w:sz="4" w:space="0" w:color="auto"/>
            </w:tcBorders>
          </w:tcPr>
          <w:p w14:paraId="5CB24E1C" w14:textId="77777777" w:rsidR="00D11965" w:rsidRPr="00FA5F0C" w:rsidRDefault="00D11965" w:rsidP="0097260C">
            <w:pPr>
              <w:rPr>
                <w:sz w:val="20"/>
                <w:szCs w:val="20"/>
              </w:rPr>
            </w:pPr>
          </w:p>
        </w:tc>
      </w:tr>
      <w:tr w:rsidR="00D11965" w:rsidRPr="00FA5F0C" w14:paraId="6E9DB0AE"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88CFCE2" w14:textId="77777777" w:rsidR="00D11965" w:rsidRPr="00251447" w:rsidRDefault="00D11965" w:rsidP="0097260C">
            <w:pPr>
              <w:autoSpaceDE w:val="0"/>
              <w:autoSpaceDN w:val="0"/>
              <w:adjustRightInd w:val="0"/>
              <w:rPr>
                <w:noProof/>
                <w:sz w:val="20"/>
                <w:szCs w:val="20"/>
              </w:rPr>
            </w:pPr>
            <w:r w:rsidRPr="0097260C">
              <w:rPr>
                <w:rFonts w:cstheme="minorHAnsi"/>
                <w:noProof/>
                <w:sz w:val="20"/>
                <w:szCs w:val="20"/>
              </w:rPr>
              <w:t>Erosion and sedimentation of rivers from earth works and run-off during the construction phase</w:t>
            </w:r>
          </w:p>
        </w:tc>
        <w:tc>
          <w:tcPr>
            <w:tcW w:w="2744" w:type="dxa"/>
            <w:tcBorders>
              <w:top w:val="single" w:sz="4" w:space="0" w:color="auto"/>
              <w:left w:val="single" w:sz="4" w:space="0" w:color="auto"/>
              <w:bottom w:val="single" w:sz="4" w:space="0" w:color="auto"/>
              <w:right w:val="single" w:sz="4" w:space="0" w:color="auto"/>
            </w:tcBorders>
          </w:tcPr>
          <w:p w14:paraId="73CE1795" w14:textId="77777777" w:rsidR="00D11965" w:rsidRPr="00C3597D" w:rsidRDefault="00D11965" w:rsidP="0097260C">
            <w:pPr>
              <w:ind w:right="49"/>
              <w:jc w:val="both"/>
              <w:rPr>
                <w:rFonts w:cstheme="minorHAnsi"/>
                <w:bCs/>
                <w:sz w:val="20"/>
                <w:szCs w:val="20"/>
              </w:rPr>
            </w:pPr>
            <w:r w:rsidRPr="00C3597D">
              <w:rPr>
                <w:rFonts w:cstheme="minorHAnsi"/>
                <w:bCs/>
                <w:sz w:val="20"/>
                <w:szCs w:val="20"/>
              </w:rPr>
              <w:t xml:space="preserve">Avoid or minimize clearing of vegetation during preparation for rehabilitation and construction works in the targeted areas, to reduce chances of soil erosion </w:t>
            </w:r>
          </w:p>
          <w:p w14:paraId="446B92C9" w14:textId="77777777" w:rsidR="00D11965" w:rsidRPr="00C3597D" w:rsidRDefault="00D11965" w:rsidP="0097260C">
            <w:pPr>
              <w:ind w:right="90"/>
              <w:rPr>
                <w:rFonts w:cstheme="minorHAnsi"/>
                <w:sz w:val="20"/>
                <w:szCs w:val="20"/>
              </w:rPr>
            </w:pPr>
            <w:r w:rsidRPr="00C3597D">
              <w:rPr>
                <w:rFonts w:cstheme="minorHAnsi"/>
                <w:sz w:val="20"/>
                <w:szCs w:val="20"/>
              </w:rPr>
              <w:t xml:space="preserve">Proceed to revegetation when possible with native trees and vegetation after vegetation removal </w:t>
            </w:r>
          </w:p>
          <w:p w14:paraId="6DEAF2F9" w14:textId="77777777" w:rsidR="00D11965" w:rsidRPr="00C3597D" w:rsidRDefault="00D11965" w:rsidP="0097260C">
            <w:pPr>
              <w:ind w:right="90"/>
              <w:rPr>
                <w:rFonts w:cstheme="minorHAnsi"/>
                <w:sz w:val="20"/>
                <w:szCs w:val="20"/>
              </w:rPr>
            </w:pPr>
            <w:r w:rsidRPr="00C3597D">
              <w:rPr>
                <w:rFonts w:cstheme="minorHAnsi"/>
                <w:sz w:val="20"/>
                <w:szCs w:val="20"/>
              </w:rPr>
              <w:t>Careful design siting of the sub-project site to avoid soil erosion</w:t>
            </w:r>
          </w:p>
          <w:p w14:paraId="69781F02" w14:textId="77777777" w:rsidR="00D11965" w:rsidRPr="00BF50EC" w:rsidRDefault="00D11965" w:rsidP="005375D5">
            <w:pPr>
              <w:numPr>
                <w:ilvl w:val="0"/>
                <w:numId w:val="70"/>
              </w:numPr>
              <w:ind w:left="0"/>
              <w:contextualSpacing/>
              <w:rPr>
                <w:rFonts w:eastAsia="Cambria"/>
                <w:color w:val="000000"/>
                <w:sz w:val="20"/>
                <w:szCs w:val="20"/>
              </w:rPr>
            </w:pPr>
            <w:r>
              <w:rPr>
                <w:rFonts w:asciiTheme="minorHAnsi" w:hAnsiTheme="minorHAnsi" w:cstheme="minorHAnsi"/>
                <w:sz w:val="20"/>
                <w:szCs w:val="20"/>
              </w:rPr>
              <w:t>Install anti-erosion dykes if needed</w:t>
            </w:r>
          </w:p>
        </w:tc>
        <w:tc>
          <w:tcPr>
            <w:tcW w:w="690" w:type="dxa"/>
            <w:tcBorders>
              <w:top w:val="single" w:sz="4" w:space="0" w:color="auto"/>
              <w:left w:val="single" w:sz="4" w:space="0" w:color="auto"/>
              <w:bottom w:val="single" w:sz="4" w:space="0" w:color="auto"/>
              <w:right w:val="single" w:sz="4" w:space="0" w:color="auto"/>
            </w:tcBorders>
          </w:tcPr>
          <w:p w14:paraId="404A86F0"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6277EA8"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3432A1DD"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157862EB" w14:textId="5F7A7871" w:rsidR="00D11965" w:rsidRDefault="00D11965" w:rsidP="0097260C">
            <w:pPr>
              <w:ind w:left="108" w:right="91"/>
              <w:rPr>
                <w:rFonts w:asciiTheme="minorHAnsi" w:hAnsiTheme="minorHAnsi" w:cstheme="minorHAnsi"/>
                <w:sz w:val="20"/>
                <w:szCs w:val="20"/>
              </w:rPr>
            </w:pPr>
            <w:proofErr w:type="spellStart"/>
            <w:r>
              <w:rPr>
                <w:rFonts w:cstheme="minorHAnsi"/>
                <w:sz w:val="20"/>
                <w:szCs w:val="20"/>
              </w:rPr>
              <w:t>N</w:t>
            </w:r>
            <w:r w:rsidR="00D25BB1">
              <w:rPr>
                <w:rFonts w:cstheme="minorHAnsi"/>
                <w:sz w:val="20"/>
                <w:szCs w:val="20"/>
              </w:rPr>
              <w:t>#</w:t>
            </w:r>
            <w:r>
              <w:rPr>
                <w:rFonts w:cstheme="minorHAnsi"/>
                <w:sz w:val="20"/>
                <w:szCs w:val="20"/>
              </w:rPr>
              <w:t>umber</w:t>
            </w:r>
            <w:proofErr w:type="spellEnd"/>
            <w:r>
              <w:rPr>
                <w:rFonts w:cstheme="minorHAnsi"/>
                <w:sz w:val="20"/>
                <w:szCs w:val="20"/>
              </w:rPr>
              <w:t xml:space="preserve"> </w:t>
            </w:r>
            <w:r>
              <w:rPr>
                <w:rFonts w:asciiTheme="minorHAnsi" w:hAnsiTheme="minorHAnsi" w:cstheme="minorHAnsi"/>
                <w:sz w:val="20"/>
                <w:szCs w:val="20"/>
              </w:rPr>
              <w:t>of ha of vegetation cleared</w:t>
            </w:r>
          </w:p>
          <w:p w14:paraId="46779DB9" w14:textId="77777777" w:rsidR="00D11965" w:rsidRDefault="00D11965" w:rsidP="0097260C">
            <w:pPr>
              <w:ind w:left="119" w:right="91" w:hanging="11"/>
              <w:rPr>
                <w:rFonts w:cstheme="minorHAnsi"/>
                <w:sz w:val="20"/>
                <w:szCs w:val="20"/>
              </w:rPr>
            </w:pPr>
          </w:p>
          <w:p w14:paraId="75EA9F91" w14:textId="5AD5C7BE" w:rsidR="00D11965" w:rsidRDefault="00D25BB1" w:rsidP="0097260C">
            <w:pPr>
              <w:ind w:left="119" w:right="91" w:hanging="11"/>
              <w:rPr>
                <w:rFonts w:asciiTheme="minorHAnsi" w:hAnsiTheme="minorHAnsi" w:cstheme="minorHAnsi"/>
                <w:sz w:val="20"/>
                <w:szCs w:val="20"/>
              </w:rPr>
            </w:pPr>
            <w:r>
              <w:rPr>
                <w:rFonts w:cstheme="minorHAnsi"/>
                <w:sz w:val="20"/>
                <w:szCs w:val="20"/>
              </w:rPr>
              <w:t>%</w:t>
            </w:r>
            <w:r w:rsidR="00D11965">
              <w:rPr>
                <w:rFonts w:cstheme="minorHAnsi"/>
                <w:sz w:val="20"/>
                <w:szCs w:val="20"/>
              </w:rPr>
              <w:t xml:space="preserve"> </w:t>
            </w:r>
            <w:proofErr w:type="gramStart"/>
            <w:r w:rsidR="00D11965">
              <w:rPr>
                <w:rFonts w:asciiTheme="minorHAnsi" w:hAnsiTheme="minorHAnsi" w:cstheme="minorHAnsi"/>
                <w:sz w:val="20"/>
                <w:szCs w:val="20"/>
              </w:rPr>
              <w:t>of</w:t>
            </w:r>
            <w:proofErr w:type="gramEnd"/>
            <w:r w:rsidR="00D11965">
              <w:rPr>
                <w:rFonts w:asciiTheme="minorHAnsi" w:hAnsiTheme="minorHAnsi" w:cstheme="minorHAnsi"/>
                <w:sz w:val="20"/>
                <w:szCs w:val="20"/>
              </w:rPr>
              <w:t xml:space="preserve"> vegetation rehabilitated </w:t>
            </w:r>
          </w:p>
          <w:p w14:paraId="44F863F4" w14:textId="77777777" w:rsidR="00D11965" w:rsidRPr="00FA5F0C" w:rsidRDefault="00D11965" w:rsidP="005375D5">
            <w:pPr>
              <w:pStyle w:val="ListParagraph"/>
              <w:numPr>
                <w:ilvl w:val="0"/>
                <w:numId w:val="71"/>
              </w:numPr>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81F5F3C"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3695413C"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6F47CBB"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3C61D4EC"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1032240D" w14:textId="77777777" w:rsidR="00D11965" w:rsidRPr="00FA5F0C" w:rsidRDefault="00D11965" w:rsidP="0097260C">
            <w:pPr>
              <w:rPr>
                <w:sz w:val="20"/>
                <w:szCs w:val="20"/>
              </w:rPr>
            </w:pPr>
          </w:p>
        </w:tc>
      </w:tr>
      <w:tr w:rsidR="00D11965" w:rsidRPr="00FA5F0C" w14:paraId="2991AFAE"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28FF8A0" w14:textId="77777777" w:rsidR="00D11965" w:rsidRDefault="00D11965" w:rsidP="0097260C">
            <w:pPr>
              <w:autoSpaceDE w:val="0"/>
              <w:autoSpaceDN w:val="0"/>
              <w:adjustRightInd w:val="0"/>
              <w:rPr>
                <w:color w:val="000000"/>
                <w:sz w:val="20"/>
                <w:szCs w:val="20"/>
              </w:rPr>
            </w:pPr>
            <w:r w:rsidRPr="0097260C">
              <w:rPr>
                <w:color w:val="000000"/>
                <w:sz w:val="20"/>
                <w:szCs w:val="20"/>
              </w:rPr>
              <w:t>Lack of plan development</w:t>
            </w:r>
          </w:p>
          <w:p w14:paraId="5841DDE0" w14:textId="77777777" w:rsidR="00D11965" w:rsidRDefault="00D11965" w:rsidP="0097260C">
            <w:pPr>
              <w:autoSpaceDE w:val="0"/>
              <w:autoSpaceDN w:val="0"/>
              <w:adjustRightInd w:val="0"/>
              <w:rPr>
                <w:color w:val="000000"/>
                <w:sz w:val="20"/>
                <w:szCs w:val="20"/>
              </w:rPr>
            </w:pPr>
          </w:p>
          <w:p w14:paraId="71E9CCB6" w14:textId="77777777" w:rsidR="00D11965" w:rsidRPr="0097260C" w:rsidRDefault="00D11965" w:rsidP="0097260C">
            <w:pPr>
              <w:autoSpaceDE w:val="0"/>
              <w:autoSpaceDN w:val="0"/>
              <w:adjustRightInd w:val="0"/>
              <w:rPr>
                <w:rFonts w:cstheme="minorHAnsi"/>
                <w:noProof/>
                <w:sz w:val="20"/>
                <w:szCs w:val="20"/>
              </w:rPr>
            </w:pPr>
            <w:r w:rsidRPr="0097260C">
              <w:rPr>
                <w:sz w:val="20"/>
                <w:szCs w:val="20"/>
              </w:rPr>
              <w:lastRenderedPageBreak/>
              <w:t>Lack of knowledge on how to handle  unplanned events (contingency/emergency plans, etc.) leads to environmental and health impacts</w:t>
            </w:r>
          </w:p>
        </w:tc>
        <w:tc>
          <w:tcPr>
            <w:tcW w:w="2744" w:type="dxa"/>
            <w:tcBorders>
              <w:top w:val="single" w:sz="4" w:space="0" w:color="auto"/>
              <w:left w:val="single" w:sz="4" w:space="0" w:color="auto"/>
              <w:bottom w:val="single" w:sz="4" w:space="0" w:color="auto"/>
              <w:right w:val="single" w:sz="4" w:space="0" w:color="auto"/>
            </w:tcBorders>
          </w:tcPr>
          <w:p w14:paraId="315F695D" w14:textId="77777777" w:rsidR="00D11965" w:rsidRPr="00BF50EC" w:rsidRDefault="00D11965" w:rsidP="005375D5">
            <w:pPr>
              <w:numPr>
                <w:ilvl w:val="0"/>
                <w:numId w:val="70"/>
              </w:numPr>
              <w:ind w:left="0"/>
              <w:contextualSpacing/>
              <w:rPr>
                <w:rFonts w:eastAsia="Cambria"/>
                <w:color w:val="000000"/>
                <w:sz w:val="20"/>
                <w:szCs w:val="20"/>
              </w:rPr>
            </w:pPr>
            <w:r>
              <w:rPr>
                <w:rFonts w:eastAsia="Cambria"/>
                <w:color w:val="000000"/>
                <w:sz w:val="20"/>
                <w:szCs w:val="20"/>
              </w:rPr>
              <w:lastRenderedPageBreak/>
              <w:t xml:space="preserve">Provide training in planning, contingency and emergency </w:t>
            </w:r>
            <w:r>
              <w:rPr>
                <w:rFonts w:eastAsia="Cambria"/>
                <w:color w:val="000000"/>
                <w:sz w:val="20"/>
                <w:szCs w:val="20"/>
              </w:rPr>
              <w:lastRenderedPageBreak/>
              <w:t>planning to communities and local authorities</w:t>
            </w:r>
          </w:p>
        </w:tc>
        <w:tc>
          <w:tcPr>
            <w:tcW w:w="690" w:type="dxa"/>
            <w:tcBorders>
              <w:top w:val="single" w:sz="4" w:space="0" w:color="auto"/>
              <w:left w:val="single" w:sz="4" w:space="0" w:color="auto"/>
              <w:bottom w:val="single" w:sz="4" w:space="0" w:color="auto"/>
              <w:right w:val="single" w:sz="4" w:space="0" w:color="auto"/>
            </w:tcBorders>
          </w:tcPr>
          <w:p w14:paraId="3459E961"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85B0AD9"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7BC1427"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655DF69B" w14:textId="51BD9495" w:rsidR="00D11965" w:rsidRPr="00FA5F0C" w:rsidRDefault="00D25BB1" w:rsidP="005375D5">
            <w:pPr>
              <w:pStyle w:val="ListParagraph"/>
              <w:numPr>
                <w:ilvl w:val="0"/>
                <w:numId w:val="71"/>
              </w:numPr>
              <w:ind w:left="0"/>
              <w:rPr>
                <w:sz w:val="20"/>
                <w:szCs w:val="20"/>
              </w:rPr>
            </w:pPr>
            <w:r>
              <w:rPr>
                <w:sz w:val="20"/>
                <w:szCs w:val="20"/>
              </w:rPr>
              <w:t>#</w:t>
            </w:r>
            <w:r w:rsidR="00D11965">
              <w:rPr>
                <w:sz w:val="20"/>
                <w:szCs w:val="20"/>
              </w:rPr>
              <w:t xml:space="preserve"> </w:t>
            </w:r>
            <w:proofErr w:type="gramStart"/>
            <w:r w:rsidR="00D11965">
              <w:rPr>
                <w:sz w:val="20"/>
                <w:szCs w:val="20"/>
              </w:rPr>
              <w:t>of</w:t>
            </w:r>
            <w:proofErr w:type="gramEnd"/>
            <w:r w:rsidR="00D11965">
              <w:rPr>
                <w:sz w:val="20"/>
                <w:szCs w:val="20"/>
              </w:rPr>
              <w:t xml:space="preserve"> trainings provided</w:t>
            </w:r>
          </w:p>
        </w:tc>
        <w:tc>
          <w:tcPr>
            <w:tcW w:w="690" w:type="dxa"/>
            <w:tcBorders>
              <w:top w:val="single" w:sz="4" w:space="0" w:color="auto"/>
              <w:left w:val="single" w:sz="4" w:space="0" w:color="auto"/>
              <w:bottom w:val="single" w:sz="4" w:space="0" w:color="auto"/>
              <w:right w:val="single" w:sz="4" w:space="0" w:color="auto"/>
            </w:tcBorders>
          </w:tcPr>
          <w:p w14:paraId="60CA7B5D"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52EB7D92"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F3D1B43"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564BAF48" w14:textId="77777777" w:rsidR="00D11965" w:rsidRPr="00FA5F0C" w:rsidRDefault="00D11965" w:rsidP="0097260C">
            <w:pPr>
              <w:rPr>
                <w:sz w:val="20"/>
                <w:szCs w:val="20"/>
              </w:rPr>
            </w:pPr>
            <w:r>
              <w:rPr>
                <w:sz w:val="20"/>
                <w:szCs w:val="20"/>
              </w:rPr>
              <w:t>IOM / Relevant authorities</w:t>
            </w:r>
          </w:p>
        </w:tc>
        <w:tc>
          <w:tcPr>
            <w:tcW w:w="1165" w:type="dxa"/>
            <w:tcBorders>
              <w:top w:val="single" w:sz="4" w:space="0" w:color="auto"/>
              <w:left w:val="single" w:sz="4" w:space="0" w:color="auto"/>
              <w:bottom w:val="single" w:sz="4" w:space="0" w:color="auto"/>
              <w:right w:val="single" w:sz="4" w:space="0" w:color="auto"/>
            </w:tcBorders>
          </w:tcPr>
          <w:p w14:paraId="3090441C" w14:textId="77777777" w:rsidR="00D11965" w:rsidRPr="00FA5F0C" w:rsidRDefault="00D11965" w:rsidP="0097260C">
            <w:pPr>
              <w:rPr>
                <w:sz w:val="20"/>
                <w:szCs w:val="20"/>
              </w:rPr>
            </w:pPr>
          </w:p>
        </w:tc>
      </w:tr>
      <w:tr w:rsidR="00D11965" w:rsidRPr="00FA5F0C" w14:paraId="268DC31A"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50D60F4" w14:textId="77777777" w:rsidR="00D11965" w:rsidRPr="0067435E" w:rsidRDefault="00D11965" w:rsidP="0097260C">
            <w:pPr>
              <w:jc w:val="both"/>
              <w:rPr>
                <w:color w:val="000000"/>
                <w:sz w:val="20"/>
                <w:szCs w:val="20"/>
              </w:rPr>
            </w:pPr>
            <w:r w:rsidRPr="000B7144">
              <w:rPr>
                <w:sz w:val="20"/>
                <w:szCs w:val="20"/>
              </w:rPr>
              <w:t>Feasibility studies, technical design, policies, plans and strategies developed or conducted may have significant E&amp;S impacts or risks</w:t>
            </w:r>
            <w:r>
              <w:rPr>
                <w:sz w:val="20"/>
                <w:szCs w:val="20"/>
              </w:rPr>
              <w:t xml:space="preserve"> (lack of quality of ESMPs, RAPs)</w:t>
            </w:r>
          </w:p>
          <w:p w14:paraId="7D4D5A10" w14:textId="77777777" w:rsidR="00D11965" w:rsidRPr="0097260C" w:rsidRDefault="00D11965" w:rsidP="0097260C">
            <w:pPr>
              <w:autoSpaceDE w:val="0"/>
              <w:autoSpaceDN w:val="0"/>
              <w:adjustRightInd w:val="0"/>
              <w:rPr>
                <w:sz w:val="20"/>
                <w:szCs w:val="20"/>
              </w:rPr>
            </w:pPr>
          </w:p>
        </w:tc>
        <w:tc>
          <w:tcPr>
            <w:tcW w:w="2744" w:type="dxa"/>
            <w:tcBorders>
              <w:top w:val="single" w:sz="4" w:space="0" w:color="auto"/>
              <w:left w:val="single" w:sz="4" w:space="0" w:color="auto"/>
              <w:bottom w:val="single" w:sz="4" w:space="0" w:color="auto"/>
              <w:right w:val="single" w:sz="4" w:space="0" w:color="auto"/>
            </w:tcBorders>
          </w:tcPr>
          <w:p w14:paraId="1B850775" w14:textId="77777777" w:rsidR="00D11965" w:rsidRPr="000B7144" w:rsidRDefault="00D11965" w:rsidP="005375D5">
            <w:pPr>
              <w:numPr>
                <w:ilvl w:val="0"/>
                <w:numId w:val="70"/>
              </w:numPr>
              <w:ind w:left="0"/>
              <w:contextualSpacing/>
              <w:rPr>
                <w:rFonts w:eastAsia="Cambria"/>
                <w:color w:val="000000"/>
                <w:sz w:val="20"/>
                <w:szCs w:val="20"/>
              </w:rPr>
            </w:pPr>
            <w:r>
              <w:rPr>
                <w:noProof/>
                <w:sz w:val="20"/>
                <w:szCs w:val="20"/>
              </w:rPr>
              <w:t>Monitoring of field research for ES Assessments</w:t>
            </w:r>
          </w:p>
          <w:p w14:paraId="597BDFDB" w14:textId="77777777" w:rsidR="00D11965" w:rsidRPr="000B7144" w:rsidRDefault="00D11965" w:rsidP="005375D5">
            <w:pPr>
              <w:numPr>
                <w:ilvl w:val="0"/>
                <w:numId w:val="70"/>
              </w:numPr>
              <w:ind w:left="0"/>
              <w:contextualSpacing/>
              <w:rPr>
                <w:rFonts w:eastAsia="Cambria"/>
                <w:color w:val="000000"/>
                <w:sz w:val="20"/>
                <w:szCs w:val="20"/>
              </w:rPr>
            </w:pPr>
            <w:r>
              <w:rPr>
                <w:noProof/>
                <w:sz w:val="20"/>
                <w:szCs w:val="20"/>
              </w:rPr>
              <w:t>Review of ESMPs</w:t>
            </w:r>
          </w:p>
          <w:p w14:paraId="0047B1EC" w14:textId="77777777" w:rsidR="00D11965" w:rsidRPr="00BF50EC" w:rsidRDefault="00D11965" w:rsidP="005375D5">
            <w:pPr>
              <w:numPr>
                <w:ilvl w:val="0"/>
                <w:numId w:val="70"/>
              </w:numPr>
              <w:ind w:left="0"/>
              <w:contextualSpacing/>
              <w:rPr>
                <w:rFonts w:eastAsia="Cambria"/>
                <w:color w:val="000000"/>
                <w:sz w:val="20"/>
                <w:szCs w:val="20"/>
              </w:rPr>
            </w:pPr>
            <w:r>
              <w:rPr>
                <w:noProof/>
                <w:sz w:val="20"/>
                <w:szCs w:val="20"/>
              </w:rPr>
              <w:t>Review of C-ESMPs</w:t>
            </w:r>
          </w:p>
        </w:tc>
        <w:tc>
          <w:tcPr>
            <w:tcW w:w="690" w:type="dxa"/>
            <w:tcBorders>
              <w:top w:val="single" w:sz="4" w:space="0" w:color="auto"/>
              <w:left w:val="single" w:sz="4" w:space="0" w:color="auto"/>
              <w:bottom w:val="single" w:sz="4" w:space="0" w:color="auto"/>
              <w:right w:val="single" w:sz="4" w:space="0" w:color="auto"/>
            </w:tcBorders>
          </w:tcPr>
          <w:p w14:paraId="59816AA6"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54E539D2"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8E81B81"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7B742B7B" w14:textId="06FD49EC" w:rsidR="00D11965" w:rsidRDefault="00D25BB1" w:rsidP="005375D5">
            <w:pPr>
              <w:pStyle w:val="ListParagraph"/>
              <w:numPr>
                <w:ilvl w:val="0"/>
                <w:numId w:val="71"/>
              </w:numPr>
              <w:ind w:left="0"/>
              <w:rPr>
                <w:sz w:val="20"/>
                <w:szCs w:val="20"/>
              </w:rPr>
            </w:pPr>
            <w:r>
              <w:rPr>
                <w:sz w:val="20"/>
                <w:szCs w:val="20"/>
              </w:rPr>
              <w:t xml:space="preserve">% </w:t>
            </w:r>
            <w:proofErr w:type="gramStart"/>
            <w:r>
              <w:rPr>
                <w:sz w:val="20"/>
                <w:szCs w:val="20"/>
              </w:rPr>
              <w:t>of</w:t>
            </w:r>
            <w:proofErr w:type="gramEnd"/>
            <w:r>
              <w:rPr>
                <w:sz w:val="20"/>
                <w:szCs w:val="20"/>
              </w:rPr>
              <w:t xml:space="preserve"> f</w:t>
            </w:r>
            <w:r w:rsidR="00D11965">
              <w:rPr>
                <w:sz w:val="20"/>
                <w:szCs w:val="20"/>
              </w:rPr>
              <w:t xml:space="preserve">ield research for assessments </w:t>
            </w:r>
            <w:r>
              <w:rPr>
                <w:sz w:val="20"/>
                <w:szCs w:val="20"/>
              </w:rPr>
              <w:t>that have</w:t>
            </w:r>
            <w:r w:rsidR="00D11965">
              <w:rPr>
                <w:sz w:val="20"/>
                <w:szCs w:val="20"/>
              </w:rPr>
              <w:t xml:space="preserve"> been monitored</w:t>
            </w:r>
          </w:p>
          <w:p w14:paraId="32B50532" w14:textId="77777777" w:rsidR="00D11965" w:rsidRDefault="00D11965" w:rsidP="0097260C">
            <w:pPr>
              <w:rPr>
                <w:sz w:val="20"/>
                <w:szCs w:val="20"/>
              </w:rPr>
            </w:pPr>
          </w:p>
          <w:p w14:paraId="65951E36" w14:textId="754156E9" w:rsidR="00D11965" w:rsidRPr="00DE4F98" w:rsidRDefault="00D25BB1" w:rsidP="0097260C">
            <w:pPr>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Pr>
                <w:sz w:val="20"/>
                <w:szCs w:val="20"/>
              </w:rPr>
              <w:t xml:space="preserve">ESMPs and C-ESMPs </w:t>
            </w:r>
            <w:r>
              <w:rPr>
                <w:sz w:val="20"/>
                <w:szCs w:val="20"/>
              </w:rPr>
              <w:t xml:space="preserve">that </w:t>
            </w:r>
            <w:r w:rsidR="00D11965">
              <w:rPr>
                <w:sz w:val="20"/>
                <w:szCs w:val="20"/>
              </w:rPr>
              <w:t>have been reviewed</w:t>
            </w:r>
          </w:p>
        </w:tc>
        <w:tc>
          <w:tcPr>
            <w:tcW w:w="690" w:type="dxa"/>
            <w:tcBorders>
              <w:top w:val="single" w:sz="4" w:space="0" w:color="auto"/>
              <w:left w:val="single" w:sz="4" w:space="0" w:color="auto"/>
              <w:bottom w:val="single" w:sz="4" w:space="0" w:color="auto"/>
              <w:right w:val="single" w:sz="4" w:space="0" w:color="auto"/>
            </w:tcBorders>
          </w:tcPr>
          <w:p w14:paraId="24B4EFA9"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4C5AEB67"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705B36C"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10C10A62"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58B80467" w14:textId="77777777" w:rsidR="00D11965" w:rsidRPr="00FA5F0C" w:rsidRDefault="00D11965" w:rsidP="0097260C">
            <w:pPr>
              <w:rPr>
                <w:sz w:val="20"/>
                <w:szCs w:val="20"/>
              </w:rPr>
            </w:pPr>
          </w:p>
        </w:tc>
      </w:tr>
      <w:tr w:rsidR="00D11965" w:rsidRPr="00FA5F0C" w14:paraId="1F72FE5D" w14:textId="77777777" w:rsidTr="0097260C">
        <w:tc>
          <w:tcPr>
            <w:tcW w:w="15115" w:type="dxa"/>
            <w:gridSpan w:val="11"/>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27829490" w14:textId="77777777" w:rsidR="00D11965" w:rsidRPr="00FA5F0C" w:rsidRDefault="00D11965" w:rsidP="0097260C">
            <w:pPr>
              <w:rPr>
                <w:b/>
                <w:bCs/>
                <w:i/>
                <w:iCs/>
                <w:sz w:val="20"/>
                <w:szCs w:val="20"/>
              </w:rPr>
            </w:pPr>
          </w:p>
          <w:p w14:paraId="578A232A" w14:textId="77777777" w:rsidR="00D11965" w:rsidRPr="00FA5F0C" w:rsidRDefault="00D11965" w:rsidP="0097260C">
            <w:pPr>
              <w:rPr>
                <w:b/>
                <w:bCs/>
                <w:i/>
                <w:iCs/>
                <w:sz w:val="20"/>
                <w:szCs w:val="20"/>
              </w:rPr>
            </w:pPr>
            <w:r w:rsidRPr="00FA5F0C">
              <w:rPr>
                <w:b/>
                <w:bCs/>
                <w:i/>
                <w:iCs/>
                <w:sz w:val="20"/>
                <w:szCs w:val="20"/>
              </w:rPr>
              <w:t>ESS 4: Community Health and Safety</w:t>
            </w:r>
          </w:p>
          <w:p w14:paraId="6973EDB4" w14:textId="77777777" w:rsidR="00D11965" w:rsidRPr="00FA5F0C" w:rsidRDefault="00D11965" w:rsidP="0097260C">
            <w:pPr>
              <w:rPr>
                <w:b/>
                <w:bCs/>
                <w:i/>
                <w:iCs/>
                <w:sz w:val="20"/>
                <w:szCs w:val="20"/>
              </w:rPr>
            </w:pPr>
          </w:p>
        </w:tc>
      </w:tr>
      <w:tr w:rsidR="00CD05C1" w:rsidRPr="00FA5F0C" w14:paraId="04592D08"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99505D0" w14:textId="77777777" w:rsidR="00D11965" w:rsidRPr="00FA5F0C" w:rsidRDefault="00D11965" w:rsidP="0097260C">
            <w:pPr>
              <w:autoSpaceDE w:val="0"/>
              <w:autoSpaceDN w:val="0"/>
              <w:adjustRightInd w:val="0"/>
              <w:rPr>
                <w:sz w:val="20"/>
                <w:szCs w:val="20"/>
              </w:rPr>
            </w:pPr>
            <w:r w:rsidRPr="00A600C5">
              <w:rPr>
                <w:color w:val="000000"/>
                <w:sz w:val="20"/>
                <w:szCs w:val="20"/>
              </w:rPr>
              <w:t>Water tanks without practicing frequent cleaning may lead to bacterial contamination of water.</w:t>
            </w:r>
          </w:p>
        </w:tc>
        <w:tc>
          <w:tcPr>
            <w:tcW w:w="2744" w:type="dxa"/>
            <w:tcBorders>
              <w:top w:val="single" w:sz="4" w:space="0" w:color="auto"/>
              <w:left w:val="single" w:sz="4" w:space="0" w:color="auto"/>
              <w:bottom w:val="single" w:sz="4" w:space="0" w:color="auto"/>
              <w:right w:val="single" w:sz="4" w:space="0" w:color="auto"/>
            </w:tcBorders>
          </w:tcPr>
          <w:p w14:paraId="050CAFBE" w14:textId="77777777" w:rsidR="00D11965" w:rsidRPr="00B645DB" w:rsidRDefault="00D11965" w:rsidP="0097260C">
            <w:pPr>
              <w:widowControl w:val="0"/>
              <w:jc w:val="both"/>
              <w:rPr>
                <w:sz w:val="20"/>
                <w:szCs w:val="20"/>
              </w:rPr>
            </w:pPr>
            <w:r w:rsidRPr="00B645DB">
              <w:rPr>
                <w:sz w:val="20"/>
                <w:szCs w:val="20"/>
              </w:rPr>
              <w:t>Make sure the new proposed water tank is located at least 100 meters away from all the sources of surface contamination such as latrines and solid waste dumps</w:t>
            </w:r>
          </w:p>
          <w:p w14:paraId="52BEC1D2" w14:textId="77777777" w:rsidR="00D11965" w:rsidRPr="00B645DB" w:rsidRDefault="00D11965" w:rsidP="0097260C">
            <w:pPr>
              <w:widowControl w:val="0"/>
              <w:jc w:val="both"/>
              <w:rPr>
                <w:sz w:val="20"/>
                <w:szCs w:val="20"/>
              </w:rPr>
            </w:pPr>
            <w:r w:rsidRPr="00B645DB">
              <w:rPr>
                <w:sz w:val="20"/>
                <w:szCs w:val="20"/>
              </w:rPr>
              <w:t>For water tanks, conduct testing of intake water to the tank and confirm that the water is not contaminated by coliform, fecal coliform, nitrate, or fluoride</w:t>
            </w:r>
          </w:p>
          <w:p w14:paraId="7B1E7F29" w14:textId="77777777" w:rsidR="00D11965" w:rsidRPr="00B645DB" w:rsidRDefault="00D11965" w:rsidP="0097260C">
            <w:pPr>
              <w:widowControl w:val="0"/>
              <w:jc w:val="both"/>
              <w:rPr>
                <w:sz w:val="20"/>
                <w:szCs w:val="20"/>
              </w:rPr>
            </w:pPr>
            <w:r w:rsidRPr="00B645DB">
              <w:rPr>
                <w:sz w:val="20"/>
                <w:szCs w:val="20"/>
              </w:rPr>
              <w:t>Water tanks must be adequately covered and manholes provided for cleaning and maintenance</w:t>
            </w:r>
          </w:p>
          <w:p w14:paraId="5C013AFC" w14:textId="77777777" w:rsidR="00D11965" w:rsidRPr="00E92145" w:rsidRDefault="00D11965" w:rsidP="0097260C">
            <w:pPr>
              <w:widowControl w:val="0"/>
              <w:jc w:val="both"/>
              <w:rPr>
                <w:rFonts w:asciiTheme="minorHAnsi" w:hAnsiTheme="minorHAnsi" w:cstheme="minorBidi"/>
                <w:sz w:val="20"/>
                <w:szCs w:val="20"/>
              </w:rPr>
            </w:pPr>
            <w:r w:rsidRPr="00B645DB">
              <w:rPr>
                <w:sz w:val="20"/>
                <w:szCs w:val="20"/>
              </w:rPr>
              <w:t xml:space="preserve">Inform the community about the frequency of cleaning the tank; most tanks are cleaned every </w:t>
            </w:r>
            <w:r w:rsidRPr="00B645DB">
              <w:rPr>
                <w:sz w:val="20"/>
                <w:szCs w:val="20"/>
              </w:rPr>
              <w:lastRenderedPageBreak/>
              <w:t>three months</w:t>
            </w:r>
          </w:p>
        </w:tc>
        <w:tc>
          <w:tcPr>
            <w:tcW w:w="690" w:type="dxa"/>
            <w:tcBorders>
              <w:top w:val="single" w:sz="4" w:space="0" w:color="auto"/>
              <w:left w:val="single" w:sz="4" w:space="0" w:color="auto"/>
              <w:bottom w:val="single" w:sz="4" w:space="0" w:color="auto"/>
              <w:right w:val="single" w:sz="4" w:space="0" w:color="auto"/>
            </w:tcBorders>
          </w:tcPr>
          <w:p w14:paraId="3640AF63"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A953AA2"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9F7589A"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210F0089" w14:textId="77777777" w:rsidR="00D11965" w:rsidRDefault="00D11965" w:rsidP="005375D5">
            <w:pPr>
              <w:pStyle w:val="ListParagraph"/>
              <w:numPr>
                <w:ilvl w:val="0"/>
                <w:numId w:val="73"/>
              </w:numPr>
              <w:ind w:left="0"/>
              <w:rPr>
                <w:sz w:val="20"/>
                <w:szCs w:val="20"/>
                <w:lang w:val="en-GB"/>
              </w:rPr>
            </w:pPr>
            <w:r>
              <w:rPr>
                <w:sz w:val="20"/>
                <w:szCs w:val="20"/>
                <w:lang w:val="en-GB"/>
              </w:rPr>
              <w:t xml:space="preserve">Water tank </w:t>
            </w:r>
            <w:proofErr w:type="gramStart"/>
            <w:r>
              <w:rPr>
                <w:sz w:val="20"/>
                <w:szCs w:val="20"/>
                <w:lang w:val="en-GB"/>
              </w:rPr>
              <w:t>is located in</w:t>
            </w:r>
            <w:proofErr w:type="gramEnd"/>
            <w:r>
              <w:rPr>
                <w:sz w:val="20"/>
                <w:szCs w:val="20"/>
                <w:lang w:val="en-GB"/>
              </w:rPr>
              <w:t xml:space="preserve"> right distance</w:t>
            </w:r>
          </w:p>
          <w:p w14:paraId="57945385" w14:textId="77777777" w:rsidR="00D11965" w:rsidRDefault="00D11965" w:rsidP="0097260C">
            <w:pPr>
              <w:rPr>
                <w:sz w:val="20"/>
                <w:szCs w:val="20"/>
                <w:lang w:val="en-GB"/>
              </w:rPr>
            </w:pPr>
          </w:p>
          <w:p w14:paraId="705507A8" w14:textId="77777777" w:rsidR="00D11965" w:rsidRPr="00834DB2" w:rsidRDefault="00D11965" w:rsidP="0097260C">
            <w:pPr>
              <w:rPr>
                <w:sz w:val="20"/>
                <w:szCs w:val="20"/>
                <w:lang w:val="en-GB"/>
              </w:rPr>
            </w:pPr>
            <w:r>
              <w:rPr>
                <w:sz w:val="20"/>
                <w:szCs w:val="20"/>
                <w:lang w:val="en-GB"/>
              </w:rPr>
              <w:t>Water tank is cleaned regularly</w:t>
            </w:r>
          </w:p>
        </w:tc>
        <w:tc>
          <w:tcPr>
            <w:tcW w:w="690" w:type="dxa"/>
            <w:tcBorders>
              <w:top w:val="single" w:sz="4" w:space="0" w:color="auto"/>
              <w:left w:val="single" w:sz="4" w:space="0" w:color="auto"/>
              <w:bottom w:val="single" w:sz="4" w:space="0" w:color="auto"/>
              <w:right w:val="single" w:sz="4" w:space="0" w:color="auto"/>
            </w:tcBorders>
          </w:tcPr>
          <w:p w14:paraId="091398EB"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4FDE1D9A"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722798F"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209E29E9" w14:textId="77777777" w:rsidR="00D11965" w:rsidRPr="00FA5F0C" w:rsidRDefault="00D11965" w:rsidP="0097260C">
            <w:pPr>
              <w:rPr>
                <w:sz w:val="20"/>
                <w:szCs w:val="20"/>
              </w:rPr>
            </w:pPr>
            <w:r>
              <w:rPr>
                <w:sz w:val="20"/>
                <w:szCs w:val="20"/>
              </w:rPr>
              <w:t>Contractor / IOM / Relevant Authority</w:t>
            </w:r>
          </w:p>
        </w:tc>
        <w:tc>
          <w:tcPr>
            <w:tcW w:w="1165" w:type="dxa"/>
            <w:tcBorders>
              <w:top w:val="single" w:sz="4" w:space="0" w:color="auto"/>
              <w:left w:val="single" w:sz="4" w:space="0" w:color="auto"/>
              <w:bottom w:val="single" w:sz="4" w:space="0" w:color="auto"/>
              <w:right w:val="single" w:sz="4" w:space="0" w:color="auto"/>
            </w:tcBorders>
          </w:tcPr>
          <w:p w14:paraId="6EBA83A4" w14:textId="77777777" w:rsidR="00D11965" w:rsidRPr="00FA5F0C" w:rsidRDefault="00D11965" w:rsidP="0097260C">
            <w:pPr>
              <w:rPr>
                <w:sz w:val="20"/>
                <w:szCs w:val="20"/>
              </w:rPr>
            </w:pPr>
          </w:p>
        </w:tc>
      </w:tr>
      <w:tr w:rsidR="00CD05C1" w:rsidRPr="00FA5F0C" w14:paraId="1E2A4F0B"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C214885" w14:textId="77777777" w:rsidR="00D11965" w:rsidRDefault="00D11965" w:rsidP="0097260C">
            <w:pPr>
              <w:autoSpaceDE w:val="0"/>
              <w:autoSpaceDN w:val="0"/>
              <w:adjustRightInd w:val="0"/>
              <w:rPr>
                <w:color w:val="000000"/>
                <w:sz w:val="20"/>
                <w:szCs w:val="20"/>
              </w:rPr>
            </w:pPr>
            <w:r w:rsidRPr="00A600C5">
              <w:rPr>
                <w:color w:val="000000"/>
                <w:sz w:val="20"/>
                <w:szCs w:val="20"/>
              </w:rPr>
              <w:t>Open wells can be contaminated with coliforms, fecal coliforms, fluorides, and nitrate. These contaminants cause moderate to high significance health impacts on the communities</w:t>
            </w:r>
          </w:p>
          <w:p w14:paraId="53E8147F" w14:textId="77777777" w:rsidR="00D11965" w:rsidRDefault="00D11965" w:rsidP="0097260C">
            <w:pPr>
              <w:autoSpaceDE w:val="0"/>
              <w:autoSpaceDN w:val="0"/>
              <w:adjustRightInd w:val="0"/>
              <w:rPr>
                <w:color w:val="000000"/>
                <w:sz w:val="20"/>
                <w:szCs w:val="20"/>
              </w:rPr>
            </w:pPr>
          </w:p>
          <w:p w14:paraId="0967217C" w14:textId="77777777" w:rsidR="00D11965" w:rsidRPr="00FA5F0C" w:rsidRDefault="00D11965" w:rsidP="0097260C">
            <w:pPr>
              <w:autoSpaceDE w:val="0"/>
              <w:autoSpaceDN w:val="0"/>
              <w:adjustRightInd w:val="0"/>
              <w:rPr>
                <w:sz w:val="20"/>
                <w:szCs w:val="20"/>
              </w:rPr>
            </w:pPr>
            <w:r w:rsidRPr="00A600C5">
              <w:rPr>
                <w:color w:val="000000"/>
                <w:sz w:val="20"/>
                <w:szCs w:val="20"/>
              </w:rPr>
              <w:t>Most of the open wells are without parapet wall. This can cause safety risks for the users and cattle</w:t>
            </w:r>
          </w:p>
        </w:tc>
        <w:tc>
          <w:tcPr>
            <w:tcW w:w="2744" w:type="dxa"/>
            <w:tcBorders>
              <w:top w:val="single" w:sz="4" w:space="0" w:color="auto"/>
              <w:left w:val="single" w:sz="4" w:space="0" w:color="auto"/>
              <w:bottom w:val="single" w:sz="4" w:space="0" w:color="auto"/>
              <w:right w:val="single" w:sz="4" w:space="0" w:color="auto"/>
            </w:tcBorders>
          </w:tcPr>
          <w:p w14:paraId="547C4140" w14:textId="77777777" w:rsidR="00D11965" w:rsidRPr="00B645DB" w:rsidRDefault="00D11965" w:rsidP="0097260C">
            <w:pPr>
              <w:widowControl w:val="0"/>
              <w:jc w:val="both"/>
              <w:rPr>
                <w:sz w:val="20"/>
                <w:szCs w:val="20"/>
              </w:rPr>
            </w:pPr>
            <w:r w:rsidRPr="00B645DB">
              <w:rPr>
                <w:sz w:val="20"/>
                <w:szCs w:val="20"/>
              </w:rPr>
              <w:t>All open wells must have a parapet wall. Preferably cover the well with an appropriate roofing structure to avoid contaminants in the well and to minimize instances of people/animals falling into the well</w:t>
            </w:r>
          </w:p>
          <w:p w14:paraId="3DE01EB9" w14:textId="77777777" w:rsidR="00D11965" w:rsidRPr="00B645DB" w:rsidRDefault="00D11965" w:rsidP="0097260C">
            <w:pPr>
              <w:widowControl w:val="0"/>
              <w:jc w:val="both"/>
              <w:rPr>
                <w:sz w:val="20"/>
                <w:szCs w:val="20"/>
              </w:rPr>
            </w:pPr>
            <w:r w:rsidRPr="00B645DB">
              <w:rPr>
                <w:sz w:val="20"/>
                <w:szCs w:val="20"/>
              </w:rPr>
              <w:t>The method of drawing water from open wells should not be labor intensive</w:t>
            </w:r>
          </w:p>
          <w:p w14:paraId="5A077D51" w14:textId="77777777" w:rsidR="00D11965" w:rsidRPr="00CB3E2B"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C5F6BA8"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3B20711" w14:textId="77777777" w:rsidR="00D11965" w:rsidRPr="00FA5F0C" w:rsidRDefault="00D11965" w:rsidP="0097260C">
            <w:pPr>
              <w:pStyle w:val="ListParagraph"/>
              <w:ind w:left="0"/>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FC5D48A"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6377A944" w14:textId="77777777" w:rsidR="00D11965" w:rsidRPr="001D1D27" w:rsidRDefault="00D11965" w:rsidP="005375D5">
            <w:pPr>
              <w:pStyle w:val="ListParagraph"/>
              <w:numPr>
                <w:ilvl w:val="0"/>
                <w:numId w:val="74"/>
              </w:numPr>
              <w:ind w:left="0"/>
              <w:rPr>
                <w:sz w:val="20"/>
                <w:szCs w:val="20"/>
              </w:rPr>
            </w:pPr>
            <w:r>
              <w:rPr>
                <w:sz w:val="20"/>
                <w:szCs w:val="20"/>
              </w:rPr>
              <w:t>Wells have a parapet wall</w:t>
            </w:r>
          </w:p>
        </w:tc>
        <w:tc>
          <w:tcPr>
            <w:tcW w:w="690" w:type="dxa"/>
            <w:tcBorders>
              <w:top w:val="single" w:sz="4" w:space="0" w:color="auto"/>
              <w:left w:val="single" w:sz="4" w:space="0" w:color="auto"/>
              <w:bottom w:val="single" w:sz="4" w:space="0" w:color="auto"/>
              <w:right w:val="single" w:sz="4" w:space="0" w:color="auto"/>
            </w:tcBorders>
          </w:tcPr>
          <w:p w14:paraId="00A58EB7"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A60C35E"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D33D288"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68206121"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3D3B11E5" w14:textId="77777777" w:rsidR="00D11965" w:rsidRPr="00FA5F0C" w:rsidRDefault="00D11965" w:rsidP="0097260C">
            <w:pPr>
              <w:rPr>
                <w:sz w:val="20"/>
                <w:szCs w:val="20"/>
              </w:rPr>
            </w:pPr>
          </w:p>
        </w:tc>
      </w:tr>
      <w:tr w:rsidR="00CD05C1" w:rsidRPr="00FA5F0C" w14:paraId="7B876194"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8270C19" w14:textId="77777777" w:rsidR="00D11965" w:rsidRPr="00FA5F0C" w:rsidRDefault="00D11965" w:rsidP="0097260C">
            <w:pPr>
              <w:autoSpaceDE w:val="0"/>
              <w:autoSpaceDN w:val="0"/>
              <w:adjustRightInd w:val="0"/>
              <w:rPr>
                <w:bCs/>
                <w:sz w:val="20"/>
                <w:szCs w:val="20"/>
              </w:rPr>
            </w:pPr>
            <w:r w:rsidRPr="00A600C5">
              <w:rPr>
                <w:color w:val="000000"/>
                <w:sz w:val="20"/>
                <w:szCs w:val="20"/>
              </w:rPr>
              <w:t xml:space="preserve">Rainwater harvesting ponds </w:t>
            </w:r>
            <w:r>
              <w:rPr>
                <w:color w:val="000000"/>
                <w:sz w:val="20"/>
                <w:szCs w:val="20"/>
              </w:rPr>
              <w:t>have</w:t>
            </w:r>
            <w:r w:rsidRPr="00A600C5">
              <w:rPr>
                <w:color w:val="000000"/>
                <w:sz w:val="20"/>
                <w:szCs w:val="20"/>
              </w:rPr>
              <w:t xml:space="preserve"> </w:t>
            </w:r>
            <w:r>
              <w:rPr>
                <w:color w:val="000000"/>
                <w:sz w:val="20"/>
                <w:szCs w:val="20"/>
              </w:rPr>
              <w:t>risk</w:t>
            </w:r>
            <w:r w:rsidRPr="00A600C5">
              <w:rPr>
                <w:color w:val="000000"/>
                <w:sz w:val="20"/>
                <w:szCs w:val="20"/>
              </w:rPr>
              <w:t xml:space="preserve"> of contamination by human pathogens, animal manure, agricultural chemicals, algae growth</w:t>
            </w:r>
            <w:r>
              <w:rPr>
                <w:color w:val="000000"/>
                <w:sz w:val="20"/>
                <w:szCs w:val="20"/>
              </w:rPr>
              <w:t xml:space="preserve">, or they can serve as </w:t>
            </w:r>
            <w:r w:rsidRPr="00A600C5">
              <w:rPr>
                <w:color w:val="000000"/>
                <w:sz w:val="20"/>
                <w:szCs w:val="20"/>
              </w:rPr>
              <w:t>mosquitoes breeding areas. These contaminants and vectors cause moderate to high significance health impacts on the communities</w:t>
            </w:r>
          </w:p>
        </w:tc>
        <w:tc>
          <w:tcPr>
            <w:tcW w:w="2744" w:type="dxa"/>
            <w:tcBorders>
              <w:top w:val="single" w:sz="4" w:space="0" w:color="auto"/>
              <w:left w:val="single" w:sz="4" w:space="0" w:color="auto"/>
              <w:bottom w:val="single" w:sz="4" w:space="0" w:color="auto"/>
              <w:right w:val="single" w:sz="4" w:space="0" w:color="auto"/>
            </w:tcBorders>
          </w:tcPr>
          <w:p w14:paraId="6D07F046" w14:textId="77777777" w:rsidR="00D11965" w:rsidRPr="00B645DB" w:rsidRDefault="00D11965" w:rsidP="0097260C">
            <w:pPr>
              <w:widowControl w:val="0"/>
              <w:jc w:val="both"/>
              <w:rPr>
                <w:sz w:val="20"/>
                <w:szCs w:val="20"/>
              </w:rPr>
            </w:pPr>
            <w:r w:rsidRPr="00B645DB">
              <w:rPr>
                <w:sz w:val="20"/>
                <w:szCs w:val="20"/>
              </w:rPr>
              <w:t>Physical features should be added to the design of the open pond to ensure that surface contaminants do not mix with the pond water</w:t>
            </w:r>
          </w:p>
          <w:p w14:paraId="64999B6C" w14:textId="77777777" w:rsidR="00D11965" w:rsidRPr="00B645DB" w:rsidRDefault="00D11965" w:rsidP="0097260C">
            <w:pPr>
              <w:widowControl w:val="0"/>
              <w:jc w:val="both"/>
              <w:rPr>
                <w:sz w:val="20"/>
                <w:szCs w:val="20"/>
              </w:rPr>
            </w:pPr>
            <w:r w:rsidRPr="00B645DB">
              <w:rPr>
                <w:sz w:val="20"/>
                <w:szCs w:val="20"/>
              </w:rPr>
              <w:t xml:space="preserve">Make sure the proposed rain water harvesting pond is located 100 meters away from the latrines and solid waste dumps and agricultural fields; </w:t>
            </w:r>
          </w:p>
          <w:p w14:paraId="73EC70F2" w14:textId="77777777" w:rsidR="00D11965" w:rsidRPr="00B645DB" w:rsidRDefault="00D11965" w:rsidP="0097260C">
            <w:pPr>
              <w:widowControl w:val="0"/>
              <w:jc w:val="both"/>
              <w:rPr>
                <w:sz w:val="20"/>
                <w:szCs w:val="20"/>
              </w:rPr>
            </w:pPr>
            <w:r w:rsidRPr="00B645DB">
              <w:rPr>
                <w:sz w:val="20"/>
                <w:szCs w:val="20"/>
              </w:rPr>
              <w:t>Prepare pond management plan and train the community accordingly</w:t>
            </w:r>
          </w:p>
          <w:p w14:paraId="50B5F7A3" w14:textId="77777777" w:rsidR="00D11965" w:rsidRPr="00B645DB" w:rsidRDefault="00D11965" w:rsidP="0097260C">
            <w:pPr>
              <w:widowControl w:val="0"/>
              <w:jc w:val="both"/>
              <w:rPr>
                <w:sz w:val="20"/>
                <w:szCs w:val="20"/>
              </w:rPr>
            </w:pPr>
            <w:r w:rsidRPr="00B645DB">
              <w:rPr>
                <w:sz w:val="20"/>
                <w:szCs w:val="20"/>
              </w:rPr>
              <w:t xml:space="preserve">Ensure water agitation in ponds to avoid mosquitoes breeding e.g., rowing, boating </w:t>
            </w:r>
            <w:proofErr w:type="spellStart"/>
            <w:r w:rsidRPr="00B645DB">
              <w:rPr>
                <w:sz w:val="20"/>
                <w:szCs w:val="20"/>
              </w:rPr>
              <w:t>etc</w:t>
            </w:r>
            <w:proofErr w:type="spellEnd"/>
          </w:p>
          <w:p w14:paraId="6FEA0EA4" w14:textId="77777777" w:rsidR="00D11965" w:rsidRPr="00FA5F0C" w:rsidRDefault="00D11965" w:rsidP="0097260C">
            <w:pPr>
              <w:rPr>
                <w:sz w:val="20"/>
                <w:szCs w:val="20"/>
                <w:lang w:val="en-GB"/>
              </w:rPr>
            </w:pPr>
          </w:p>
        </w:tc>
        <w:tc>
          <w:tcPr>
            <w:tcW w:w="690" w:type="dxa"/>
            <w:tcBorders>
              <w:top w:val="single" w:sz="4" w:space="0" w:color="auto"/>
              <w:left w:val="single" w:sz="4" w:space="0" w:color="auto"/>
              <w:bottom w:val="single" w:sz="4" w:space="0" w:color="auto"/>
              <w:right w:val="single" w:sz="4" w:space="0" w:color="auto"/>
            </w:tcBorders>
          </w:tcPr>
          <w:p w14:paraId="01408F09"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4BBFDA6"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5AFE97AE"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740DD366" w14:textId="77777777" w:rsidR="00D11965" w:rsidRDefault="00D11965" w:rsidP="005375D5">
            <w:pPr>
              <w:pStyle w:val="ListParagraph"/>
              <w:numPr>
                <w:ilvl w:val="0"/>
                <w:numId w:val="76"/>
              </w:numPr>
              <w:ind w:left="0"/>
              <w:rPr>
                <w:sz w:val="20"/>
                <w:szCs w:val="20"/>
                <w:lang w:val="en-GB"/>
              </w:rPr>
            </w:pPr>
            <w:r>
              <w:rPr>
                <w:sz w:val="20"/>
                <w:szCs w:val="20"/>
                <w:lang w:val="en-GB"/>
              </w:rPr>
              <w:t>Physical features are added</w:t>
            </w:r>
          </w:p>
          <w:p w14:paraId="5173E8D7" w14:textId="77777777" w:rsidR="00D11965" w:rsidRDefault="00D11965" w:rsidP="005375D5">
            <w:pPr>
              <w:pStyle w:val="ListParagraph"/>
              <w:numPr>
                <w:ilvl w:val="0"/>
                <w:numId w:val="76"/>
              </w:numPr>
              <w:ind w:left="0"/>
              <w:rPr>
                <w:sz w:val="20"/>
                <w:szCs w:val="20"/>
                <w:lang w:val="en-GB"/>
              </w:rPr>
            </w:pPr>
          </w:p>
          <w:p w14:paraId="66B85273" w14:textId="77777777" w:rsidR="00D11965" w:rsidRPr="00834DB2" w:rsidRDefault="00D11965" w:rsidP="0097260C">
            <w:pPr>
              <w:rPr>
                <w:sz w:val="20"/>
                <w:szCs w:val="20"/>
                <w:lang w:val="en-GB"/>
              </w:rPr>
            </w:pPr>
            <w:r>
              <w:rPr>
                <w:sz w:val="20"/>
                <w:szCs w:val="20"/>
                <w:lang w:val="en-GB"/>
              </w:rPr>
              <w:t>Pond is located 100 meters from latrines and solid waste dumps</w:t>
            </w:r>
          </w:p>
        </w:tc>
        <w:tc>
          <w:tcPr>
            <w:tcW w:w="690" w:type="dxa"/>
            <w:tcBorders>
              <w:top w:val="single" w:sz="4" w:space="0" w:color="auto"/>
              <w:left w:val="single" w:sz="4" w:space="0" w:color="auto"/>
              <w:bottom w:val="single" w:sz="4" w:space="0" w:color="auto"/>
              <w:right w:val="single" w:sz="4" w:space="0" w:color="auto"/>
            </w:tcBorders>
          </w:tcPr>
          <w:p w14:paraId="483FF785"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590778D0"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EB2B90E"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7971FA5E"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249ECF67" w14:textId="77777777" w:rsidR="00D11965" w:rsidRPr="00FA5F0C" w:rsidRDefault="00D11965" w:rsidP="0097260C">
            <w:pPr>
              <w:rPr>
                <w:sz w:val="20"/>
                <w:szCs w:val="20"/>
              </w:rPr>
            </w:pPr>
          </w:p>
        </w:tc>
      </w:tr>
      <w:tr w:rsidR="00CD05C1" w:rsidRPr="00FA5F0C" w14:paraId="1811FDA3"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3B76FB1" w14:textId="77777777" w:rsidR="00D11965" w:rsidRDefault="00D11965" w:rsidP="0097260C">
            <w:pPr>
              <w:autoSpaceDE w:val="0"/>
              <w:autoSpaceDN w:val="0"/>
              <w:adjustRightInd w:val="0"/>
              <w:rPr>
                <w:color w:val="000000"/>
                <w:sz w:val="20"/>
                <w:szCs w:val="20"/>
              </w:rPr>
            </w:pPr>
            <w:r w:rsidRPr="00A600C5">
              <w:rPr>
                <w:color w:val="000000"/>
                <w:sz w:val="20"/>
                <w:szCs w:val="20"/>
              </w:rPr>
              <w:lastRenderedPageBreak/>
              <w:t xml:space="preserve">Latrines </w:t>
            </w:r>
            <w:r>
              <w:rPr>
                <w:color w:val="000000"/>
                <w:sz w:val="20"/>
                <w:szCs w:val="20"/>
              </w:rPr>
              <w:t>can</w:t>
            </w:r>
            <w:r w:rsidRPr="00A600C5">
              <w:rPr>
                <w:color w:val="000000"/>
                <w:sz w:val="20"/>
                <w:szCs w:val="20"/>
              </w:rPr>
              <w:t xml:space="preserve"> spread the contact of pathogens and other pollutants to humans at the household level</w:t>
            </w:r>
          </w:p>
          <w:p w14:paraId="7F4495C4" w14:textId="77777777" w:rsidR="00D11965" w:rsidRDefault="00D11965" w:rsidP="0097260C">
            <w:pPr>
              <w:autoSpaceDE w:val="0"/>
              <w:autoSpaceDN w:val="0"/>
              <w:adjustRightInd w:val="0"/>
              <w:rPr>
                <w:color w:val="000000"/>
                <w:sz w:val="20"/>
                <w:szCs w:val="20"/>
              </w:rPr>
            </w:pPr>
          </w:p>
          <w:p w14:paraId="05327073" w14:textId="77777777" w:rsidR="00D11965" w:rsidRPr="00FA5F0C" w:rsidRDefault="00D11965" w:rsidP="0097260C">
            <w:pPr>
              <w:autoSpaceDE w:val="0"/>
              <w:autoSpaceDN w:val="0"/>
              <w:adjustRightInd w:val="0"/>
              <w:rPr>
                <w:bCs/>
                <w:sz w:val="20"/>
                <w:szCs w:val="20"/>
              </w:rPr>
            </w:pPr>
            <w:r w:rsidRPr="00394E86">
              <w:rPr>
                <w:color w:val="000000"/>
                <w:sz w:val="20"/>
                <w:szCs w:val="20"/>
              </w:rPr>
              <w:t>Latrines - Proliferation of vectors which increase the risk of epidemic outbreaks</w:t>
            </w:r>
          </w:p>
        </w:tc>
        <w:tc>
          <w:tcPr>
            <w:tcW w:w="2744" w:type="dxa"/>
            <w:tcBorders>
              <w:top w:val="single" w:sz="4" w:space="0" w:color="auto"/>
              <w:left w:val="single" w:sz="4" w:space="0" w:color="auto"/>
              <w:bottom w:val="single" w:sz="4" w:space="0" w:color="auto"/>
              <w:right w:val="single" w:sz="4" w:space="0" w:color="auto"/>
            </w:tcBorders>
          </w:tcPr>
          <w:p w14:paraId="7B10A325"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Conventional or flush latrines should be linked with P-traps</w:t>
            </w:r>
          </w:p>
          <w:p w14:paraId="484FCB8F" w14:textId="77777777" w:rsidR="00D11965" w:rsidRPr="00826B2E" w:rsidRDefault="00D11965" w:rsidP="0097260C">
            <w:pPr>
              <w:pBdr>
                <w:top w:val="nil"/>
                <w:left w:val="nil"/>
                <w:bottom w:val="nil"/>
                <w:right w:val="nil"/>
                <w:between w:val="nil"/>
              </w:pBdr>
              <w:jc w:val="both"/>
              <w:rPr>
                <w:rFonts w:cstheme="minorBidi"/>
                <w:color w:val="000000"/>
                <w:sz w:val="20"/>
                <w:szCs w:val="20"/>
              </w:rPr>
            </w:pPr>
            <w:r w:rsidRPr="00B645DB">
              <w:rPr>
                <w:color w:val="000000"/>
                <w:sz w:val="20"/>
                <w:szCs w:val="20"/>
              </w:rPr>
              <w:t>The health improvement impact of effective latrines is only realized if the community is also trained on better hygienic and sanitation practices e.g. washing hands with soap after defecation, no open defecation in and outside house, and daily or twice a day cleaning of latrines</w:t>
            </w:r>
          </w:p>
        </w:tc>
        <w:tc>
          <w:tcPr>
            <w:tcW w:w="690" w:type="dxa"/>
            <w:tcBorders>
              <w:top w:val="single" w:sz="4" w:space="0" w:color="auto"/>
              <w:left w:val="single" w:sz="4" w:space="0" w:color="auto"/>
              <w:bottom w:val="single" w:sz="4" w:space="0" w:color="auto"/>
              <w:right w:val="single" w:sz="4" w:space="0" w:color="auto"/>
            </w:tcBorders>
          </w:tcPr>
          <w:p w14:paraId="38411660"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4042A28"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ED20CBC"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7B3F57B8" w14:textId="017A0AA3" w:rsidR="00D11965" w:rsidRDefault="00D25BB1" w:rsidP="005375D5">
            <w:pPr>
              <w:pStyle w:val="ListParagraph"/>
              <w:numPr>
                <w:ilvl w:val="0"/>
                <w:numId w:val="75"/>
              </w:numPr>
              <w:ind w:left="0"/>
              <w:rPr>
                <w:sz w:val="20"/>
                <w:szCs w:val="20"/>
              </w:rPr>
            </w:pPr>
            <w:r>
              <w:rPr>
                <w:sz w:val="20"/>
                <w:szCs w:val="20"/>
              </w:rPr>
              <w:t xml:space="preserve">% </w:t>
            </w:r>
            <w:proofErr w:type="gramStart"/>
            <w:r>
              <w:rPr>
                <w:sz w:val="20"/>
                <w:szCs w:val="20"/>
              </w:rPr>
              <w:t>of</w:t>
            </w:r>
            <w:proofErr w:type="gramEnd"/>
            <w:r>
              <w:rPr>
                <w:sz w:val="20"/>
                <w:szCs w:val="20"/>
              </w:rPr>
              <w:t xml:space="preserve"> l</w:t>
            </w:r>
            <w:r w:rsidR="00D11965">
              <w:rPr>
                <w:sz w:val="20"/>
                <w:szCs w:val="20"/>
              </w:rPr>
              <w:t>atrines linked with P-traps</w:t>
            </w:r>
          </w:p>
          <w:p w14:paraId="48151C5D" w14:textId="77777777" w:rsidR="00D11965" w:rsidRDefault="00D11965" w:rsidP="0097260C">
            <w:pPr>
              <w:rPr>
                <w:sz w:val="20"/>
                <w:szCs w:val="20"/>
              </w:rPr>
            </w:pPr>
          </w:p>
          <w:p w14:paraId="6CEDF2A0" w14:textId="679CE9B8" w:rsidR="00D11965" w:rsidRPr="005E23B1" w:rsidRDefault="00D25BB1" w:rsidP="0097260C">
            <w:pPr>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Pr>
                <w:sz w:val="20"/>
                <w:szCs w:val="20"/>
              </w:rPr>
              <w:t xml:space="preserve">Community </w:t>
            </w:r>
            <w:r>
              <w:rPr>
                <w:sz w:val="20"/>
                <w:szCs w:val="20"/>
              </w:rPr>
              <w:t xml:space="preserve">members that </w:t>
            </w:r>
            <w:r w:rsidR="00D11965">
              <w:rPr>
                <w:sz w:val="20"/>
                <w:szCs w:val="20"/>
              </w:rPr>
              <w:t>ha</w:t>
            </w:r>
            <w:r>
              <w:rPr>
                <w:sz w:val="20"/>
                <w:szCs w:val="20"/>
              </w:rPr>
              <w:t>ve</w:t>
            </w:r>
            <w:r w:rsidR="00D11965">
              <w:rPr>
                <w:sz w:val="20"/>
                <w:szCs w:val="20"/>
              </w:rPr>
              <w:t xml:space="preserve"> been trained</w:t>
            </w:r>
          </w:p>
        </w:tc>
        <w:tc>
          <w:tcPr>
            <w:tcW w:w="690" w:type="dxa"/>
            <w:tcBorders>
              <w:top w:val="single" w:sz="4" w:space="0" w:color="auto"/>
              <w:left w:val="single" w:sz="4" w:space="0" w:color="auto"/>
              <w:bottom w:val="single" w:sz="4" w:space="0" w:color="auto"/>
              <w:right w:val="single" w:sz="4" w:space="0" w:color="auto"/>
            </w:tcBorders>
          </w:tcPr>
          <w:p w14:paraId="7F81D1F7"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3260FC06"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DB13F6E"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23DB4338"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2DAE702B" w14:textId="77777777" w:rsidR="00D11965" w:rsidRPr="00FA5F0C" w:rsidRDefault="00D11965" w:rsidP="0097260C">
            <w:pPr>
              <w:rPr>
                <w:sz w:val="20"/>
                <w:szCs w:val="20"/>
              </w:rPr>
            </w:pPr>
          </w:p>
        </w:tc>
      </w:tr>
      <w:tr w:rsidR="00CD05C1" w:rsidRPr="00FA5F0C" w14:paraId="41565A85"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53C0BCB" w14:textId="77777777" w:rsidR="00D11965" w:rsidRPr="00FA5F0C" w:rsidRDefault="00D11965" w:rsidP="0097260C">
            <w:pPr>
              <w:autoSpaceDE w:val="0"/>
              <w:autoSpaceDN w:val="0"/>
              <w:adjustRightInd w:val="0"/>
              <w:rPr>
                <w:bCs/>
                <w:sz w:val="20"/>
                <w:szCs w:val="20"/>
              </w:rPr>
            </w:pPr>
            <w:r w:rsidRPr="00A600C5">
              <w:rPr>
                <w:color w:val="000000"/>
                <w:sz w:val="20"/>
                <w:szCs w:val="20"/>
              </w:rPr>
              <w:t>In open drains the possibility of human-pollution contact remain</w:t>
            </w:r>
            <w:r>
              <w:rPr>
                <w:color w:val="000000"/>
                <w:sz w:val="20"/>
                <w:szCs w:val="20"/>
              </w:rPr>
              <w:t>s</w:t>
            </w:r>
            <w:r w:rsidRPr="00A600C5">
              <w:rPr>
                <w:color w:val="000000"/>
                <w:sz w:val="20"/>
                <w:szCs w:val="20"/>
              </w:rPr>
              <w:t xml:space="preserve"> high, these drains only serve the purpose of conveyance, and throughout conveyance human-pollution interaction remain active. This interaction causes serious negative impacts on community health</w:t>
            </w:r>
          </w:p>
        </w:tc>
        <w:tc>
          <w:tcPr>
            <w:tcW w:w="2744" w:type="dxa"/>
            <w:tcBorders>
              <w:top w:val="single" w:sz="4" w:space="0" w:color="auto"/>
              <w:left w:val="single" w:sz="4" w:space="0" w:color="auto"/>
              <w:bottom w:val="single" w:sz="4" w:space="0" w:color="auto"/>
              <w:right w:val="single" w:sz="4" w:space="0" w:color="auto"/>
            </w:tcBorders>
          </w:tcPr>
          <w:p w14:paraId="6B9D1959" w14:textId="77777777" w:rsidR="00D11965" w:rsidRPr="00E54C37" w:rsidRDefault="00D11965" w:rsidP="0097260C">
            <w:pPr>
              <w:pBdr>
                <w:top w:val="nil"/>
                <w:left w:val="nil"/>
                <w:bottom w:val="nil"/>
                <w:right w:val="nil"/>
                <w:between w:val="nil"/>
              </w:pBdr>
              <w:jc w:val="both"/>
              <w:rPr>
                <w:rFonts w:asciiTheme="minorHAnsi" w:hAnsiTheme="minorHAnsi" w:cstheme="minorBidi"/>
                <w:color w:val="000000"/>
                <w:sz w:val="20"/>
                <w:szCs w:val="20"/>
              </w:rPr>
            </w:pPr>
            <w:r w:rsidRPr="00B645DB">
              <w:rPr>
                <w:color w:val="000000"/>
                <w:sz w:val="20"/>
                <w:szCs w:val="20"/>
              </w:rPr>
              <w:t>Whenever drains are improved or lined they must be converted into covered drains. During the construction of drains, an alternative drainage system is provided to reduce the inconvenience to the community and reduce the possibility of human-pollution interaction</w:t>
            </w:r>
          </w:p>
        </w:tc>
        <w:tc>
          <w:tcPr>
            <w:tcW w:w="690" w:type="dxa"/>
            <w:tcBorders>
              <w:top w:val="single" w:sz="4" w:space="0" w:color="auto"/>
              <w:left w:val="single" w:sz="4" w:space="0" w:color="auto"/>
              <w:bottom w:val="single" w:sz="4" w:space="0" w:color="auto"/>
              <w:right w:val="single" w:sz="4" w:space="0" w:color="auto"/>
            </w:tcBorders>
          </w:tcPr>
          <w:p w14:paraId="04E26ACA"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D2779CE" w14:textId="77777777" w:rsidR="00D11965" w:rsidRPr="00FA5F0C" w:rsidRDefault="00D11965" w:rsidP="0097260C">
            <w:pPr>
              <w:pStyle w:val="ListParagraph"/>
              <w:ind w:left="0"/>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E78DD67"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DD2A524" w14:textId="77777777" w:rsidR="00D11965" w:rsidRPr="001F6D6A" w:rsidRDefault="00D11965" w:rsidP="005375D5">
            <w:pPr>
              <w:pStyle w:val="ListParagraph"/>
              <w:numPr>
                <w:ilvl w:val="0"/>
                <w:numId w:val="77"/>
              </w:numPr>
              <w:ind w:left="0"/>
              <w:rPr>
                <w:sz w:val="20"/>
                <w:szCs w:val="20"/>
              </w:rPr>
            </w:pPr>
            <w:r>
              <w:rPr>
                <w:sz w:val="20"/>
                <w:szCs w:val="20"/>
              </w:rPr>
              <w:t>Drains are covered</w:t>
            </w:r>
          </w:p>
        </w:tc>
        <w:tc>
          <w:tcPr>
            <w:tcW w:w="690" w:type="dxa"/>
            <w:tcBorders>
              <w:top w:val="single" w:sz="4" w:space="0" w:color="auto"/>
              <w:left w:val="single" w:sz="4" w:space="0" w:color="auto"/>
              <w:bottom w:val="single" w:sz="4" w:space="0" w:color="auto"/>
              <w:right w:val="single" w:sz="4" w:space="0" w:color="auto"/>
            </w:tcBorders>
          </w:tcPr>
          <w:p w14:paraId="05161F23"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3CB53903"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F5903E1"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64F695C5"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62DC87E5" w14:textId="77777777" w:rsidR="00D11965" w:rsidRPr="00FA5F0C" w:rsidRDefault="00D11965" w:rsidP="0097260C">
            <w:pPr>
              <w:rPr>
                <w:sz w:val="20"/>
                <w:szCs w:val="20"/>
              </w:rPr>
            </w:pPr>
          </w:p>
        </w:tc>
      </w:tr>
      <w:tr w:rsidR="00CD05C1" w:rsidRPr="00FA5F0C" w14:paraId="4FB3A21B"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8DB8399" w14:textId="77777777" w:rsidR="00D11965" w:rsidRPr="00FA5F0C" w:rsidRDefault="00D11965" w:rsidP="0097260C">
            <w:pPr>
              <w:autoSpaceDE w:val="0"/>
              <w:autoSpaceDN w:val="0"/>
              <w:adjustRightInd w:val="0"/>
              <w:rPr>
                <w:bCs/>
                <w:sz w:val="20"/>
                <w:szCs w:val="20"/>
              </w:rPr>
            </w:pPr>
            <w:r>
              <w:rPr>
                <w:color w:val="000000"/>
                <w:sz w:val="20"/>
                <w:szCs w:val="20"/>
              </w:rPr>
              <w:t>Dust Emission (</w:t>
            </w:r>
            <w:r w:rsidRPr="00A600C5">
              <w:rPr>
                <w:color w:val="000000"/>
                <w:sz w:val="20"/>
                <w:szCs w:val="20"/>
              </w:rPr>
              <w:t xml:space="preserve">Air </w:t>
            </w:r>
            <w:r>
              <w:rPr>
                <w:color w:val="000000"/>
                <w:sz w:val="20"/>
                <w:szCs w:val="20"/>
              </w:rPr>
              <w:t>quality)</w:t>
            </w:r>
          </w:p>
        </w:tc>
        <w:tc>
          <w:tcPr>
            <w:tcW w:w="2744" w:type="dxa"/>
            <w:tcBorders>
              <w:top w:val="single" w:sz="4" w:space="0" w:color="auto"/>
              <w:left w:val="single" w:sz="4" w:space="0" w:color="auto"/>
              <w:bottom w:val="single" w:sz="4" w:space="0" w:color="auto"/>
              <w:right w:val="single" w:sz="4" w:space="0" w:color="auto"/>
            </w:tcBorders>
          </w:tcPr>
          <w:p w14:paraId="085451E9" w14:textId="77777777" w:rsidR="00D11965" w:rsidRPr="00FD406C" w:rsidRDefault="00D11965" w:rsidP="0097260C">
            <w:pPr>
              <w:ind w:right="90"/>
              <w:rPr>
                <w:rFonts w:asciiTheme="minorHAnsi" w:hAnsiTheme="minorHAnsi"/>
                <w:sz w:val="20"/>
                <w:szCs w:val="20"/>
                <w:lang w:val="en-GB"/>
              </w:rPr>
            </w:pPr>
            <w:r w:rsidRPr="00FD406C">
              <w:rPr>
                <w:rFonts w:asciiTheme="minorHAnsi" w:hAnsiTheme="minorHAnsi"/>
                <w:sz w:val="20"/>
                <w:szCs w:val="20"/>
                <w:lang w:val="en-GB"/>
              </w:rPr>
              <w:t>Suppress dust during construction by water spraying and dampening where necessary</w:t>
            </w:r>
          </w:p>
          <w:p w14:paraId="25D71C81" w14:textId="77777777" w:rsidR="00D11965" w:rsidRPr="00FD406C" w:rsidRDefault="00D11965" w:rsidP="0097260C">
            <w:pPr>
              <w:ind w:right="90"/>
              <w:rPr>
                <w:rFonts w:asciiTheme="minorHAnsi" w:hAnsiTheme="minorHAnsi"/>
                <w:sz w:val="20"/>
                <w:szCs w:val="20"/>
                <w:lang w:val="en-GB"/>
              </w:rPr>
            </w:pPr>
            <w:r w:rsidRPr="00FD406C">
              <w:rPr>
                <w:rFonts w:asciiTheme="minorHAnsi" w:hAnsiTheme="minorHAnsi"/>
                <w:sz w:val="20"/>
                <w:szCs w:val="20"/>
                <w:lang w:val="en-GB"/>
              </w:rPr>
              <w:t>Practice good general housekeeping at the work site; sweep off the drilled-out materials</w:t>
            </w:r>
          </w:p>
          <w:p w14:paraId="486D57EE" w14:textId="77777777" w:rsidR="00D11965" w:rsidRPr="00CB3E2B" w:rsidRDefault="00D11965" w:rsidP="0097260C">
            <w:pPr>
              <w:ind w:right="90"/>
              <w:rPr>
                <w:rFonts w:cstheme="minorHAnsi"/>
                <w:sz w:val="20"/>
                <w:szCs w:val="20"/>
              </w:rPr>
            </w:pPr>
            <w:r w:rsidRPr="00CB3E2B">
              <w:rPr>
                <w:sz w:val="20"/>
                <w:szCs w:val="20"/>
                <w:lang w:val="en-GB"/>
              </w:rPr>
              <w:t xml:space="preserve">Provide fit to work PPEs (dust masks) for all workers involved </w:t>
            </w:r>
            <w:r w:rsidRPr="00CB3E2B">
              <w:rPr>
                <w:sz w:val="20"/>
                <w:szCs w:val="20"/>
                <w:lang w:val="en-GB"/>
              </w:rPr>
              <w:lastRenderedPageBreak/>
              <w:t>in the construction/rehabilitation</w:t>
            </w:r>
          </w:p>
          <w:p w14:paraId="25D321D9" w14:textId="77777777" w:rsidR="00D11965" w:rsidRPr="00CB3E2B" w:rsidRDefault="00D11965" w:rsidP="0097260C">
            <w:pPr>
              <w:ind w:right="90"/>
              <w:rPr>
                <w:rFonts w:cstheme="minorHAnsi"/>
                <w:sz w:val="20"/>
                <w:szCs w:val="20"/>
              </w:rPr>
            </w:pPr>
            <w:r w:rsidRPr="00CB3E2B">
              <w:rPr>
                <w:sz w:val="20"/>
                <w:szCs w:val="20"/>
                <w:lang w:val="en-GB"/>
              </w:rPr>
              <w:t>Implement speed limit for the heavy machinery</w:t>
            </w:r>
          </w:p>
          <w:p w14:paraId="2FC65A40" w14:textId="77777777" w:rsidR="00D11965" w:rsidRPr="00CB3E2B" w:rsidRDefault="00D11965" w:rsidP="0097260C">
            <w:pPr>
              <w:rPr>
                <w:sz w:val="20"/>
                <w:szCs w:val="20"/>
              </w:rPr>
            </w:pPr>
            <w:r w:rsidRPr="00CB3E2B">
              <w:rPr>
                <w:rFonts w:cstheme="minorHAnsi"/>
                <w:color w:val="000000" w:themeColor="text1"/>
                <w:sz w:val="20"/>
                <w:szCs w:val="20"/>
              </w:rPr>
              <w:t>Cover trucks carrying soil, sand and stone with tarpaulin sheets to dust spreading</w:t>
            </w:r>
          </w:p>
        </w:tc>
        <w:tc>
          <w:tcPr>
            <w:tcW w:w="690" w:type="dxa"/>
            <w:tcBorders>
              <w:top w:val="single" w:sz="4" w:space="0" w:color="auto"/>
              <w:left w:val="single" w:sz="4" w:space="0" w:color="auto"/>
              <w:bottom w:val="single" w:sz="4" w:space="0" w:color="auto"/>
              <w:right w:val="single" w:sz="4" w:space="0" w:color="auto"/>
            </w:tcBorders>
          </w:tcPr>
          <w:p w14:paraId="6781099C"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C5AA6FF"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CC5721C"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5DB75E1B" w14:textId="49F77BF4" w:rsidR="00D11965" w:rsidRDefault="00D25BB1" w:rsidP="0097260C">
            <w:pPr>
              <w:ind w:left="108" w:right="91"/>
              <w:rPr>
                <w:rFonts w:asciiTheme="minorHAnsi" w:hAnsiTheme="minorHAnsi"/>
                <w:sz w:val="20"/>
                <w:szCs w:val="20"/>
                <w:lang w:val="en-GB"/>
              </w:rPr>
            </w:pPr>
            <w:r>
              <w:rPr>
                <w:sz w:val="20"/>
                <w:szCs w:val="20"/>
                <w:lang w:val="en-GB"/>
              </w:rPr>
              <w:t>#</w:t>
            </w:r>
            <w:r w:rsidR="00D11965">
              <w:rPr>
                <w:sz w:val="20"/>
                <w:szCs w:val="20"/>
                <w:lang w:val="en-GB"/>
              </w:rPr>
              <w:t xml:space="preserve"> </w:t>
            </w:r>
            <w:r w:rsidR="00D11965" w:rsidRPr="00FD406C">
              <w:rPr>
                <w:rFonts w:asciiTheme="minorHAnsi" w:hAnsiTheme="minorHAnsi"/>
                <w:sz w:val="20"/>
                <w:szCs w:val="20"/>
                <w:lang w:val="en-GB"/>
              </w:rPr>
              <w:t xml:space="preserve"> </w:t>
            </w:r>
            <w:proofErr w:type="gramStart"/>
            <w:r w:rsidR="00D11965" w:rsidRPr="00FD406C">
              <w:rPr>
                <w:rFonts w:asciiTheme="minorHAnsi" w:hAnsiTheme="minorHAnsi"/>
                <w:sz w:val="20"/>
                <w:szCs w:val="20"/>
                <w:lang w:val="en-GB"/>
              </w:rPr>
              <w:t>of</w:t>
            </w:r>
            <w:proofErr w:type="gramEnd"/>
            <w:r w:rsidR="00D11965" w:rsidRPr="00FD406C">
              <w:rPr>
                <w:rFonts w:asciiTheme="minorHAnsi" w:hAnsiTheme="minorHAnsi"/>
                <w:sz w:val="20"/>
                <w:szCs w:val="20"/>
                <w:lang w:val="en-GB"/>
              </w:rPr>
              <w:t xml:space="preserve"> complaints on dust emissions</w:t>
            </w:r>
          </w:p>
          <w:p w14:paraId="5EA22C04" w14:textId="77777777" w:rsidR="00D11965" w:rsidRDefault="00D11965" w:rsidP="0097260C">
            <w:pPr>
              <w:ind w:left="108" w:right="91"/>
              <w:rPr>
                <w:sz w:val="20"/>
                <w:szCs w:val="20"/>
                <w:lang w:val="en-GB"/>
              </w:rPr>
            </w:pPr>
          </w:p>
          <w:p w14:paraId="0E7F791C" w14:textId="30FFA232" w:rsidR="00D11965" w:rsidRDefault="00D11965" w:rsidP="0097260C">
            <w:pPr>
              <w:ind w:left="108" w:right="91"/>
              <w:rPr>
                <w:rFonts w:asciiTheme="minorHAnsi" w:hAnsiTheme="minorHAnsi"/>
                <w:sz w:val="20"/>
                <w:szCs w:val="20"/>
                <w:lang w:val="en-GB"/>
              </w:rPr>
            </w:pPr>
            <w:proofErr w:type="spellStart"/>
            <w:r>
              <w:rPr>
                <w:sz w:val="20"/>
                <w:szCs w:val="20"/>
                <w:lang w:val="en-GB"/>
              </w:rPr>
              <w:t>Per</w:t>
            </w:r>
            <w:r w:rsidR="00D25BB1">
              <w:rPr>
                <w:sz w:val="20"/>
                <w:szCs w:val="20"/>
                <w:lang w:val="en-GB"/>
              </w:rPr>
              <w:t>%</w:t>
            </w:r>
            <w:r>
              <w:rPr>
                <w:sz w:val="20"/>
                <w:szCs w:val="20"/>
                <w:lang w:val="en-GB"/>
              </w:rPr>
              <w:t>centage</w:t>
            </w:r>
            <w:proofErr w:type="spellEnd"/>
            <w:r>
              <w:rPr>
                <w:sz w:val="20"/>
                <w:szCs w:val="20"/>
                <w:lang w:val="en-GB"/>
              </w:rPr>
              <w:t xml:space="preserve"> </w:t>
            </w:r>
            <w:r>
              <w:rPr>
                <w:rFonts w:asciiTheme="minorHAnsi" w:hAnsiTheme="minorHAnsi"/>
                <w:sz w:val="20"/>
                <w:szCs w:val="20"/>
                <w:lang w:val="en-GB"/>
              </w:rPr>
              <w:t>of use of dust masks by workers</w:t>
            </w:r>
          </w:p>
          <w:p w14:paraId="4B55F0FA" w14:textId="77777777" w:rsidR="00D11965" w:rsidRPr="00CB3E2B" w:rsidRDefault="00D11965" w:rsidP="005375D5">
            <w:pPr>
              <w:pStyle w:val="ListParagraph"/>
              <w:numPr>
                <w:ilvl w:val="0"/>
                <w:numId w:val="78"/>
              </w:numPr>
              <w:ind w:left="0"/>
              <w:rPr>
                <w:sz w:val="20"/>
                <w:szCs w:val="20"/>
              </w:rPr>
            </w:pPr>
          </w:p>
          <w:p w14:paraId="3B0A7D70" w14:textId="3800D6E5" w:rsidR="00D11965" w:rsidRPr="00FA5F0C" w:rsidRDefault="00D25BB1" w:rsidP="005375D5">
            <w:pPr>
              <w:pStyle w:val="ListParagraph"/>
              <w:numPr>
                <w:ilvl w:val="0"/>
                <w:numId w:val="78"/>
              </w:numPr>
              <w:ind w:left="0"/>
              <w:rPr>
                <w:sz w:val="20"/>
                <w:szCs w:val="20"/>
              </w:rPr>
            </w:pPr>
            <w:r>
              <w:rPr>
                <w:sz w:val="20"/>
                <w:szCs w:val="20"/>
                <w:lang w:val="en-GB"/>
              </w:rPr>
              <w:t>#</w:t>
            </w:r>
            <w:r w:rsidR="00D11965">
              <w:rPr>
                <w:sz w:val="20"/>
                <w:szCs w:val="20"/>
                <w:lang w:val="en-GB"/>
              </w:rPr>
              <w:t xml:space="preserve"> </w:t>
            </w:r>
            <w:proofErr w:type="gramStart"/>
            <w:r w:rsidR="00D11965">
              <w:rPr>
                <w:rFonts w:asciiTheme="minorHAnsi" w:hAnsiTheme="minorHAnsi"/>
                <w:sz w:val="20"/>
                <w:szCs w:val="20"/>
                <w:lang w:val="en-GB"/>
              </w:rPr>
              <w:t>of</w:t>
            </w:r>
            <w:proofErr w:type="gramEnd"/>
            <w:r w:rsidR="00D11965">
              <w:rPr>
                <w:rFonts w:asciiTheme="minorHAnsi" w:hAnsiTheme="minorHAnsi"/>
                <w:sz w:val="20"/>
                <w:szCs w:val="20"/>
                <w:lang w:val="en-GB"/>
              </w:rPr>
              <w:t xml:space="preserve"> trucks covered with a tarpaulin</w:t>
            </w:r>
          </w:p>
        </w:tc>
        <w:tc>
          <w:tcPr>
            <w:tcW w:w="690" w:type="dxa"/>
            <w:tcBorders>
              <w:top w:val="single" w:sz="4" w:space="0" w:color="auto"/>
              <w:left w:val="single" w:sz="4" w:space="0" w:color="auto"/>
              <w:bottom w:val="single" w:sz="4" w:space="0" w:color="auto"/>
              <w:right w:val="single" w:sz="4" w:space="0" w:color="auto"/>
            </w:tcBorders>
          </w:tcPr>
          <w:p w14:paraId="1C7B0AA1"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37538D44"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B5F4E2F"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32472ACE"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6F41F07B" w14:textId="77777777" w:rsidR="00D11965" w:rsidRPr="00FA5F0C" w:rsidRDefault="00D11965" w:rsidP="0097260C">
            <w:pPr>
              <w:rPr>
                <w:sz w:val="20"/>
                <w:szCs w:val="20"/>
              </w:rPr>
            </w:pPr>
          </w:p>
        </w:tc>
      </w:tr>
      <w:tr w:rsidR="00D11965" w:rsidRPr="00FA5F0C" w14:paraId="03780CBA"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95ED6BA" w14:textId="77777777" w:rsidR="00D11965" w:rsidRPr="00A600C5" w:rsidRDefault="00D11965" w:rsidP="0097260C">
            <w:pPr>
              <w:autoSpaceDE w:val="0"/>
              <w:autoSpaceDN w:val="0"/>
              <w:adjustRightInd w:val="0"/>
              <w:rPr>
                <w:color w:val="000000"/>
                <w:sz w:val="20"/>
                <w:szCs w:val="20"/>
              </w:rPr>
            </w:pPr>
            <w:r>
              <w:rPr>
                <w:color w:val="000000"/>
                <w:sz w:val="20"/>
                <w:szCs w:val="20"/>
              </w:rPr>
              <w:t>Health hazards due to inadequate cleaning and maintenance of sanitary facilities</w:t>
            </w:r>
          </w:p>
        </w:tc>
        <w:tc>
          <w:tcPr>
            <w:tcW w:w="2744" w:type="dxa"/>
            <w:tcBorders>
              <w:top w:val="single" w:sz="4" w:space="0" w:color="auto"/>
              <w:left w:val="single" w:sz="4" w:space="0" w:color="auto"/>
              <w:bottom w:val="single" w:sz="4" w:space="0" w:color="auto"/>
              <w:right w:val="single" w:sz="4" w:space="0" w:color="auto"/>
            </w:tcBorders>
          </w:tcPr>
          <w:p w14:paraId="06606D26" w14:textId="77777777" w:rsidR="00D11965" w:rsidRDefault="00D11965" w:rsidP="0097260C">
            <w:pPr>
              <w:pBdr>
                <w:top w:val="nil"/>
                <w:left w:val="nil"/>
                <w:bottom w:val="nil"/>
                <w:right w:val="nil"/>
                <w:between w:val="nil"/>
              </w:pBdr>
              <w:rPr>
                <w:color w:val="000000"/>
                <w:sz w:val="20"/>
                <w:szCs w:val="20"/>
              </w:rPr>
            </w:pPr>
            <w:r>
              <w:rPr>
                <w:color w:val="000000"/>
                <w:sz w:val="20"/>
                <w:szCs w:val="20"/>
              </w:rPr>
              <w:t>Provide cleaning staff with adequate cleaning equipment, materials and disinfectant. Provide adequate facilities to disinfect the cleaning equipment and dispose of the used consumables in a safe manner;</w:t>
            </w:r>
          </w:p>
          <w:p w14:paraId="3C47FA89" w14:textId="77777777" w:rsidR="00D11965" w:rsidRPr="00923614" w:rsidRDefault="00D11965" w:rsidP="0097260C">
            <w:pPr>
              <w:pBdr>
                <w:top w:val="nil"/>
                <w:left w:val="nil"/>
                <w:bottom w:val="nil"/>
                <w:right w:val="nil"/>
                <w:between w:val="nil"/>
              </w:pBdr>
              <w:rPr>
                <w:color w:val="000000"/>
                <w:sz w:val="20"/>
                <w:szCs w:val="20"/>
              </w:rPr>
            </w:pPr>
            <w:r>
              <w:rPr>
                <w:color w:val="000000"/>
                <w:sz w:val="20"/>
                <w:szCs w:val="20"/>
              </w:rPr>
              <w:t>Review general cleaning systems, training cleaning staff on appropriate cleaning procedures and appropriate frequency in high use or high-risk areas.</w:t>
            </w:r>
          </w:p>
          <w:p w14:paraId="3063284C" w14:textId="77777777" w:rsidR="00D11965" w:rsidRPr="008000F4" w:rsidRDefault="00D11965" w:rsidP="0097260C">
            <w:pPr>
              <w:rPr>
                <w:sz w:val="20"/>
                <w:szCs w:val="20"/>
              </w:rPr>
            </w:pPr>
            <w:r w:rsidRPr="008000F4">
              <w:rPr>
                <w:color w:val="000000"/>
                <w:sz w:val="20"/>
                <w:szCs w:val="20"/>
              </w:rPr>
              <w:t>Train cleaners in proper hygiene (including handwashing) prior to, during and after conducting cleaning activities; how to safely use PPE (where required); in waste control (including for used PPE and cleaning materials)</w:t>
            </w:r>
          </w:p>
        </w:tc>
        <w:tc>
          <w:tcPr>
            <w:tcW w:w="690" w:type="dxa"/>
            <w:tcBorders>
              <w:top w:val="single" w:sz="4" w:space="0" w:color="auto"/>
              <w:left w:val="single" w:sz="4" w:space="0" w:color="auto"/>
              <w:bottom w:val="single" w:sz="4" w:space="0" w:color="auto"/>
              <w:right w:val="single" w:sz="4" w:space="0" w:color="auto"/>
            </w:tcBorders>
          </w:tcPr>
          <w:p w14:paraId="670DACDF"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2ADC8DF"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FFFCF08"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03B62C58" w14:textId="77777777" w:rsidR="00D11965" w:rsidRDefault="00D11965" w:rsidP="005375D5">
            <w:pPr>
              <w:pStyle w:val="ListParagraph"/>
              <w:numPr>
                <w:ilvl w:val="0"/>
                <w:numId w:val="78"/>
              </w:numPr>
              <w:ind w:left="0"/>
              <w:rPr>
                <w:sz w:val="20"/>
                <w:szCs w:val="20"/>
              </w:rPr>
            </w:pPr>
            <w:r>
              <w:rPr>
                <w:sz w:val="20"/>
                <w:szCs w:val="20"/>
              </w:rPr>
              <w:t>Adequate cleaning equipment provided</w:t>
            </w:r>
          </w:p>
          <w:p w14:paraId="7ECFD58D" w14:textId="77777777" w:rsidR="00D11965" w:rsidRDefault="00D11965" w:rsidP="0097260C">
            <w:pPr>
              <w:rPr>
                <w:sz w:val="20"/>
                <w:szCs w:val="20"/>
              </w:rPr>
            </w:pPr>
          </w:p>
          <w:p w14:paraId="06407B29" w14:textId="335F1CB7" w:rsidR="00D11965" w:rsidRPr="008000F4" w:rsidRDefault="00D25BB1" w:rsidP="0097260C">
            <w:pPr>
              <w:rPr>
                <w:sz w:val="20"/>
                <w:szCs w:val="20"/>
              </w:rPr>
            </w:pPr>
            <w:r>
              <w:rPr>
                <w:sz w:val="20"/>
                <w:szCs w:val="20"/>
              </w:rPr>
              <w:t xml:space="preserve">% </w:t>
            </w:r>
            <w:proofErr w:type="gramStart"/>
            <w:r>
              <w:rPr>
                <w:sz w:val="20"/>
                <w:szCs w:val="20"/>
              </w:rPr>
              <w:t>of</w:t>
            </w:r>
            <w:proofErr w:type="gramEnd"/>
            <w:r>
              <w:rPr>
                <w:sz w:val="20"/>
                <w:szCs w:val="20"/>
              </w:rPr>
              <w:t xml:space="preserve"> subprojects in which r</w:t>
            </w:r>
            <w:r w:rsidR="00D11965">
              <w:rPr>
                <w:sz w:val="20"/>
                <w:szCs w:val="20"/>
              </w:rPr>
              <w:t>eview of cleaning system has taken place</w:t>
            </w:r>
          </w:p>
          <w:p w14:paraId="72C18DF6" w14:textId="77777777" w:rsidR="00D11965" w:rsidRPr="008000F4"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6700DCF"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3CE5FFF"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F456A0A"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5501E882" w14:textId="77777777" w:rsidR="00D11965" w:rsidRPr="00FA5F0C" w:rsidRDefault="00D11965" w:rsidP="0097260C">
            <w:pPr>
              <w:rPr>
                <w:sz w:val="20"/>
                <w:szCs w:val="20"/>
              </w:rPr>
            </w:pPr>
          </w:p>
        </w:tc>
        <w:tc>
          <w:tcPr>
            <w:tcW w:w="1165" w:type="dxa"/>
            <w:tcBorders>
              <w:top w:val="single" w:sz="4" w:space="0" w:color="auto"/>
              <w:left w:val="single" w:sz="4" w:space="0" w:color="auto"/>
              <w:bottom w:val="single" w:sz="4" w:space="0" w:color="auto"/>
              <w:right w:val="single" w:sz="4" w:space="0" w:color="auto"/>
            </w:tcBorders>
          </w:tcPr>
          <w:p w14:paraId="4541AC33" w14:textId="77777777" w:rsidR="00D11965" w:rsidRPr="00FA5F0C" w:rsidRDefault="00D11965" w:rsidP="0097260C">
            <w:pPr>
              <w:rPr>
                <w:sz w:val="20"/>
                <w:szCs w:val="20"/>
              </w:rPr>
            </w:pPr>
          </w:p>
        </w:tc>
      </w:tr>
      <w:tr w:rsidR="00D11965" w:rsidRPr="00FA5F0C" w14:paraId="5F891CF3"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F8CFA23" w14:textId="77777777" w:rsidR="00D11965" w:rsidRPr="00A600C5" w:rsidRDefault="00D11965" w:rsidP="0097260C">
            <w:pPr>
              <w:autoSpaceDE w:val="0"/>
              <w:autoSpaceDN w:val="0"/>
              <w:adjustRightInd w:val="0"/>
              <w:rPr>
                <w:color w:val="000000"/>
                <w:sz w:val="20"/>
                <w:szCs w:val="20"/>
              </w:rPr>
            </w:pPr>
            <w:r w:rsidRPr="00B52BD4">
              <w:rPr>
                <w:color w:val="000000"/>
                <w:sz w:val="20"/>
                <w:szCs w:val="20"/>
              </w:rPr>
              <w:t>Safety hazards due to collapsing pit latrines</w:t>
            </w:r>
          </w:p>
        </w:tc>
        <w:tc>
          <w:tcPr>
            <w:tcW w:w="2744" w:type="dxa"/>
            <w:tcBorders>
              <w:top w:val="single" w:sz="4" w:space="0" w:color="auto"/>
              <w:left w:val="single" w:sz="4" w:space="0" w:color="auto"/>
              <w:bottom w:val="single" w:sz="4" w:space="0" w:color="auto"/>
              <w:right w:val="single" w:sz="4" w:space="0" w:color="auto"/>
            </w:tcBorders>
          </w:tcPr>
          <w:p w14:paraId="4E64DDE4" w14:textId="77777777" w:rsidR="00D11965" w:rsidRDefault="00D11965" w:rsidP="005375D5">
            <w:pPr>
              <w:pStyle w:val="ListParagraph"/>
              <w:numPr>
                <w:ilvl w:val="0"/>
                <w:numId w:val="77"/>
              </w:numPr>
              <w:ind w:left="0"/>
              <w:rPr>
                <w:sz w:val="20"/>
                <w:szCs w:val="20"/>
              </w:rPr>
            </w:pPr>
            <w:r>
              <w:rPr>
                <w:sz w:val="20"/>
                <w:szCs w:val="20"/>
              </w:rPr>
              <w:t>Use of round pits</w:t>
            </w:r>
          </w:p>
          <w:p w14:paraId="0EA1511E" w14:textId="77777777" w:rsidR="00D11965" w:rsidRDefault="00D11965" w:rsidP="005375D5">
            <w:pPr>
              <w:pStyle w:val="ListParagraph"/>
              <w:numPr>
                <w:ilvl w:val="0"/>
                <w:numId w:val="77"/>
              </w:numPr>
              <w:ind w:left="0"/>
              <w:rPr>
                <w:sz w:val="20"/>
                <w:szCs w:val="20"/>
              </w:rPr>
            </w:pPr>
            <w:r>
              <w:rPr>
                <w:sz w:val="20"/>
                <w:szCs w:val="20"/>
              </w:rPr>
              <w:t>Introduction of pit linings</w:t>
            </w:r>
          </w:p>
          <w:p w14:paraId="5DB1A4D8" w14:textId="77777777" w:rsidR="00D11965" w:rsidRPr="001F6D6A" w:rsidRDefault="00D11965" w:rsidP="005375D5">
            <w:pPr>
              <w:pStyle w:val="ListParagraph"/>
              <w:numPr>
                <w:ilvl w:val="0"/>
                <w:numId w:val="77"/>
              </w:numPr>
              <w:ind w:left="0"/>
              <w:rPr>
                <w:sz w:val="20"/>
                <w:szCs w:val="20"/>
              </w:rPr>
            </w:pPr>
            <w:r>
              <w:rPr>
                <w:sz w:val="20"/>
                <w:szCs w:val="20"/>
              </w:rPr>
              <w:t xml:space="preserve">Reduction of pit dimensions </w:t>
            </w:r>
          </w:p>
        </w:tc>
        <w:tc>
          <w:tcPr>
            <w:tcW w:w="690" w:type="dxa"/>
            <w:tcBorders>
              <w:top w:val="single" w:sz="4" w:space="0" w:color="auto"/>
              <w:left w:val="single" w:sz="4" w:space="0" w:color="auto"/>
              <w:bottom w:val="single" w:sz="4" w:space="0" w:color="auto"/>
              <w:right w:val="single" w:sz="4" w:space="0" w:color="auto"/>
            </w:tcBorders>
          </w:tcPr>
          <w:p w14:paraId="030DCE1C"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3A8C144"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3C0B3748"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15548D04" w14:textId="77777777" w:rsidR="00D11965" w:rsidRDefault="00D11965" w:rsidP="005375D5">
            <w:pPr>
              <w:pStyle w:val="ListParagraph"/>
              <w:numPr>
                <w:ilvl w:val="0"/>
                <w:numId w:val="78"/>
              </w:numPr>
              <w:ind w:left="0"/>
              <w:rPr>
                <w:sz w:val="20"/>
                <w:szCs w:val="20"/>
              </w:rPr>
            </w:pPr>
            <w:r>
              <w:rPr>
                <w:sz w:val="20"/>
                <w:szCs w:val="20"/>
              </w:rPr>
              <w:t>Round pits applied in design</w:t>
            </w:r>
          </w:p>
          <w:p w14:paraId="67B28D58" w14:textId="77777777" w:rsidR="00D11965" w:rsidRDefault="00D11965" w:rsidP="0097260C">
            <w:pPr>
              <w:rPr>
                <w:sz w:val="20"/>
                <w:szCs w:val="20"/>
              </w:rPr>
            </w:pPr>
          </w:p>
          <w:p w14:paraId="47E56054" w14:textId="77777777" w:rsidR="00D11965" w:rsidRDefault="00D11965" w:rsidP="0097260C">
            <w:pPr>
              <w:rPr>
                <w:sz w:val="20"/>
                <w:szCs w:val="20"/>
              </w:rPr>
            </w:pPr>
            <w:r>
              <w:rPr>
                <w:sz w:val="20"/>
                <w:szCs w:val="20"/>
              </w:rPr>
              <w:t>Pit linings introduced</w:t>
            </w:r>
          </w:p>
          <w:p w14:paraId="45AD5DEB" w14:textId="77777777" w:rsidR="00D11965" w:rsidRDefault="00D11965" w:rsidP="0097260C">
            <w:pPr>
              <w:rPr>
                <w:sz w:val="20"/>
                <w:szCs w:val="20"/>
              </w:rPr>
            </w:pPr>
          </w:p>
          <w:p w14:paraId="26F8CD53" w14:textId="77777777" w:rsidR="00D11965" w:rsidRPr="00B76EDD" w:rsidRDefault="00D11965" w:rsidP="0097260C">
            <w:pPr>
              <w:rPr>
                <w:sz w:val="20"/>
                <w:szCs w:val="20"/>
              </w:rPr>
            </w:pPr>
            <w:r>
              <w:rPr>
                <w:sz w:val="20"/>
                <w:szCs w:val="20"/>
              </w:rPr>
              <w:t>Pit dimensions reduced</w:t>
            </w:r>
          </w:p>
        </w:tc>
        <w:tc>
          <w:tcPr>
            <w:tcW w:w="690" w:type="dxa"/>
            <w:tcBorders>
              <w:top w:val="single" w:sz="4" w:space="0" w:color="auto"/>
              <w:left w:val="single" w:sz="4" w:space="0" w:color="auto"/>
              <w:bottom w:val="single" w:sz="4" w:space="0" w:color="auto"/>
              <w:right w:val="single" w:sz="4" w:space="0" w:color="auto"/>
            </w:tcBorders>
          </w:tcPr>
          <w:p w14:paraId="31E9B189"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D4C9A13"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EBFCBC8"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0EF97B52"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13FCAD18" w14:textId="77777777" w:rsidR="00D11965" w:rsidRPr="00FA5F0C" w:rsidRDefault="00D11965" w:rsidP="0097260C">
            <w:pPr>
              <w:rPr>
                <w:sz w:val="20"/>
                <w:szCs w:val="20"/>
              </w:rPr>
            </w:pPr>
          </w:p>
        </w:tc>
      </w:tr>
      <w:tr w:rsidR="00D11965" w:rsidRPr="00FA5F0C" w14:paraId="407BB561"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A288F10" w14:textId="77777777" w:rsidR="00D11965" w:rsidRPr="00A600C5" w:rsidRDefault="00D11965" w:rsidP="0097260C">
            <w:pPr>
              <w:autoSpaceDE w:val="0"/>
              <w:autoSpaceDN w:val="0"/>
              <w:adjustRightInd w:val="0"/>
              <w:rPr>
                <w:color w:val="000000"/>
                <w:sz w:val="20"/>
                <w:szCs w:val="20"/>
              </w:rPr>
            </w:pPr>
            <w:r>
              <w:rPr>
                <w:color w:val="000000"/>
                <w:sz w:val="20"/>
                <w:szCs w:val="20"/>
              </w:rPr>
              <w:t>Noise emissions from civil works</w:t>
            </w:r>
          </w:p>
        </w:tc>
        <w:tc>
          <w:tcPr>
            <w:tcW w:w="2744" w:type="dxa"/>
            <w:tcBorders>
              <w:top w:val="single" w:sz="4" w:space="0" w:color="auto"/>
              <w:left w:val="single" w:sz="4" w:space="0" w:color="auto"/>
              <w:bottom w:val="single" w:sz="4" w:space="0" w:color="auto"/>
              <w:right w:val="single" w:sz="4" w:space="0" w:color="auto"/>
            </w:tcBorders>
          </w:tcPr>
          <w:p w14:paraId="71052B28" w14:textId="77777777" w:rsidR="00D11965" w:rsidRPr="00B645DB" w:rsidRDefault="00D11965" w:rsidP="0097260C">
            <w:pPr>
              <w:widowControl w:val="0"/>
              <w:jc w:val="both"/>
              <w:rPr>
                <w:sz w:val="20"/>
                <w:szCs w:val="20"/>
              </w:rPr>
            </w:pPr>
            <w:r w:rsidRPr="00B645DB">
              <w:rPr>
                <w:sz w:val="20"/>
                <w:szCs w:val="20"/>
              </w:rPr>
              <w:t xml:space="preserve">Community consultations will be carried out before commencing the construction activities, informing the nearby population regarding the construction activities and possible impacts such as noise and additional vehicular traffic. </w:t>
            </w:r>
          </w:p>
          <w:p w14:paraId="6E558F45" w14:textId="77777777" w:rsidR="00D11965" w:rsidRPr="00E54C37" w:rsidRDefault="00D11965" w:rsidP="0097260C">
            <w:pPr>
              <w:ind w:left="36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3664014"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4B51C66"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30F6CCB"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51CD6543" w14:textId="428EE4D5" w:rsidR="00D11965" w:rsidRPr="00FA5F0C" w:rsidRDefault="00D25BB1" w:rsidP="005375D5">
            <w:pPr>
              <w:pStyle w:val="ListParagraph"/>
              <w:numPr>
                <w:ilvl w:val="0"/>
                <w:numId w:val="78"/>
              </w:numPr>
              <w:ind w:left="0"/>
              <w:rPr>
                <w:sz w:val="20"/>
                <w:szCs w:val="20"/>
              </w:rPr>
            </w:pPr>
            <w:r>
              <w:rPr>
                <w:sz w:val="20"/>
                <w:szCs w:val="20"/>
              </w:rPr>
              <w:t xml:space="preserve"># </w:t>
            </w:r>
            <w:proofErr w:type="gramStart"/>
            <w:r>
              <w:rPr>
                <w:sz w:val="20"/>
                <w:szCs w:val="20"/>
              </w:rPr>
              <w:t>of</w:t>
            </w:r>
            <w:proofErr w:type="gramEnd"/>
            <w:r>
              <w:rPr>
                <w:sz w:val="20"/>
                <w:szCs w:val="20"/>
              </w:rPr>
              <w:t xml:space="preserve"> c</w:t>
            </w:r>
            <w:r w:rsidR="00D11965">
              <w:rPr>
                <w:sz w:val="20"/>
                <w:szCs w:val="20"/>
              </w:rPr>
              <w:t xml:space="preserve">onsultations implemented </w:t>
            </w:r>
          </w:p>
        </w:tc>
        <w:tc>
          <w:tcPr>
            <w:tcW w:w="690" w:type="dxa"/>
            <w:tcBorders>
              <w:top w:val="single" w:sz="4" w:space="0" w:color="auto"/>
              <w:left w:val="single" w:sz="4" w:space="0" w:color="auto"/>
              <w:bottom w:val="single" w:sz="4" w:space="0" w:color="auto"/>
              <w:right w:val="single" w:sz="4" w:space="0" w:color="auto"/>
            </w:tcBorders>
          </w:tcPr>
          <w:p w14:paraId="4FB29A0C"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1CCAEFB"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46186E2"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5C8072AD"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46BC4A50" w14:textId="77777777" w:rsidR="00D11965" w:rsidRPr="00FA5F0C" w:rsidRDefault="00D11965" w:rsidP="0097260C">
            <w:pPr>
              <w:rPr>
                <w:sz w:val="20"/>
                <w:szCs w:val="20"/>
              </w:rPr>
            </w:pPr>
          </w:p>
        </w:tc>
      </w:tr>
      <w:tr w:rsidR="00D11965" w:rsidRPr="00FA5F0C" w14:paraId="5D59395F"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4EA2DAB" w14:textId="77777777" w:rsidR="00D11965" w:rsidRPr="00A600C5" w:rsidRDefault="00D11965" w:rsidP="0097260C">
            <w:pPr>
              <w:autoSpaceDE w:val="0"/>
              <w:autoSpaceDN w:val="0"/>
              <w:adjustRightInd w:val="0"/>
              <w:rPr>
                <w:color w:val="000000"/>
                <w:sz w:val="20"/>
                <w:szCs w:val="20"/>
              </w:rPr>
            </w:pPr>
            <w:r w:rsidRPr="00A600C5">
              <w:rPr>
                <w:color w:val="000000"/>
                <w:sz w:val="20"/>
                <w:szCs w:val="20"/>
              </w:rPr>
              <w:t>Vehicular traffic during facility construction and operation may potentially cause congestion on the local routes, generate noise, and pose safety hazards for the local population, particularly for children and elderly peopl</w:t>
            </w:r>
            <w:r>
              <w:rPr>
                <w:color w:val="000000"/>
                <w:sz w:val="20"/>
                <w:szCs w:val="20"/>
              </w:rPr>
              <w:t>e</w:t>
            </w:r>
          </w:p>
        </w:tc>
        <w:tc>
          <w:tcPr>
            <w:tcW w:w="2744" w:type="dxa"/>
            <w:tcBorders>
              <w:top w:val="single" w:sz="4" w:space="0" w:color="auto"/>
              <w:left w:val="single" w:sz="4" w:space="0" w:color="auto"/>
              <w:bottom w:val="single" w:sz="4" w:space="0" w:color="auto"/>
              <w:right w:val="single" w:sz="4" w:space="0" w:color="auto"/>
            </w:tcBorders>
          </w:tcPr>
          <w:p w14:paraId="06E6D463" w14:textId="77777777" w:rsidR="00D11965" w:rsidRPr="00B645DB" w:rsidRDefault="00D11965" w:rsidP="0097260C">
            <w:pPr>
              <w:widowControl w:val="0"/>
              <w:jc w:val="both"/>
              <w:rPr>
                <w:sz w:val="20"/>
                <w:szCs w:val="20"/>
              </w:rPr>
            </w:pPr>
            <w:r w:rsidRPr="00B645DB">
              <w:rPr>
                <w:sz w:val="20"/>
                <w:szCs w:val="20"/>
              </w:rPr>
              <w:t>Depending upon the traffic volume and the condition/nature of local routes, a traffic management plan may need to be prepared</w:t>
            </w:r>
            <w:r>
              <w:rPr>
                <w:sz w:val="20"/>
                <w:szCs w:val="20"/>
              </w:rPr>
              <w:t>, based on EHS Guidelines on Traffic Safety</w:t>
            </w:r>
          </w:p>
          <w:p w14:paraId="606E9695" w14:textId="77777777" w:rsidR="00D11965" w:rsidRPr="00B645DB" w:rsidRDefault="00D11965" w:rsidP="0097260C">
            <w:pPr>
              <w:widowControl w:val="0"/>
              <w:jc w:val="both"/>
              <w:rPr>
                <w:sz w:val="20"/>
                <w:szCs w:val="20"/>
              </w:rPr>
            </w:pPr>
            <w:r w:rsidRPr="00B645DB">
              <w:rPr>
                <w:sz w:val="20"/>
                <w:szCs w:val="20"/>
              </w:rPr>
              <w:t>Community consultations will be carried out before the facility establishment</w:t>
            </w:r>
          </w:p>
          <w:p w14:paraId="0D93A9F3" w14:textId="77777777" w:rsidR="00D11965" w:rsidRPr="00B645DB" w:rsidRDefault="00D11965" w:rsidP="0097260C">
            <w:pPr>
              <w:widowControl w:val="0"/>
              <w:jc w:val="both"/>
              <w:rPr>
                <w:sz w:val="20"/>
                <w:szCs w:val="20"/>
              </w:rPr>
            </w:pPr>
            <w:r w:rsidRPr="00B645DB">
              <w:rPr>
                <w:sz w:val="20"/>
                <w:szCs w:val="20"/>
              </w:rPr>
              <w:t xml:space="preserve">Community liaison will be maintained </w:t>
            </w:r>
          </w:p>
          <w:p w14:paraId="74EB7E41" w14:textId="77777777" w:rsidR="00D11965" w:rsidRPr="00B645DB" w:rsidRDefault="00D11965" w:rsidP="0097260C">
            <w:pPr>
              <w:widowControl w:val="0"/>
              <w:jc w:val="both"/>
              <w:rPr>
                <w:sz w:val="20"/>
                <w:szCs w:val="20"/>
              </w:rPr>
            </w:pPr>
            <w:r w:rsidRPr="00B645DB">
              <w:rPr>
                <w:sz w:val="20"/>
                <w:szCs w:val="20"/>
              </w:rPr>
              <w:t>Safety signage will be erected at appropriate places</w:t>
            </w:r>
          </w:p>
          <w:p w14:paraId="09577F8C" w14:textId="77777777" w:rsidR="00D11965" w:rsidRPr="00B645DB" w:rsidRDefault="00D11965" w:rsidP="0097260C">
            <w:pPr>
              <w:widowControl w:val="0"/>
              <w:jc w:val="both"/>
              <w:rPr>
                <w:sz w:val="20"/>
                <w:szCs w:val="20"/>
              </w:rPr>
            </w:pPr>
            <w:r w:rsidRPr="00B645DB">
              <w:rPr>
                <w:sz w:val="20"/>
                <w:szCs w:val="20"/>
              </w:rPr>
              <w:t>Safe driving practices will be promoted among the drivers</w:t>
            </w:r>
          </w:p>
          <w:p w14:paraId="7CC4E21E" w14:textId="77777777" w:rsidR="00D11965" w:rsidRPr="00752E97" w:rsidRDefault="00D11965" w:rsidP="0097260C">
            <w:pPr>
              <w:rPr>
                <w:sz w:val="20"/>
                <w:szCs w:val="20"/>
              </w:rPr>
            </w:pPr>
            <w:r w:rsidRPr="00752E97">
              <w:rPr>
                <w:sz w:val="20"/>
                <w:szCs w:val="20"/>
              </w:rPr>
              <w:t>GRM will be put in place</w:t>
            </w:r>
          </w:p>
        </w:tc>
        <w:tc>
          <w:tcPr>
            <w:tcW w:w="690" w:type="dxa"/>
            <w:tcBorders>
              <w:top w:val="single" w:sz="4" w:space="0" w:color="auto"/>
              <w:left w:val="single" w:sz="4" w:space="0" w:color="auto"/>
              <w:bottom w:val="single" w:sz="4" w:space="0" w:color="auto"/>
              <w:right w:val="single" w:sz="4" w:space="0" w:color="auto"/>
            </w:tcBorders>
          </w:tcPr>
          <w:p w14:paraId="282384F2"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5B00F0D"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E3E6F70"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C46167F" w14:textId="2F1AA813" w:rsidR="00D11965" w:rsidRPr="00FA5F0C" w:rsidRDefault="00D25BB1" w:rsidP="005375D5">
            <w:pPr>
              <w:pStyle w:val="ListParagraph"/>
              <w:numPr>
                <w:ilvl w:val="0"/>
                <w:numId w:val="78"/>
              </w:numPr>
              <w:ind w:left="0"/>
              <w:rPr>
                <w:sz w:val="20"/>
                <w:szCs w:val="20"/>
              </w:rPr>
            </w:pPr>
            <w:r>
              <w:rPr>
                <w:sz w:val="20"/>
                <w:szCs w:val="20"/>
              </w:rPr>
              <w:t>#</w:t>
            </w:r>
            <w:r w:rsidR="00D11965" w:rsidRPr="003107D1">
              <w:rPr>
                <w:sz w:val="20"/>
                <w:szCs w:val="20"/>
              </w:rPr>
              <w:t>. of traffic safety incidents</w:t>
            </w:r>
          </w:p>
        </w:tc>
        <w:tc>
          <w:tcPr>
            <w:tcW w:w="690" w:type="dxa"/>
            <w:tcBorders>
              <w:top w:val="single" w:sz="4" w:space="0" w:color="auto"/>
              <w:left w:val="single" w:sz="4" w:space="0" w:color="auto"/>
              <w:bottom w:val="single" w:sz="4" w:space="0" w:color="auto"/>
              <w:right w:val="single" w:sz="4" w:space="0" w:color="auto"/>
            </w:tcBorders>
          </w:tcPr>
          <w:p w14:paraId="67D9D4E2"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2AC8DEA2"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711C257"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7F598D78"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29953D31" w14:textId="77777777" w:rsidR="00D11965" w:rsidRPr="00FA5F0C" w:rsidRDefault="00D11965" w:rsidP="0097260C">
            <w:pPr>
              <w:rPr>
                <w:sz w:val="20"/>
                <w:szCs w:val="20"/>
              </w:rPr>
            </w:pPr>
          </w:p>
        </w:tc>
      </w:tr>
      <w:tr w:rsidR="00D11965" w:rsidRPr="00FA5F0C" w14:paraId="14C0C9C0"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2FAD0AC" w14:textId="77777777" w:rsidR="00D11965" w:rsidRDefault="00D11965" w:rsidP="0097260C">
            <w:pPr>
              <w:autoSpaceDE w:val="0"/>
              <w:autoSpaceDN w:val="0"/>
              <w:adjustRightInd w:val="0"/>
              <w:rPr>
                <w:color w:val="000000"/>
                <w:sz w:val="20"/>
                <w:szCs w:val="20"/>
              </w:rPr>
            </w:pPr>
            <w:r w:rsidRPr="00A600C5">
              <w:rPr>
                <w:color w:val="000000"/>
                <w:sz w:val="20"/>
                <w:szCs w:val="20"/>
              </w:rPr>
              <w:t xml:space="preserve">Health facilities due to poor working practices are one of the important sources of spread of different diseases in the </w:t>
            </w:r>
            <w:r w:rsidRPr="00A600C5">
              <w:rPr>
                <w:color w:val="000000"/>
                <w:sz w:val="20"/>
                <w:szCs w:val="20"/>
              </w:rPr>
              <w:lastRenderedPageBreak/>
              <w:t>community. Most significant poor practices are: Improper sterilization of equipment, reuse of used needles &amp; syringes and unsafe disposal of hazardous waste.</w:t>
            </w:r>
          </w:p>
          <w:p w14:paraId="2B242430" w14:textId="77777777" w:rsidR="00D11965" w:rsidRDefault="00D11965" w:rsidP="0097260C">
            <w:pPr>
              <w:autoSpaceDE w:val="0"/>
              <w:autoSpaceDN w:val="0"/>
              <w:adjustRightInd w:val="0"/>
              <w:rPr>
                <w:color w:val="000000"/>
                <w:sz w:val="20"/>
                <w:szCs w:val="20"/>
              </w:rPr>
            </w:pPr>
          </w:p>
          <w:p w14:paraId="248D06C7" w14:textId="77777777" w:rsidR="00D11965" w:rsidRDefault="00D11965" w:rsidP="0097260C">
            <w:pPr>
              <w:autoSpaceDE w:val="0"/>
              <w:autoSpaceDN w:val="0"/>
              <w:adjustRightInd w:val="0"/>
              <w:rPr>
                <w:color w:val="000000"/>
                <w:sz w:val="20"/>
                <w:szCs w:val="20"/>
              </w:rPr>
            </w:pPr>
            <w:r w:rsidRPr="00A600C5">
              <w:rPr>
                <w:color w:val="000000"/>
                <w:sz w:val="20"/>
                <w:szCs w:val="20"/>
              </w:rPr>
              <w:t xml:space="preserve">Health </w:t>
            </w:r>
            <w:r>
              <w:rPr>
                <w:color w:val="000000"/>
                <w:sz w:val="20"/>
                <w:szCs w:val="20"/>
              </w:rPr>
              <w:t>hazards due to inappropriate storage of medical waste</w:t>
            </w:r>
          </w:p>
          <w:p w14:paraId="5149C2C1" w14:textId="77777777" w:rsidR="00D11965" w:rsidRDefault="00D11965" w:rsidP="0097260C">
            <w:pPr>
              <w:autoSpaceDE w:val="0"/>
              <w:autoSpaceDN w:val="0"/>
              <w:adjustRightInd w:val="0"/>
              <w:rPr>
                <w:color w:val="000000"/>
                <w:sz w:val="20"/>
                <w:szCs w:val="20"/>
              </w:rPr>
            </w:pPr>
          </w:p>
          <w:p w14:paraId="15C14460" w14:textId="77777777" w:rsidR="00D11965" w:rsidRPr="00A600C5" w:rsidRDefault="00D11965" w:rsidP="0097260C">
            <w:pPr>
              <w:autoSpaceDE w:val="0"/>
              <w:autoSpaceDN w:val="0"/>
              <w:adjustRightInd w:val="0"/>
              <w:rPr>
                <w:color w:val="000000"/>
                <w:sz w:val="20"/>
                <w:szCs w:val="20"/>
              </w:rPr>
            </w:pPr>
            <w:r>
              <w:rPr>
                <w:color w:val="000000"/>
                <w:sz w:val="20"/>
                <w:szCs w:val="20"/>
              </w:rPr>
              <w:t>Health care waste water and air emissions</w:t>
            </w:r>
          </w:p>
        </w:tc>
        <w:tc>
          <w:tcPr>
            <w:tcW w:w="2744" w:type="dxa"/>
            <w:tcBorders>
              <w:top w:val="single" w:sz="4" w:space="0" w:color="auto"/>
              <w:left w:val="single" w:sz="4" w:space="0" w:color="auto"/>
              <w:bottom w:val="single" w:sz="4" w:space="0" w:color="auto"/>
              <w:right w:val="single" w:sz="4" w:space="0" w:color="auto"/>
            </w:tcBorders>
          </w:tcPr>
          <w:p w14:paraId="3268DDAF"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lastRenderedPageBreak/>
              <w:t xml:space="preserve">Complete set of sterilization equipment should be provided to the BHU/dispensary. The </w:t>
            </w:r>
            <w:r w:rsidRPr="00B645DB">
              <w:rPr>
                <w:color w:val="000000"/>
                <w:sz w:val="20"/>
                <w:szCs w:val="20"/>
              </w:rPr>
              <w:lastRenderedPageBreak/>
              <w:t>management of BHU/dispensary should be trained on the scientific method of sterilization</w:t>
            </w:r>
          </w:p>
          <w:p w14:paraId="7C0D4EFF"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Used needle and syringe crushing equipment should be provided and it is essential that management should be instructed to practice the crushing of used needles and syringes</w:t>
            </w:r>
          </w:p>
          <w:p w14:paraId="259C9755"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Hazardous waste generated by health facilities should be safely disposed of by providing a disposal pit located within the facility. A lined and covered pit is constructed with a capacity to accommodate six months to one-year of hazardous waste. The pit should be designed so that it is sealed and only a small hole with a cap is available for disposing and compacting the hazardous waste. Once the pit is full to its capacity it must be completely sealed and a new pit constructed within the premises</w:t>
            </w:r>
          </w:p>
          <w:p w14:paraId="036653C0"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For each three health subprojects an incinerator shall be provided at one of the project sites</w:t>
            </w:r>
          </w:p>
          <w:p w14:paraId="07A7A540"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lastRenderedPageBreak/>
              <w:t>Provision of latrines is essential for construction of new health facilities. Conventional or flush latrines with P-traps should be constructed. This will substantially reduce the possibility of the spread and contact of pathogens and other pollutants. Latrines should be linked with the septic tanks to avoid dispersal of pollutants in the community. It is recommended that lined septic tanks should be constructed for latrines</w:t>
            </w:r>
          </w:p>
          <w:p w14:paraId="457B3A14"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The location should be accessible to all, especially women</w:t>
            </w:r>
          </w:p>
          <w:p w14:paraId="236FE317"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 xml:space="preserve">Ensure the training of the participants on the operation and maintenance of the sanitation facilities </w:t>
            </w:r>
          </w:p>
          <w:p w14:paraId="1667AA52" w14:textId="77777777" w:rsidR="00D11965" w:rsidRPr="00752E97" w:rsidRDefault="00D11965" w:rsidP="0097260C">
            <w:pPr>
              <w:rPr>
                <w:sz w:val="20"/>
                <w:szCs w:val="20"/>
              </w:rPr>
            </w:pPr>
            <w:r w:rsidRPr="00752E97">
              <w:rPr>
                <w:color w:val="000000"/>
                <w:sz w:val="20"/>
                <w:szCs w:val="20"/>
              </w:rPr>
              <w:t>Ensure the design and construction of placenta pit and incinerator. The design and construction should meet the minimum standers related medical waste management</w:t>
            </w:r>
          </w:p>
        </w:tc>
        <w:tc>
          <w:tcPr>
            <w:tcW w:w="690" w:type="dxa"/>
            <w:tcBorders>
              <w:top w:val="single" w:sz="4" w:space="0" w:color="auto"/>
              <w:left w:val="single" w:sz="4" w:space="0" w:color="auto"/>
              <w:bottom w:val="single" w:sz="4" w:space="0" w:color="auto"/>
              <w:right w:val="single" w:sz="4" w:space="0" w:color="auto"/>
            </w:tcBorders>
          </w:tcPr>
          <w:p w14:paraId="21FDD1C6"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165656F"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9F11842"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413C7A03" w14:textId="77777777" w:rsidR="00D11965" w:rsidRDefault="00D11965" w:rsidP="005375D5">
            <w:pPr>
              <w:pStyle w:val="ListParagraph"/>
              <w:numPr>
                <w:ilvl w:val="0"/>
                <w:numId w:val="78"/>
              </w:numPr>
              <w:ind w:left="0"/>
              <w:rPr>
                <w:sz w:val="20"/>
                <w:szCs w:val="20"/>
              </w:rPr>
            </w:pPr>
            <w:r>
              <w:rPr>
                <w:sz w:val="20"/>
                <w:szCs w:val="20"/>
              </w:rPr>
              <w:t xml:space="preserve">Sterilization equipment was provided </w:t>
            </w:r>
          </w:p>
          <w:p w14:paraId="48219D5B" w14:textId="77777777" w:rsidR="00D11965" w:rsidRDefault="00D11965" w:rsidP="005375D5">
            <w:pPr>
              <w:pStyle w:val="ListParagraph"/>
              <w:numPr>
                <w:ilvl w:val="0"/>
                <w:numId w:val="78"/>
              </w:numPr>
              <w:ind w:left="0"/>
              <w:rPr>
                <w:sz w:val="20"/>
                <w:szCs w:val="20"/>
              </w:rPr>
            </w:pPr>
          </w:p>
          <w:p w14:paraId="4C9E84D9" w14:textId="77777777" w:rsidR="00D11965" w:rsidRPr="00A87F2B" w:rsidRDefault="00D11965" w:rsidP="0097260C">
            <w:pPr>
              <w:rPr>
                <w:sz w:val="20"/>
                <w:szCs w:val="20"/>
              </w:rPr>
            </w:pPr>
            <w:r>
              <w:rPr>
                <w:sz w:val="20"/>
                <w:szCs w:val="20"/>
              </w:rPr>
              <w:lastRenderedPageBreak/>
              <w:t>Crushing of needles and syringes is practiced</w:t>
            </w:r>
          </w:p>
        </w:tc>
        <w:tc>
          <w:tcPr>
            <w:tcW w:w="690" w:type="dxa"/>
            <w:tcBorders>
              <w:top w:val="single" w:sz="4" w:space="0" w:color="auto"/>
              <w:left w:val="single" w:sz="4" w:space="0" w:color="auto"/>
              <w:bottom w:val="single" w:sz="4" w:space="0" w:color="auto"/>
              <w:right w:val="single" w:sz="4" w:space="0" w:color="auto"/>
            </w:tcBorders>
          </w:tcPr>
          <w:p w14:paraId="785B5C09"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3E6B1FD"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4472655"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5896422D" w14:textId="77777777" w:rsidR="00D11965" w:rsidRPr="00FA5F0C" w:rsidRDefault="00D11965" w:rsidP="0097260C">
            <w:pPr>
              <w:rPr>
                <w:sz w:val="20"/>
                <w:szCs w:val="20"/>
              </w:rPr>
            </w:pPr>
            <w:r>
              <w:rPr>
                <w:sz w:val="20"/>
                <w:szCs w:val="20"/>
              </w:rPr>
              <w:t xml:space="preserve">Relevant authority </w:t>
            </w:r>
          </w:p>
        </w:tc>
        <w:tc>
          <w:tcPr>
            <w:tcW w:w="1165" w:type="dxa"/>
            <w:tcBorders>
              <w:top w:val="single" w:sz="4" w:space="0" w:color="auto"/>
              <w:left w:val="single" w:sz="4" w:space="0" w:color="auto"/>
              <w:bottom w:val="single" w:sz="4" w:space="0" w:color="auto"/>
              <w:right w:val="single" w:sz="4" w:space="0" w:color="auto"/>
            </w:tcBorders>
          </w:tcPr>
          <w:p w14:paraId="17759423" w14:textId="77777777" w:rsidR="00D11965" w:rsidRPr="00FA5F0C" w:rsidRDefault="00D11965" w:rsidP="0097260C">
            <w:pPr>
              <w:rPr>
                <w:sz w:val="20"/>
                <w:szCs w:val="20"/>
              </w:rPr>
            </w:pPr>
          </w:p>
        </w:tc>
      </w:tr>
      <w:tr w:rsidR="00D11965" w:rsidRPr="00FA5F0C" w14:paraId="2AB241E9"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30885B8" w14:textId="77777777" w:rsidR="00D11965" w:rsidRPr="00A600C5" w:rsidRDefault="00D11965" w:rsidP="0097260C">
            <w:pPr>
              <w:autoSpaceDE w:val="0"/>
              <w:autoSpaceDN w:val="0"/>
              <w:adjustRightInd w:val="0"/>
              <w:rPr>
                <w:color w:val="000000"/>
                <w:sz w:val="20"/>
                <w:szCs w:val="20"/>
              </w:rPr>
            </w:pPr>
            <w:r>
              <w:rPr>
                <w:color w:val="000000"/>
                <w:sz w:val="20"/>
                <w:szCs w:val="20"/>
              </w:rPr>
              <w:lastRenderedPageBreak/>
              <w:t>Physical hazards; electrical and explosive hazards; chemical use, ergonomic hazards; radioactive hazards</w:t>
            </w:r>
          </w:p>
        </w:tc>
        <w:tc>
          <w:tcPr>
            <w:tcW w:w="2744" w:type="dxa"/>
            <w:tcBorders>
              <w:top w:val="single" w:sz="4" w:space="0" w:color="auto"/>
              <w:left w:val="single" w:sz="4" w:space="0" w:color="auto"/>
              <w:bottom w:val="single" w:sz="4" w:space="0" w:color="auto"/>
              <w:right w:val="single" w:sz="4" w:space="0" w:color="auto"/>
            </w:tcBorders>
          </w:tcPr>
          <w:p w14:paraId="38FEBBCF" w14:textId="77777777" w:rsidR="00D11965" w:rsidRDefault="00D11965" w:rsidP="0097260C">
            <w:pPr>
              <w:pBdr>
                <w:top w:val="nil"/>
                <w:left w:val="nil"/>
                <w:bottom w:val="nil"/>
                <w:right w:val="nil"/>
                <w:between w:val="nil"/>
              </w:pBdr>
              <w:rPr>
                <w:color w:val="000000"/>
                <w:sz w:val="20"/>
                <w:szCs w:val="20"/>
              </w:rPr>
            </w:pPr>
            <w:r w:rsidRPr="00883DD1">
              <w:rPr>
                <w:color w:val="000000"/>
                <w:sz w:val="20"/>
                <w:szCs w:val="20"/>
              </w:rPr>
              <w:t>Ensure a local risk assessment (identification of risks at work) is conducted for each process step</w:t>
            </w:r>
          </w:p>
          <w:p w14:paraId="1F77D77B" w14:textId="77777777" w:rsidR="00D11965" w:rsidRPr="00883DD1" w:rsidRDefault="00D11965" w:rsidP="0097260C">
            <w:pPr>
              <w:pBdr>
                <w:top w:val="nil"/>
                <w:left w:val="nil"/>
                <w:bottom w:val="nil"/>
                <w:right w:val="nil"/>
                <w:between w:val="nil"/>
              </w:pBdr>
              <w:rPr>
                <w:color w:val="000000"/>
                <w:sz w:val="20"/>
                <w:szCs w:val="20"/>
              </w:rPr>
            </w:pPr>
            <w:r w:rsidRPr="00883DD1">
              <w:rPr>
                <w:color w:val="000000"/>
                <w:sz w:val="20"/>
                <w:szCs w:val="20"/>
              </w:rPr>
              <w:lastRenderedPageBreak/>
              <w:t>specific hazards and for  each identified risk, appropriate risk control measures must be defined.</w:t>
            </w:r>
          </w:p>
          <w:p w14:paraId="53925702" w14:textId="77777777" w:rsidR="00D11965" w:rsidRPr="001F6D6A" w:rsidRDefault="00D11965" w:rsidP="0097260C">
            <w:pPr>
              <w:pBdr>
                <w:top w:val="nil"/>
                <w:left w:val="nil"/>
                <w:bottom w:val="nil"/>
                <w:right w:val="nil"/>
                <w:between w:val="nil"/>
              </w:pBdr>
              <w:rPr>
                <w:sz w:val="20"/>
                <w:szCs w:val="20"/>
              </w:rPr>
            </w:pPr>
            <w:r w:rsidRPr="00883DD1">
              <w:rPr>
                <w:color w:val="000000"/>
                <w:sz w:val="20"/>
                <w:szCs w:val="20"/>
              </w:rPr>
              <w:t xml:space="preserve">Provide safety training in the management of hazards identified </w:t>
            </w:r>
          </w:p>
        </w:tc>
        <w:tc>
          <w:tcPr>
            <w:tcW w:w="690" w:type="dxa"/>
            <w:tcBorders>
              <w:top w:val="single" w:sz="4" w:space="0" w:color="auto"/>
              <w:left w:val="single" w:sz="4" w:space="0" w:color="auto"/>
              <w:bottom w:val="single" w:sz="4" w:space="0" w:color="auto"/>
              <w:right w:val="single" w:sz="4" w:space="0" w:color="auto"/>
            </w:tcBorders>
          </w:tcPr>
          <w:p w14:paraId="3020D2F3"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6498B57"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E738B5A"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1B5FA8D" w14:textId="5DEEB884" w:rsidR="00D11965" w:rsidRPr="00FA5F0C" w:rsidRDefault="00D25BB1" w:rsidP="005375D5">
            <w:pPr>
              <w:pStyle w:val="ListParagraph"/>
              <w:numPr>
                <w:ilvl w:val="0"/>
                <w:numId w:val="78"/>
              </w:numPr>
              <w:ind w:left="0"/>
              <w:rPr>
                <w:sz w:val="20"/>
                <w:szCs w:val="20"/>
              </w:rPr>
            </w:pPr>
            <w:r>
              <w:rPr>
                <w:sz w:val="20"/>
                <w:szCs w:val="20"/>
              </w:rPr>
              <w:t xml:space="preserve"># </w:t>
            </w:r>
            <w:proofErr w:type="gramStart"/>
            <w:r>
              <w:rPr>
                <w:sz w:val="20"/>
                <w:szCs w:val="20"/>
              </w:rPr>
              <w:t>of</w:t>
            </w:r>
            <w:proofErr w:type="gramEnd"/>
            <w:r>
              <w:rPr>
                <w:sz w:val="20"/>
                <w:szCs w:val="20"/>
              </w:rPr>
              <w:t xml:space="preserve"> r</w:t>
            </w:r>
            <w:r w:rsidR="00D11965">
              <w:rPr>
                <w:sz w:val="20"/>
                <w:szCs w:val="20"/>
              </w:rPr>
              <w:t>isk assessment</w:t>
            </w:r>
            <w:r>
              <w:rPr>
                <w:sz w:val="20"/>
                <w:szCs w:val="20"/>
              </w:rPr>
              <w:t>s</w:t>
            </w:r>
            <w:r w:rsidR="00D11965">
              <w:rPr>
                <w:sz w:val="20"/>
                <w:szCs w:val="20"/>
              </w:rPr>
              <w:t xml:space="preserve"> prepared</w:t>
            </w:r>
          </w:p>
        </w:tc>
        <w:tc>
          <w:tcPr>
            <w:tcW w:w="690" w:type="dxa"/>
            <w:tcBorders>
              <w:top w:val="single" w:sz="4" w:space="0" w:color="auto"/>
              <w:left w:val="single" w:sz="4" w:space="0" w:color="auto"/>
              <w:bottom w:val="single" w:sz="4" w:space="0" w:color="auto"/>
              <w:right w:val="single" w:sz="4" w:space="0" w:color="auto"/>
            </w:tcBorders>
          </w:tcPr>
          <w:p w14:paraId="2D59BAA1"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659904C"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5019D56"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79FDAB07"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139733FE" w14:textId="77777777" w:rsidR="00D11965" w:rsidRPr="00FA5F0C" w:rsidRDefault="00D11965" w:rsidP="0097260C">
            <w:pPr>
              <w:rPr>
                <w:sz w:val="20"/>
                <w:szCs w:val="20"/>
              </w:rPr>
            </w:pPr>
          </w:p>
        </w:tc>
      </w:tr>
      <w:tr w:rsidR="00D11965" w:rsidRPr="00FA5F0C" w14:paraId="7C2D213F"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39748AF" w14:textId="77777777" w:rsidR="00D11965" w:rsidRPr="00A600C5" w:rsidRDefault="00D11965" w:rsidP="0097260C">
            <w:pPr>
              <w:autoSpaceDE w:val="0"/>
              <w:autoSpaceDN w:val="0"/>
              <w:adjustRightInd w:val="0"/>
              <w:rPr>
                <w:color w:val="000000"/>
                <w:sz w:val="20"/>
                <w:szCs w:val="20"/>
              </w:rPr>
            </w:pPr>
            <w:r>
              <w:rPr>
                <w:color w:val="000000"/>
                <w:sz w:val="20"/>
                <w:szCs w:val="20"/>
              </w:rPr>
              <w:t>Poor sanitation conditions at health care facility leading to discomfort and poor aesthetic values</w:t>
            </w:r>
          </w:p>
        </w:tc>
        <w:tc>
          <w:tcPr>
            <w:tcW w:w="2744" w:type="dxa"/>
            <w:tcBorders>
              <w:top w:val="single" w:sz="4" w:space="0" w:color="auto"/>
              <w:left w:val="single" w:sz="4" w:space="0" w:color="auto"/>
              <w:bottom w:val="single" w:sz="4" w:space="0" w:color="auto"/>
              <w:right w:val="single" w:sz="4" w:space="0" w:color="auto"/>
            </w:tcBorders>
          </w:tcPr>
          <w:p w14:paraId="2DCC2E87" w14:textId="77777777" w:rsidR="00D11965" w:rsidRDefault="00D11965" w:rsidP="005375D5">
            <w:pPr>
              <w:pStyle w:val="ListParagraph"/>
              <w:numPr>
                <w:ilvl w:val="0"/>
                <w:numId w:val="77"/>
              </w:numPr>
              <w:ind w:left="0"/>
              <w:rPr>
                <w:sz w:val="20"/>
                <w:szCs w:val="20"/>
              </w:rPr>
            </w:pPr>
            <w:r>
              <w:rPr>
                <w:sz w:val="20"/>
                <w:szCs w:val="20"/>
              </w:rPr>
              <w:t>Train relevant hospital staff in cleaning system</w:t>
            </w:r>
          </w:p>
          <w:p w14:paraId="0D21B96D" w14:textId="77777777" w:rsidR="00D11965" w:rsidRPr="00A87F2B" w:rsidRDefault="00D11965" w:rsidP="0097260C">
            <w:pPr>
              <w:rPr>
                <w:sz w:val="20"/>
                <w:szCs w:val="20"/>
              </w:rPr>
            </w:pPr>
            <w:r>
              <w:rPr>
                <w:sz w:val="20"/>
                <w:szCs w:val="20"/>
              </w:rPr>
              <w:t>Ensure regular cleaning takes place</w:t>
            </w:r>
          </w:p>
        </w:tc>
        <w:tc>
          <w:tcPr>
            <w:tcW w:w="690" w:type="dxa"/>
            <w:tcBorders>
              <w:top w:val="single" w:sz="4" w:space="0" w:color="auto"/>
              <w:left w:val="single" w:sz="4" w:space="0" w:color="auto"/>
              <w:bottom w:val="single" w:sz="4" w:space="0" w:color="auto"/>
              <w:right w:val="single" w:sz="4" w:space="0" w:color="auto"/>
            </w:tcBorders>
          </w:tcPr>
          <w:p w14:paraId="61D34FE8"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2AD51CC"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E27C2C5"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6667DA3B" w14:textId="77777777" w:rsidR="00D11965" w:rsidRPr="00FA5F0C" w:rsidRDefault="00D11965" w:rsidP="005375D5">
            <w:pPr>
              <w:pStyle w:val="ListParagraph"/>
              <w:numPr>
                <w:ilvl w:val="0"/>
                <w:numId w:val="78"/>
              </w:numPr>
              <w:ind w:left="0"/>
              <w:rPr>
                <w:sz w:val="20"/>
                <w:szCs w:val="20"/>
              </w:rPr>
            </w:pPr>
            <w:r>
              <w:rPr>
                <w:sz w:val="20"/>
                <w:szCs w:val="20"/>
              </w:rPr>
              <w:t>Sign-in sheet for cleaning</w:t>
            </w:r>
          </w:p>
        </w:tc>
        <w:tc>
          <w:tcPr>
            <w:tcW w:w="690" w:type="dxa"/>
            <w:tcBorders>
              <w:top w:val="single" w:sz="4" w:space="0" w:color="auto"/>
              <w:left w:val="single" w:sz="4" w:space="0" w:color="auto"/>
              <w:bottom w:val="single" w:sz="4" w:space="0" w:color="auto"/>
              <w:right w:val="single" w:sz="4" w:space="0" w:color="auto"/>
            </w:tcBorders>
          </w:tcPr>
          <w:p w14:paraId="392BF209"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5F10C9F"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B7E294B"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620313E9" w14:textId="77777777" w:rsidR="00D11965" w:rsidRPr="00FA5F0C" w:rsidRDefault="00D11965" w:rsidP="0097260C">
            <w:pPr>
              <w:rPr>
                <w:sz w:val="20"/>
                <w:szCs w:val="20"/>
              </w:rPr>
            </w:pPr>
            <w:r>
              <w:rPr>
                <w:sz w:val="20"/>
                <w:szCs w:val="20"/>
              </w:rPr>
              <w:t xml:space="preserve"> Relevant Authority</w:t>
            </w:r>
          </w:p>
        </w:tc>
        <w:tc>
          <w:tcPr>
            <w:tcW w:w="1165" w:type="dxa"/>
            <w:tcBorders>
              <w:top w:val="single" w:sz="4" w:space="0" w:color="auto"/>
              <w:left w:val="single" w:sz="4" w:space="0" w:color="auto"/>
              <w:bottom w:val="single" w:sz="4" w:space="0" w:color="auto"/>
              <w:right w:val="single" w:sz="4" w:space="0" w:color="auto"/>
            </w:tcBorders>
          </w:tcPr>
          <w:p w14:paraId="2B1FC09D" w14:textId="77777777" w:rsidR="00D11965" w:rsidRPr="00FA5F0C" w:rsidRDefault="00D11965" w:rsidP="0097260C">
            <w:pPr>
              <w:rPr>
                <w:sz w:val="20"/>
                <w:szCs w:val="20"/>
              </w:rPr>
            </w:pPr>
          </w:p>
        </w:tc>
      </w:tr>
      <w:tr w:rsidR="00D11965" w:rsidRPr="00FA5F0C" w14:paraId="57487BED"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A616266" w14:textId="77777777" w:rsidR="00D11965" w:rsidRPr="00B52BD4" w:rsidRDefault="00D11965" w:rsidP="0097260C">
            <w:pPr>
              <w:pBdr>
                <w:top w:val="nil"/>
                <w:left w:val="nil"/>
                <w:bottom w:val="nil"/>
                <w:right w:val="nil"/>
                <w:between w:val="nil"/>
              </w:pBdr>
              <w:jc w:val="both"/>
              <w:rPr>
                <w:color w:val="000000"/>
                <w:sz w:val="20"/>
                <w:szCs w:val="20"/>
                <w:highlight w:val="yellow"/>
              </w:rPr>
            </w:pPr>
            <w:r w:rsidRPr="00B52BD4">
              <w:rPr>
                <w:color w:val="000000"/>
                <w:sz w:val="20"/>
                <w:szCs w:val="20"/>
              </w:rPr>
              <w:t xml:space="preserve">Health hazard due to poor storage of market good providing breeding ground for disease carrying rodents and vectors </w:t>
            </w:r>
          </w:p>
        </w:tc>
        <w:tc>
          <w:tcPr>
            <w:tcW w:w="2744" w:type="dxa"/>
            <w:tcBorders>
              <w:top w:val="single" w:sz="4" w:space="0" w:color="auto"/>
              <w:left w:val="single" w:sz="4" w:space="0" w:color="auto"/>
              <w:bottom w:val="single" w:sz="4" w:space="0" w:color="auto"/>
              <w:right w:val="single" w:sz="4" w:space="0" w:color="auto"/>
            </w:tcBorders>
          </w:tcPr>
          <w:p w14:paraId="3508CE47" w14:textId="77777777" w:rsidR="00D11965" w:rsidRPr="001F6D6A" w:rsidRDefault="00D11965" w:rsidP="005375D5">
            <w:pPr>
              <w:pStyle w:val="ListParagraph"/>
              <w:numPr>
                <w:ilvl w:val="0"/>
                <w:numId w:val="77"/>
              </w:numPr>
              <w:ind w:left="0"/>
              <w:rPr>
                <w:sz w:val="20"/>
                <w:szCs w:val="20"/>
              </w:rPr>
            </w:pPr>
            <w:r>
              <w:rPr>
                <w:sz w:val="20"/>
                <w:szCs w:val="20"/>
              </w:rPr>
              <w:t>Apply appropriate storage system that keeps rodents away, including closing and sealing of all entry points, train staff in handling pest infestations, execute sanitation checks</w:t>
            </w:r>
          </w:p>
        </w:tc>
        <w:tc>
          <w:tcPr>
            <w:tcW w:w="690" w:type="dxa"/>
            <w:tcBorders>
              <w:top w:val="single" w:sz="4" w:space="0" w:color="auto"/>
              <w:left w:val="single" w:sz="4" w:space="0" w:color="auto"/>
              <w:bottom w:val="single" w:sz="4" w:space="0" w:color="auto"/>
              <w:right w:val="single" w:sz="4" w:space="0" w:color="auto"/>
            </w:tcBorders>
          </w:tcPr>
          <w:p w14:paraId="2DDE50DC"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4D0E44F"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CD3831E"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7959D642" w14:textId="77777777" w:rsidR="00D11965" w:rsidRPr="00FA5F0C" w:rsidRDefault="00D11965" w:rsidP="005375D5">
            <w:pPr>
              <w:pStyle w:val="ListParagraph"/>
              <w:numPr>
                <w:ilvl w:val="0"/>
                <w:numId w:val="78"/>
              </w:numPr>
              <w:ind w:left="0"/>
              <w:rPr>
                <w:sz w:val="20"/>
                <w:szCs w:val="20"/>
              </w:rPr>
            </w:pPr>
            <w:r>
              <w:rPr>
                <w:sz w:val="20"/>
                <w:szCs w:val="20"/>
              </w:rPr>
              <w:t xml:space="preserve">Appropriate storage system applied </w:t>
            </w:r>
          </w:p>
        </w:tc>
        <w:tc>
          <w:tcPr>
            <w:tcW w:w="690" w:type="dxa"/>
            <w:tcBorders>
              <w:top w:val="single" w:sz="4" w:space="0" w:color="auto"/>
              <w:left w:val="single" w:sz="4" w:space="0" w:color="auto"/>
              <w:bottom w:val="single" w:sz="4" w:space="0" w:color="auto"/>
              <w:right w:val="single" w:sz="4" w:space="0" w:color="auto"/>
            </w:tcBorders>
          </w:tcPr>
          <w:p w14:paraId="067DA34F"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CEEAE98"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BACCD19"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7F44DD51" w14:textId="77777777" w:rsidR="00D11965" w:rsidRPr="00FA5F0C" w:rsidRDefault="00D11965" w:rsidP="0097260C">
            <w:pPr>
              <w:rPr>
                <w:sz w:val="20"/>
                <w:szCs w:val="20"/>
              </w:rPr>
            </w:pPr>
            <w:r>
              <w:rPr>
                <w:sz w:val="20"/>
                <w:szCs w:val="20"/>
              </w:rPr>
              <w:t>Community, shop owners, relevant authorities</w:t>
            </w:r>
          </w:p>
        </w:tc>
        <w:tc>
          <w:tcPr>
            <w:tcW w:w="1165" w:type="dxa"/>
            <w:tcBorders>
              <w:top w:val="single" w:sz="4" w:space="0" w:color="auto"/>
              <w:left w:val="single" w:sz="4" w:space="0" w:color="auto"/>
              <w:bottom w:val="single" w:sz="4" w:space="0" w:color="auto"/>
              <w:right w:val="single" w:sz="4" w:space="0" w:color="auto"/>
            </w:tcBorders>
          </w:tcPr>
          <w:p w14:paraId="0FEB7732" w14:textId="77777777" w:rsidR="00D11965" w:rsidRPr="00FA5F0C" w:rsidRDefault="00D11965" w:rsidP="0097260C">
            <w:pPr>
              <w:rPr>
                <w:sz w:val="20"/>
                <w:szCs w:val="20"/>
              </w:rPr>
            </w:pPr>
          </w:p>
        </w:tc>
      </w:tr>
      <w:tr w:rsidR="00D11965" w:rsidRPr="00FA5F0C" w14:paraId="7AF3A7C8"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2C706DF" w14:textId="77777777" w:rsidR="00D11965" w:rsidRDefault="00D11965" w:rsidP="0097260C">
            <w:pPr>
              <w:autoSpaceDE w:val="0"/>
              <w:autoSpaceDN w:val="0"/>
              <w:adjustRightInd w:val="0"/>
              <w:rPr>
                <w:color w:val="000000"/>
                <w:sz w:val="20"/>
                <w:szCs w:val="20"/>
              </w:rPr>
            </w:pPr>
            <w:r w:rsidRPr="00C57DE0">
              <w:rPr>
                <w:color w:val="000000"/>
                <w:sz w:val="20"/>
                <w:szCs w:val="20"/>
              </w:rPr>
              <w:t>Health hazards due to inappropriate storage of general waste including electronic waste from decommissioned water borehole solar panels</w:t>
            </w:r>
          </w:p>
        </w:tc>
        <w:tc>
          <w:tcPr>
            <w:tcW w:w="2744" w:type="dxa"/>
            <w:tcBorders>
              <w:top w:val="single" w:sz="4" w:space="0" w:color="auto"/>
              <w:left w:val="single" w:sz="4" w:space="0" w:color="auto"/>
              <w:bottom w:val="single" w:sz="4" w:space="0" w:color="auto"/>
              <w:right w:val="single" w:sz="4" w:space="0" w:color="auto"/>
            </w:tcBorders>
          </w:tcPr>
          <w:p w14:paraId="785F4F55" w14:textId="77777777" w:rsidR="00D11965" w:rsidRDefault="00D11965" w:rsidP="005375D5">
            <w:pPr>
              <w:pStyle w:val="ListParagraph"/>
              <w:numPr>
                <w:ilvl w:val="0"/>
                <w:numId w:val="77"/>
              </w:numPr>
              <w:ind w:left="0"/>
              <w:rPr>
                <w:sz w:val="20"/>
                <w:szCs w:val="20"/>
              </w:rPr>
            </w:pPr>
            <w:r>
              <w:rPr>
                <w:sz w:val="20"/>
                <w:szCs w:val="20"/>
              </w:rPr>
              <w:t>Aim to recycle solar panel waste</w:t>
            </w:r>
          </w:p>
          <w:p w14:paraId="7B73642A" w14:textId="77777777" w:rsidR="00D11965" w:rsidRDefault="00D11965" w:rsidP="005375D5">
            <w:pPr>
              <w:pStyle w:val="ListParagraph"/>
              <w:numPr>
                <w:ilvl w:val="0"/>
                <w:numId w:val="77"/>
              </w:numPr>
              <w:ind w:left="0"/>
              <w:rPr>
                <w:sz w:val="20"/>
                <w:szCs w:val="20"/>
              </w:rPr>
            </w:pPr>
            <w:r>
              <w:rPr>
                <w:sz w:val="20"/>
                <w:szCs w:val="20"/>
              </w:rPr>
              <w:t>Segregate from non-hazardous waste</w:t>
            </w:r>
          </w:p>
          <w:p w14:paraId="14D69BDE" w14:textId="77777777" w:rsidR="00D11965" w:rsidRPr="001F6D6A" w:rsidRDefault="00D11965" w:rsidP="005375D5">
            <w:pPr>
              <w:pStyle w:val="ListParagraph"/>
              <w:numPr>
                <w:ilvl w:val="0"/>
                <w:numId w:val="77"/>
              </w:numPr>
              <w:ind w:left="0"/>
              <w:rPr>
                <w:sz w:val="20"/>
                <w:szCs w:val="20"/>
              </w:rPr>
            </w:pPr>
            <w:r>
              <w:rPr>
                <w:sz w:val="20"/>
                <w:szCs w:val="20"/>
              </w:rPr>
              <w:t>Involve licensed contractor in the handling and treating of the panels</w:t>
            </w:r>
          </w:p>
        </w:tc>
        <w:tc>
          <w:tcPr>
            <w:tcW w:w="690" w:type="dxa"/>
            <w:tcBorders>
              <w:top w:val="single" w:sz="4" w:space="0" w:color="auto"/>
              <w:left w:val="single" w:sz="4" w:space="0" w:color="auto"/>
              <w:bottom w:val="single" w:sz="4" w:space="0" w:color="auto"/>
              <w:right w:val="single" w:sz="4" w:space="0" w:color="auto"/>
            </w:tcBorders>
          </w:tcPr>
          <w:p w14:paraId="082649D3"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FEAE3A4"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12BE910"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7C98E685" w14:textId="77777777" w:rsidR="00D11965" w:rsidRPr="00FA5F0C" w:rsidRDefault="00D11965" w:rsidP="005375D5">
            <w:pPr>
              <w:pStyle w:val="ListParagraph"/>
              <w:numPr>
                <w:ilvl w:val="0"/>
                <w:numId w:val="78"/>
              </w:numPr>
              <w:ind w:left="0"/>
              <w:rPr>
                <w:sz w:val="20"/>
                <w:szCs w:val="20"/>
              </w:rPr>
            </w:pPr>
            <w:r>
              <w:rPr>
                <w:sz w:val="20"/>
                <w:szCs w:val="20"/>
              </w:rPr>
              <w:t xml:space="preserve">Solar panel waste </w:t>
            </w:r>
            <w:proofErr w:type="spellStart"/>
            <w:r>
              <w:rPr>
                <w:sz w:val="20"/>
                <w:szCs w:val="20"/>
              </w:rPr>
              <w:t>recylced</w:t>
            </w:r>
            <w:proofErr w:type="spellEnd"/>
          </w:p>
        </w:tc>
        <w:tc>
          <w:tcPr>
            <w:tcW w:w="690" w:type="dxa"/>
            <w:tcBorders>
              <w:top w:val="single" w:sz="4" w:space="0" w:color="auto"/>
              <w:left w:val="single" w:sz="4" w:space="0" w:color="auto"/>
              <w:bottom w:val="single" w:sz="4" w:space="0" w:color="auto"/>
              <w:right w:val="single" w:sz="4" w:space="0" w:color="auto"/>
            </w:tcBorders>
          </w:tcPr>
          <w:p w14:paraId="10D0891C"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2B28B657"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3E7DFCD"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01819E28" w14:textId="77777777" w:rsidR="00D11965" w:rsidRPr="00FA5F0C" w:rsidRDefault="00D11965" w:rsidP="0097260C">
            <w:pPr>
              <w:rPr>
                <w:sz w:val="20"/>
                <w:szCs w:val="20"/>
              </w:rPr>
            </w:pPr>
            <w:r>
              <w:rPr>
                <w:sz w:val="20"/>
                <w:szCs w:val="20"/>
              </w:rPr>
              <w:t>Relevant authorities</w:t>
            </w:r>
          </w:p>
        </w:tc>
        <w:tc>
          <w:tcPr>
            <w:tcW w:w="1165" w:type="dxa"/>
            <w:tcBorders>
              <w:top w:val="single" w:sz="4" w:space="0" w:color="auto"/>
              <w:left w:val="single" w:sz="4" w:space="0" w:color="auto"/>
              <w:bottom w:val="single" w:sz="4" w:space="0" w:color="auto"/>
              <w:right w:val="single" w:sz="4" w:space="0" w:color="auto"/>
            </w:tcBorders>
          </w:tcPr>
          <w:p w14:paraId="649D2079" w14:textId="77777777" w:rsidR="00D11965" w:rsidRPr="00FA5F0C" w:rsidRDefault="00D11965" w:rsidP="0097260C">
            <w:pPr>
              <w:rPr>
                <w:sz w:val="20"/>
                <w:szCs w:val="20"/>
              </w:rPr>
            </w:pPr>
          </w:p>
        </w:tc>
      </w:tr>
      <w:tr w:rsidR="00D11965" w:rsidRPr="00FA5F0C" w14:paraId="34813AA9"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078A98D" w14:textId="77777777" w:rsidR="00D11965" w:rsidRDefault="00D11965" w:rsidP="0097260C">
            <w:pPr>
              <w:autoSpaceDE w:val="0"/>
              <w:autoSpaceDN w:val="0"/>
              <w:adjustRightInd w:val="0"/>
              <w:rPr>
                <w:color w:val="000000"/>
                <w:sz w:val="20"/>
                <w:szCs w:val="20"/>
              </w:rPr>
            </w:pPr>
            <w:r w:rsidRPr="00D92534">
              <w:rPr>
                <w:color w:val="000000"/>
                <w:sz w:val="20"/>
                <w:szCs w:val="20"/>
              </w:rPr>
              <w:t>Labor influx heightens risks of GBV/SEA</w:t>
            </w:r>
          </w:p>
        </w:tc>
        <w:tc>
          <w:tcPr>
            <w:tcW w:w="2744" w:type="dxa"/>
            <w:tcBorders>
              <w:top w:val="single" w:sz="4" w:space="0" w:color="auto"/>
              <w:left w:val="single" w:sz="4" w:space="0" w:color="auto"/>
              <w:bottom w:val="single" w:sz="4" w:space="0" w:color="auto"/>
              <w:right w:val="single" w:sz="4" w:space="0" w:color="auto"/>
            </w:tcBorders>
          </w:tcPr>
          <w:p w14:paraId="600D76D7"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Implementation of LMP (including CoC)</w:t>
            </w:r>
          </w:p>
          <w:p w14:paraId="7F94F03E" w14:textId="77777777" w:rsidR="00D11965" w:rsidRPr="00B645DB" w:rsidRDefault="00D11965" w:rsidP="0097260C">
            <w:pPr>
              <w:jc w:val="both"/>
              <w:rPr>
                <w:color w:val="000000"/>
                <w:sz w:val="20"/>
                <w:szCs w:val="20"/>
              </w:rPr>
            </w:pPr>
          </w:p>
          <w:p w14:paraId="0FD16812" w14:textId="77777777" w:rsidR="00D11965" w:rsidRPr="008950C6" w:rsidRDefault="00D11965" w:rsidP="0097260C">
            <w:pPr>
              <w:rPr>
                <w:sz w:val="20"/>
                <w:szCs w:val="20"/>
              </w:rPr>
            </w:pPr>
            <w:r w:rsidRPr="008950C6">
              <w:rPr>
                <w:color w:val="000000"/>
                <w:sz w:val="20"/>
                <w:szCs w:val="20"/>
              </w:rPr>
              <w:t>Implementation of GBV Action Plan</w:t>
            </w:r>
          </w:p>
        </w:tc>
        <w:tc>
          <w:tcPr>
            <w:tcW w:w="690" w:type="dxa"/>
            <w:tcBorders>
              <w:top w:val="single" w:sz="4" w:space="0" w:color="auto"/>
              <w:left w:val="single" w:sz="4" w:space="0" w:color="auto"/>
              <w:bottom w:val="single" w:sz="4" w:space="0" w:color="auto"/>
              <w:right w:val="single" w:sz="4" w:space="0" w:color="auto"/>
            </w:tcBorders>
          </w:tcPr>
          <w:p w14:paraId="6F924397"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937FBE1"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53C6C2AD"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0B273BD2" w14:textId="352D71E4" w:rsidR="00D11965" w:rsidRPr="003107D1" w:rsidRDefault="00D25BB1"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workers that signed </w:t>
            </w:r>
            <w:r w:rsidR="00D11965" w:rsidRPr="003107D1">
              <w:rPr>
                <w:sz w:val="20"/>
                <w:szCs w:val="20"/>
              </w:rPr>
              <w:t xml:space="preserve">CoCs </w:t>
            </w:r>
          </w:p>
          <w:p w14:paraId="7B2E9A03" w14:textId="77777777" w:rsidR="00D11965" w:rsidRPr="003107D1" w:rsidRDefault="00D11965" w:rsidP="0097260C">
            <w:pPr>
              <w:jc w:val="both"/>
              <w:rPr>
                <w:sz w:val="20"/>
                <w:szCs w:val="20"/>
              </w:rPr>
            </w:pPr>
          </w:p>
          <w:p w14:paraId="45D7642B" w14:textId="77777777" w:rsidR="00D11965" w:rsidRPr="00FA5F0C" w:rsidRDefault="00D11965" w:rsidP="005375D5">
            <w:pPr>
              <w:pStyle w:val="ListParagraph"/>
              <w:numPr>
                <w:ilvl w:val="0"/>
                <w:numId w:val="78"/>
              </w:numPr>
              <w:ind w:left="0"/>
              <w:rPr>
                <w:sz w:val="20"/>
                <w:szCs w:val="20"/>
              </w:rPr>
            </w:pPr>
            <w:r w:rsidRPr="003107D1">
              <w:rPr>
                <w:sz w:val="20"/>
                <w:szCs w:val="20"/>
              </w:rPr>
              <w:t>GBV Action Plan implemented</w:t>
            </w:r>
          </w:p>
        </w:tc>
        <w:tc>
          <w:tcPr>
            <w:tcW w:w="690" w:type="dxa"/>
            <w:tcBorders>
              <w:top w:val="single" w:sz="4" w:space="0" w:color="auto"/>
              <w:left w:val="single" w:sz="4" w:space="0" w:color="auto"/>
              <w:bottom w:val="single" w:sz="4" w:space="0" w:color="auto"/>
              <w:right w:val="single" w:sz="4" w:space="0" w:color="auto"/>
            </w:tcBorders>
          </w:tcPr>
          <w:p w14:paraId="732AA1DB"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45903F67"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9DD1B2C"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42684F23"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36B0B7A0" w14:textId="77777777" w:rsidR="00D11965" w:rsidRPr="00FA5F0C" w:rsidRDefault="00D11965" w:rsidP="0097260C">
            <w:pPr>
              <w:rPr>
                <w:sz w:val="20"/>
                <w:szCs w:val="20"/>
              </w:rPr>
            </w:pPr>
          </w:p>
        </w:tc>
      </w:tr>
      <w:tr w:rsidR="00D11965" w:rsidRPr="00FA5F0C" w14:paraId="494DF5D1"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CB42E73" w14:textId="77777777" w:rsidR="00D11965" w:rsidRDefault="00D11965" w:rsidP="0097260C">
            <w:pPr>
              <w:autoSpaceDE w:val="0"/>
              <w:autoSpaceDN w:val="0"/>
              <w:adjustRightInd w:val="0"/>
              <w:rPr>
                <w:color w:val="000000"/>
                <w:sz w:val="20"/>
                <w:szCs w:val="20"/>
              </w:rPr>
            </w:pPr>
            <w:r w:rsidRPr="008950C6">
              <w:rPr>
                <w:color w:val="000000"/>
                <w:sz w:val="20"/>
                <w:szCs w:val="20"/>
              </w:rPr>
              <w:t>Risks associated with hiring security personnel</w:t>
            </w:r>
          </w:p>
        </w:tc>
        <w:tc>
          <w:tcPr>
            <w:tcW w:w="2744" w:type="dxa"/>
            <w:tcBorders>
              <w:top w:val="single" w:sz="4" w:space="0" w:color="auto"/>
              <w:left w:val="single" w:sz="4" w:space="0" w:color="auto"/>
              <w:bottom w:val="single" w:sz="4" w:space="0" w:color="auto"/>
              <w:right w:val="single" w:sz="4" w:space="0" w:color="auto"/>
            </w:tcBorders>
          </w:tcPr>
          <w:p w14:paraId="0766CF71" w14:textId="77777777" w:rsidR="00D11965" w:rsidRPr="008950C6" w:rsidRDefault="00D11965" w:rsidP="0097260C">
            <w:pPr>
              <w:keepLines/>
              <w:widowControl w:val="0"/>
              <w:spacing w:after="240"/>
              <w:jc w:val="both"/>
              <w:rPr>
                <w:sz w:val="20"/>
                <w:szCs w:val="20"/>
              </w:rPr>
            </w:pPr>
            <w:r w:rsidRPr="008950C6">
              <w:rPr>
                <w:sz w:val="20"/>
                <w:szCs w:val="20"/>
              </w:rPr>
              <w:t>Implement the SMP</w:t>
            </w:r>
          </w:p>
          <w:p w14:paraId="0E30D77A" w14:textId="77777777" w:rsidR="00D11965" w:rsidRPr="008950C6" w:rsidRDefault="00D11965" w:rsidP="0097260C">
            <w:pPr>
              <w:keepLines/>
              <w:widowControl w:val="0"/>
              <w:spacing w:after="240"/>
              <w:jc w:val="both"/>
              <w:rPr>
                <w:sz w:val="20"/>
                <w:szCs w:val="20"/>
              </w:rPr>
            </w:pPr>
            <w:r w:rsidRPr="008950C6">
              <w:rPr>
                <w:sz w:val="20"/>
                <w:szCs w:val="20"/>
              </w:rPr>
              <w:lastRenderedPageBreak/>
              <w:t xml:space="preserve">Adopt and enforce standards, protocols and codes of conduct for the selection and use of </w:t>
            </w:r>
            <w:r w:rsidRPr="008950C6">
              <w:rPr>
                <w:rFonts w:cstheme="minorHAnsi"/>
                <w:sz w:val="20"/>
                <w:szCs w:val="20"/>
              </w:rPr>
              <w:t xml:space="preserve">military and security </w:t>
            </w:r>
            <w:r w:rsidRPr="008950C6">
              <w:rPr>
                <w:sz w:val="20"/>
                <w:szCs w:val="20"/>
              </w:rPr>
              <w:t xml:space="preserve"> personnel, and screen such personnel to verify that they have not engaged in past unlawful or abusive behavior, including sexual exploitation and abuse (SEA), sexual harassment (SH) or excessive use of force;</w:t>
            </w:r>
          </w:p>
          <w:p w14:paraId="2DB0A007" w14:textId="77777777" w:rsidR="00D11965" w:rsidRPr="008950C6" w:rsidRDefault="00D11965" w:rsidP="0097260C">
            <w:pPr>
              <w:keepLines/>
              <w:widowControl w:val="0"/>
              <w:spacing w:after="240"/>
              <w:jc w:val="both"/>
              <w:rPr>
                <w:rFonts w:asciiTheme="minorHAnsi" w:hAnsiTheme="minorHAnsi" w:cstheme="minorBidi"/>
                <w:sz w:val="22"/>
                <w:szCs w:val="22"/>
              </w:rPr>
            </w:pPr>
            <w:r w:rsidRPr="008950C6">
              <w:rPr>
                <w:sz w:val="20"/>
                <w:szCs w:val="20"/>
              </w:rPr>
              <w:t>Ensure that such personnel is adequately instructed and trained, prior to deployment and on a regular basis, on the use of force and appropriate conduct (including in relation to civilian-military engagement, SEA and SH, and other relevant areas), as set out in the Project Implementation Manual, Security Management Plan and LMP.</w:t>
            </w:r>
          </w:p>
        </w:tc>
        <w:tc>
          <w:tcPr>
            <w:tcW w:w="690" w:type="dxa"/>
            <w:tcBorders>
              <w:top w:val="single" w:sz="4" w:space="0" w:color="auto"/>
              <w:left w:val="single" w:sz="4" w:space="0" w:color="auto"/>
              <w:bottom w:val="single" w:sz="4" w:space="0" w:color="auto"/>
              <w:right w:val="single" w:sz="4" w:space="0" w:color="auto"/>
            </w:tcBorders>
          </w:tcPr>
          <w:p w14:paraId="6BF80482"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4D1E983"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3F80ADA"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7DC512E0" w14:textId="77777777" w:rsidR="00D11965" w:rsidRPr="00FA5F0C" w:rsidRDefault="00D11965" w:rsidP="005375D5">
            <w:pPr>
              <w:pStyle w:val="ListParagraph"/>
              <w:numPr>
                <w:ilvl w:val="0"/>
                <w:numId w:val="78"/>
              </w:numPr>
              <w:ind w:left="0"/>
              <w:rPr>
                <w:sz w:val="20"/>
                <w:szCs w:val="20"/>
              </w:rPr>
            </w:pPr>
            <w:r>
              <w:rPr>
                <w:sz w:val="20"/>
                <w:szCs w:val="20"/>
              </w:rPr>
              <w:t>SMP implemented</w:t>
            </w:r>
          </w:p>
        </w:tc>
        <w:tc>
          <w:tcPr>
            <w:tcW w:w="690" w:type="dxa"/>
            <w:tcBorders>
              <w:top w:val="single" w:sz="4" w:space="0" w:color="auto"/>
              <w:left w:val="single" w:sz="4" w:space="0" w:color="auto"/>
              <w:bottom w:val="single" w:sz="4" w:space="0" w:color="auto"/>
              <w:right w:val="single" w:sz="4" w:space="0" w:color="auto"/>
            </w:tcBorders>
          </w:tcPr>
          <w:p w14:paraId="0C7218BC"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02B936E"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2C3A01A"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55E1E7AD" w14:textId="77777777" w:rsidR="00D11965" w:rsidRPr="00FA5F0C" w:rsidRDefault="00D11965" w:rsidP="0097260C">
            <w:pPr>
              <w:rPr>
                <w:sz w:val="20"/>
                <w:szCs w:val="20"/>
              </w:rPr>
            </w:pPr>
            <w:r>
              <w:rPr>
                <w:sz w:val="20"/>
                <w:szCs w:val="20"/>
              </w:rPr>
              <w:t>PMU / IOM</w:t>
            </w:r>
          </w:p>
        </w:tc>
        <w:tc>
          <w:tcPr>
            <w:tcW w:w="1165" w:type="dxa"/>
            <w:tcBorders>
              <w:top w:val="single" w:sz="4" w:space="0" w:color="auto"/>
              <w:left w:val="single" w:sz="4" w:space="0" w:color="auto"/>
              <w:bottom w:val="single" w:sz="4" w:space="0" w:color="auto"/>
              <w:right w:val="single" w:sz="4" w:space="0" w:color="auto"/>
            </w:tcBorders>
          </w:tcPr>
          <w:p w14:paraId="5681B6C8" w14:textId="77777777" w:rsidR="00D11965" w:rsidRPr="00FA5F0C" w:rsidRDefault="00D11965" w:rsidP="0097260C">
            <w:pPr>
              <w:rPr>
                <w:sz w:val="20"/>
                <w:szCs w:val="20"/>
              </w:rPr>
            </w:pPr>
          </w:p>
        </w:tc>
      </w:tr>
      <w:tr w:rsidR="00D11965" w:rsidRPr="00FA5F0C" w14:paraId="064567F4"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EDC20A0" w14:textId="77777777" w:rsidR="00D11965" w:rsidRDefault="00D11965" w:rsidP="0097260C">
            <w:pPr>
              <w:autoSpaceDE w:val="0"/>
              <w:autoSpaceDN w:val="0"/>
              <w:adjustRightInd w:val="0"/>
              <w:rPr>
                <w:color w:val="000000"/>
                <w:sz w:val="20"/>
                <w:szCs w:val="20"/>
              </w:rPr>
            </w:pPr>
            <w:r>
              <w:rPr>
                <w:color w:val="000000"/>
                <w:sz w:val="20"/>
                <w:szCs w:val="20"/>
              </w:rPr>
              <w:t>Security risks for project workers</w:t>
            </w:r>
          </w:p>
        </w:tc>
        <w:tc>
          <w:tcPr>
            <w:tcW w:w="2744" w:type="dxa"/>
            <w:tcBorders>
              <w:top w:val="single" w:sz="4" w:space="0" w:color="auto"/>
              <w:left w:val="single" w:sz="4" w:space="0" w:color="auto"/>
              <w:bottom w:val="single" w:sz="4" w:space="0" w:color="auto"/>
              <w:right w:val="single" w:sz="4" w:space="0" w:color="auto"/>
            </w:tcBorders>
          </w:tcPr>
          <w:p w14:paraId="6DDC81D3" w14:textId="77777777" w:rsidR="00D11965" w:rsidRPr="001F6D6A" w:rsidRDefault="00D11965" w:rsidP="005375D5">
            <w:pPr>
              <w:pStyle w:val="ListParagraph"/>
              <w:numPr>
                <w:ilvl w:val="0"/>
                <w:numId w:val="77"/>
              </w:numPr>
              <w:ind w:left="0"/>
              <w:rPr>
                <w:sz w:val="20"/>
                <w:szCs w:val="20"/>
              </w:rPr>
            </w:pPr>
            <w:r>
              <w:rPr>
                <w:sz w:val="20"/>
                <w:szCs w:val="20"/>
              </w:rPr>
              <w:t>Implement SMP</w:t>
            </w:r>
          </w:p>
        </w:tc>
        <w:tc>
          <w:tcPr>
            <w:tcW w:w="690" w:type="dxa"/>
            <w:tcBorders>
              <w:top w:val="single" w:sz="4" w:space="0" w:color="auto"/>
              <w:left w:val="single" w:sz="4" w:space="0" w:color="auto"/>
              <w:bottom w:val="single" w:sz="4" w:space="0" w:color="auto"/>
              <w:right w:val="single" w:sz="4" w:space="0" w:color="auto"/>
            </w:tcBorders>
          </w:tcPr>
          <w:p w14:paraId="3F6D647A"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2B47AA7"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0D24CCF"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5ED96981" w14:textId="77777777" w:rsidR="00D11965" w:rsidRPr="00FA5F0C" w:rsidRDefault="00D11965" w:rsidP="005375D5">
            <w:pPr>
              <w:pStyle w:val="ListParagraph"/>
              <w:numPr>
                <w:ilvl w:val="0"/>
                <w:numId w:val="78"/>
              </w:numPr>
              <w:ind w:left="0"/>
              <w:rPr>
                <w:sz w:val="20"/>
                <w:szCs w:val="20"/>
              </w:rPr>
            </w:pPr>
            <w:r>
              <w:rPr>
                <w:sz w:val="20"/>
                <w:szCs w:val="20"/>
              </w:rPr>
              <w:t>SMP implemented</w:t>
            </w:r>
          </w:p>
        </w:tc>
        <w:tc>
          <w:tcPr>
            <w:tcW w:w="690" w:type="dxa"/>
            <w:tcBorders>
              <w:top w:val="single" w:sz="4" w:space="0" w:color="auto"/>
              <w:left w:val="single" w:sz="4" w:space="0" w:color="auto"/>
              <w:bottom w:val="single" w:sz="4" w:space="0" w:color="auto"/>
              <w:right w:val="single" w:sz="4" w:space="0" w:color="auto"/>
            </w:tcBorders>
          </w:tcPr>
          <w:p w14:paraId="55B15E91"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085BF50"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6092358"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579DEB84"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60610D3B" w14:textId="77777777" w:rsidR="00D11965" w:rsidRPr="00FA5F0C" w:rsidRDefault="00D11965" w:rsidP="0097260C">
            <w:pPr>
              <w:rPr>
                <w:sz w:val="20"/>
                <w:szCs w:val="20"/>
              </w:rPr>
            </w:pPr>
          </w:p>
        </w:tc>
      </w:tr>
      <w:tr w:rsidR="00D11965" w:rsidRPr="00FA5F0C" w14:paraId="10B4B79B"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FB1B51D" w14:textId="77777777" w:rsidR="00D11965" w:rsidRDefault="00D11965" w:rsidP="0097260C">
            <w:pPr>
              <w:autoSpaceDE w:val="0"/>
              <w:autoSpaceDN w:val="0"/>
              <w:adjustRightInd w:val="0"/>
              <w:rPr>
                <w:color w:val="000000"/>
                <w:sz w:val="20"/>
                <w:szCs w:val="20"/>
              </w:rPr>
            </w:pPr>
            <w:r>
              <w:rPr>
                <w:color w:val="000000"/>
                <w:sz w:val="20"/>
                <w:szCs w:val="20"/>
              </w:rPr>
              <w:t>Risk of significant adverse impacts as a result of potential failure of the dam structure to local communities and assets</w:t>
            </w:r>
          </w:p>
          <w:p w14:paraId="4F7DD939" w14:textId="77777777" w:rsidR="00D11965" w:rsidRDefault="00D11965" w:rsidP="0097260C">
            <w:pPr>
              <w:autoSpaceDE w:val="0"/>
              <w:autoSpaceDN w:val="0"/>
              <w:adjustRightInd w:val="0"/>
              <w:rPr>
                <w:color w:val="000000"/>
                <w:sz w:val="20"/>
                <w:szCs w:val="20"/>
              </w:rPr>
            </w:pPr>
          </w:p>
          <w:p w14:paraId="2A0348AF" w14:textId="77777777" w:rsidR="00D11965" w:rsidRDefault="00D11965" w:rsidP="0097260C">
            <w:pPr>
              <w:autoSpaceDE w:val="0"/>
              <w:autoSpaceDN w:val="0"/>
              <w:adjustRightInd w:val="0"/>
              <w:rPr>
                <w:color w:val="000000"/>
                <w:sz w:val="20"/>
                <w:szCs w:val="20"/>
              </w:rPr>
            </w:pPr>
            <w:r>
              <w:rPr>
                <w:sz w:val="20"/>
                <w:szCs w:val="20"/>
              </w:rPr>
              <w:lastRenderedPageBreak/>
              <w:t>Large-scale destruction of properties, injuries and fatalities should flood risk mitigation measures break</w:t>
            </w:r>
          </w:p>
        </w:tc>
        <w:tc>
          <w:tcPr>
            <w:tcW w:w="2744" w:type="dxa"/>
            <w:tcBorders>
              <w:top w:val="single" w:sz="4" w:space="0" w:color="auto"/>
              <w:left w:val="single" w:sz="4" w:space="0" w:color="auto"/>
              <w:bottom w:val="single" w:sz="4" w:space="0" w:color="auto"/>
              <w:right w:val="single" w:sz="4" w:space="0" w:color="auto"/>
            </w:tcBorders>
          </w:tcPr>
          <w:p w14:paraId="5B082768" w14:textId="77777777" w:rsidR="00D11965" w:rsidRPr="00763DFE" w:rsidRDefault="00D11965" w:rsidP="0097260C">
            <w:pPr>
              <w:widowControl w:val="0"/>
              <w:pBdr>
                <w:top w:val="nil"/>
                <w:left w:val="nil"/>
                <w:bottom w:val="nil"/>
                <w:right w:val="nil"/>
                <w:between w:val="nil"/>
              </w:pBdr>
              <w:jc w:val="both"/>
              <w:rPr>
                <w:color w:val="000000"/>
                <w:sz w:val="20"/>
                <w:szCs w:val="20"/>
              </w:rPr>
            </w:pPr>
            <w:r w:rsidRPr="00763DFE">
              <w:rPr>
                <w:sz w:val="20"/>
                <w:szCs w:val="20"/>
              </w:rPr>
              <w:lastRenderedPageBreak/>
              <w:t>Implement E&amp;S assessment to confirm that there will be no or negligible risk</w:t>
            </w:r>
          </w:p>
          <w:p w14:paraId="62DCA5B5" w14:textId="77777777" w:rsidR="00D11965" w:rsidRPr="00763DFE" w:rsidRDefault="00D11965" w:rsidP="0097260C">
            <w:pPr>
              <w:rPr>
                <w:sz w:val="20"/>
                <w:szCs w:val="20"/>
              </w:rPr>
            </w:pPr>
            <w:r w:rsidRPr="00763DFE">
              <w:rPr>
                <w:sz w:val="20"/>
                <w:szCs w:val="20"/>
              </w:rPr>
              <w:lastRenderedPageBreak/>
              <w:t>Dam safety designed and implemented by qualified engineers</w:t>
            </w:r>
          </w:p>
        </w:tc>
        <w:tc>
          <w:tcPr>
            <w:tcW w:w="690" w:type="dxa"/>
            <w:tcBorders>
              <w:top w:val="single" w:sz="4" w:space="0" w:color="auto"/>
              <w:left w:val="single" w:sz="4" w:space="0" w:color="auto"/>
              <w:bottom w:val="single" w:sz="4" w:space="0" w:color="auto"/>
              <w:right w:val="single" w:sz="4" w:space="0" w:color="auto"/>
            </w:tcBorders>
          </w:tcPr>
          <w:p w14:paraId="45CE044B"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B878E89"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A73D6B6"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7901061D" w14:textId="706271A7" w:rsidR="00D11965" w:rsidRDefault="00D25BB1"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Pr>
                <w:sz w:val="20"/>
                <w:szCs w:val="20"/>
              </w:rPr>
              <w:t>E&amp;S assessments available</w:t>
            </w:r>
          </w:p>
          <w:p w14:paraId="37548C5C" w14:textId="77777777" w:rsidR="00D11965" w:rsidRDefault="00D11965" w:rsidP="0097260C">
            <w:pPr>
              <w:jc w:val="both"/>
              <w:rPr>
                <w:sz w:val="20"/>
                <w:szCs w:val="20"/>
              </w:rPr>
            </w:pPr>
          </w:p>
          <w:p w14:paraId="419968C8" w14:textId="77777777" w:rsidR="00D11965" w:rsidRPr="00FA5F0C" w:rsidRDefault="00D11965" w:rsidP="005375D5">
            <w:pPr>
              <w:pStyle w:val="ListParagraph"/>
              <w:numPr>
                <w:ilvl w:val="0"/>
                <w:numId w:val="78"/>
              </w:numPr>
              <w:ind w:left="0"/>
              <w:rPr>
                <w:sz w:val="20"/>
                <w:szCs w:val="20"/>
              </w:rPr>
            </w:pPr>
            <w:r>
              <w:rPr>
                <w:sz w:val="20"/>
                <w:szCs w:val="20"/>
              </w:rPr>
              <w:lastRenderedPageBreak/>
              <w:t>CV of engineer that designs dam safety measures</w:t>
            </w:r>
          </w:p>
        </w:tc>
        <w:tc>
          <w:tcPr>
            <w:tcW w:w="690" w:type="dxa"/>
            <w:tcBorders>
              <w:top w:val="single" w:sz="4" w:space="0" w:color="auto"/>
              <w:left w:val="single" w:sz="4" w:space="0" w:color="auto"/>
              <w:bottom w:val="single" w:sz="4" w:space="0" w:color="auto"/>
              <w:right w:val="single" w:sz="4" w:space="0" w:color="auto"/>
            </w:tcBorders>
          </w:tcPr>
          <w:p w14:paraId="3555A5CF"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31C6D848"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4641314"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7E3CC6B2"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7C9F9219" w14:textId="77777777" w:rsidR="00D11965" w:rsidRPr="00FA5F0C" w:rsidRDefault="00D11965" w:rsidP="0097260C">
            <w:pPr>
              <w:rPr>
                <w:sz w:val="20"/>
                <w:szCs w:val="20"/>
              </w:rPr>
            </w:pPr>
          </w:p>
        </w:tc>
      </w:tr>
      <w:tr w:rsidR="00D11965" w:rsidRPr="00FA5F0C" w14:paraId="0798E9C1"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FF465C9" w14:textId="77777777" w:rsidR="00D11965" w:rsidRPr="00D5468A" w:rsidRDefault="00D11965" w:rsidP="0097260C">
            <w:pPr>
              <w:jc w:val="both"/>
              <w:rPr>
                <w:color w:val="000000"/>
                <w:sz w:val="20"/>
                <w:szCs w:val="20"/>
              </w:rPr>
            </w:pPr>
            <w:r w:rsidRPr="00D5468A">
              <w:rPr>
                <w:color w:val="000000"/>
                <w:sz w:val="20"/>
                <w:szCs w:val="20"/>
              </w:rPr>
              <w:t>During rescue of people from flooded areas: lack of safety during canoe rescue/travel</w:t>
            </w:r>
          </w:p>
          <w:p w14:paraId="5DF1BDDD" w14:textId="77777777" w:rsidR="00D11965" w:rsidRDefault="00D11965" w:rsidP="0097260C">
            <w:pPr>
              <w:autoSpaceDE w:val="0"/>
              <w:autoSpaceDN w:val="0"/>
              <w:adjustRightInd w:val="0"/>
              <w:rPr>
                <w:color w:val="000000"/>
                <w:sz w:val="20"/>
                <w:szCs w:val="20"/>
              </w:rPr>
            </w:pPr>
          </w:p>
        </w:tc>
        <w:tc>
          <w:tcPr>
            <w:tcW w:w="2744" w:type="dxa"/>
            <w:tcBorders>
              <w:top w:val="single" w:sz="4" w:space="0" w:color="auto"/>
              <w:left w:val="single" w:sz="4" w:space="0" w:color="auto"/>
              <w:bottom w:val="single" w:sz="4" w:space="0" w:color="auto"/>
              <w:right w:val="single" w:sz="4" w:space="0" w:color="auto"/>
            </w:tcBorders>
          </w:tcPr>
          <w:p w14:paraId="1E0DAC37" w14:textId="77777777" w:rsidR="00D11965" w:rsidRPr="00763DFE" w:rsidRDefault="00D11965" w:rsidP="0097260C">
            <w:pPr>
              <w:widowControl w:val="0"/>
              <w:pBdr>
                <w:top w:val="nil"/>
                <w:left w:val="nil"/>
                <w:bottom w:val="nil"/>
                <w:right w:val="nil"/>
                <w:between w:val="nil"/>
              </w:pBdr>
              <w:jc w:val="both"/>
              <w:rPr>
                <w:sz w:val="20"/>
                <w:szCs w:val="20"/>
              </w:rPr>
            </w:pPr>
            <w:r w:rsidRPr="00763DFE">
              <w:rPr>
                <w:sz w:val="20"/>
                <w:szCs w:val="20"/>
              </w:rPr>
              <w:t>Passengers to wear life jackets at all times</w:t>
            </w:r>
          </w:p>
          <w:p w14:paraId="0D948729" w14:textId="77777777" w:rsidR="00D11965" w:rsidRPr="00763DFE" w:rsidRDefault="00D11965" w:rsidP="0097260C">
            <w:pPr>
              <w:rPr>
                <w:sz w:val="20"/>
                <w:szCs w:val="20"/>
              </w:rPr>
            </w:pPr>
            <w:r w:rsidRPr="00763DFE">
              <w:rPr>
                <w:sz w:val="20"/>
                <w:szCs w:val="20"/>
              </w:rPr>
              <w:t>Carry emergency kits</w:t>
            </w:r>
          </w:p>
        </w:tc>
        <w:tc>
          <w:tcPr>
            <w:tcW w:w="690" w:type="dxa"/>
            <w:tcBorders>
              <w:top w:val="single" w:sz="4" w:space="0" w:color="auto"/>
              <w:left w:val="single" w:sz="4" w:space="0" w:color="auto"/>
              <w:bottom w:val="single" w:sz="4" w:space="0" w:color="auto"/>
              <w:right w:val="single" w:sz="4" w:space="0" w:color="auto"/>
            </w:tcBorders>
          </w:tcPr>
          <w:p w14:paraId="1611E6D2"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7D0BF3C"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E453C70"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312C4DC9" w14:textId="3CA9A65A" w:rsidR="00D11965" w:rsidRPr="00C14C28" w:rsidRDefault="00D25BB1"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sidRPr="00C14C28">
              <w:rPr>
                <w:sz w:val="20"/>
                <w:szCs w:val="20"/>
              </w:rPr>
              <w:t>Life jackets are available in canoes</w:t>
            </w:r>
          </w:p>
          <w:p w14:paraId="0BB0DB3C" w14:textId="77777777" w:rsidR="00D11965" w:rsidRPr="00C14C28" w:rsidRDefault="00D11965" w:rsidP="0097260C">
            <w:pPr>
              <w:jc w:val="both"/>
              <w:rPr>
                <w:sz w:val="20"/>
                <w:szCs w:val="20"/>
              </w:rPr>
            </w:pPr>
          </w:p>
          <w:p w14:paraId="1AD73DA7" w14:textId="77777777" w:rsidR="00D11965" w:rsidRPr="00FA5F0C" w:rsidRDefault="00D11965" w:rsidP="005375D5">
            <w:pPr>
              <w:pStyle w:val="ListParagraph"/>
              <w:numPr>
                <w:ilvl w:val="0"/>
                <w:numId w:val="78"/>
              </w:numPr>
              <w:ind w:left="0"/>
              <w:rPr>
                <w:sz w:val="20"/>
                <w:szCs w:val="20"/>
              </w:rPr>
            </w:pPr>
            <w:r w:rsidRPr="00C14C28">
              <w:rPr>
                <w:sz w:val="20"/>
                <w:szCs w:val="20"/>
              </w:rPr>
              <w:t>Emergency kits are available in canoes</w:t>
            </w:r>
          </w:p>
        </w:tc>
        <w:tc>
          <w:tcPr>
            <w:tcW w:w="690" w:type="dxa"/>
            <w:tcBorders>
              <w:top w:val="single" w:sz="4" w:space="0" w:color="auto"/>
              <w:left w:val="single" w:sz="4" w:space="0" w:color="auto"/>
              <w:bottom w:val="single" w:sz="4" w:space="0" w:color="auto"/>
              <w:right w:val="single" w:sz="4" w:space="0" w:color="auto"/>
            </w:tcBorders>
          </w:tcPr>
          <w:p w14:paraId="4E64F3A1"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1E337AA"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4DB35DF"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78AE7FEE" w14:textId="77777777" w:rsidR="00D11965" w:rsidRPr="00FA5F0C" w:rsidRDefault="00D11965" w:rsidP="0097260C">
            <w:pPr>
              <w:rPr>
                <w:sz w:val="20"/>
                <w:szCs w:val="20"/>
              </w:rPr>
            </w:pPr>
            <w:r>
              <w:rPr>
                <w:sz w:val="20"/>
                <w:szCs w:val="20"/>
              </w:rPr>
              <w:t xml:space="preserve">Relevant Authority </w:t>
            </w:r>
          </w:p>
        </w:tc>
        <w:tc>
          <w:tcPr>
            <w:tcW w:w="1165" w:type="dxa"/>
            <w:tcBorders>
              <w:top w:val="single" w:sz="4" w:space="0" w:color="auto"/>
              <w:left w:val="single" w:sz="4" w:space="0" w:color="auto"/>
              <w:bottom w:val="single" w:sz="4" w:space="0" w:color="auto"/>
              <w:right w:val="single" w:sz="4" w:space="0" w:color="auto"/>
            </w:tcBorders>
          </w:tcPr>
          <w:p w14:paraId="596EB815" w14:textId="77777777" w:rsidR="00D11965" w:rsidRPr="00FA5F0C" w:rsidRDefault="00D11965" w:rsidP="0097260C">
            <w:pPr>
              <w:rPr>
                <w:sz w:val="20"/>
                <w:szCs w:val="20"/>
              </w:rPr>
            </w:pPr>
          </w:p>
        </w:tc>
      </w:tr>
      <w:tr w:rsidR="00D11965" w:rsidRPr="00FA5F0C" w14:paraId="4DFA12BF"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04C48B7" w14:textId="77777777" w:rsidR="00D11965" w:rsidRPr="00D5468A" w:rsidRDefault="00D11965" w:rsidP="0097260C">
            <w:pPr>
              <w:jc w:val="both"/>
              <w:rPr>
                <w:color w:val="000000"/>
                <w:sz w:val="20"/>
                <w:szCs w:val="20"/>
              </w:rPr>
            </w:pPr>
            <w:r w:rsidRPr="0097260C">
              <w:rPr>
                <w:rFonts w:cstheme="minorHAnsi"/>
                <w:noProof/>
                <w:sz w:val="20"/>
                <w:szCs w:val="20"/>
              </w:rPr>
              <w:t>Increased levels of vibration from moving of construction vehicles and machinery</w:t>
            </w:r>
          </w:p>
        </w:tc>
        <w:tc>
          <w:tcPr>
            <w:tcW w:w="2744" w:type="dxa"/>
            <w:tcBorders>
              <w:top w:val="single" w:sz="4" w:space="0" w:color="auto"/>
              <w:left w:val="single" w:sz="4" w:space="0" w:color="auto"/>
              <w:bottom w:val="single" w:sz="4" w:space="0" w:color="auto"/>
              <w:right w:val="single" w:sz="4" w:space="0" w:color="auto"/>
            </w:tcBorders>
          </w:tcPr>
          <w:p w14:paraId="598E3F6A" w14:textId="77777777" w:rsidR="00D11965" w:rsidRPr="00FD406C" w:rsidRDefault="00D11965" w:rsidP="0097260C">
            <w:pPr>
              <w:ind w:right="90"/>
              <w:rPr>
                <w:rFonts w:asciiTheme="minorHAnsi" w:hAnsiTheme="minorHAnsi"/>
                <w:sz w:val="20"/>
                <w:szCs w:val="20"/>
                <w:lang w:val="en-GB"/>
              </w:rPr>
            </w:pPr>
            <w:r w:rsidRPr="00FD406C">
              <w:rPr>
                <w:rFonts w:asciiTheme="minorHAnsi" w:hAnsiTheme="minorHAnsi"/>
                <w:sz w:val="20"/>
                <w:szCs w:val="20"/>
                <w:lang w:val="en-GB"/>
              </w:rPr>
              <w:t xml:space="preserve">Select equipment with lower sound power levels </w:t>
            </w:r>
          </w:p>
          <w:p w14:paraId="4123A26B" w14:textId="77777777" w:rsidR="00D11965" w:rsidRPr="00FD406C" w:rsidRDefault="00D11965" w:rsidP="0097260C">
            <w:pPr>
              <w:ind w:right="90"/>
              <w:rPr>
                <w:rFonts w:asciiTheme="minorHAnsi" w:hAnsiTheme="minorHAnsi"/>
                <w:sz w:val="20"/>
                <w:szCs w:val="20"/>
                <w:lang w:val="en-GB"/>
              </w:rPr>
            </w:pPr>
            <w:r w:rsidRPr="00FD406C">
              <w:rPr>
                <w:rFonts w:asciiTheme="minorHAnsi" w:hAnsiTheme="minorHAnsi"/>
                <w:sz w:val="20"/>
                <w:szCs w:val="20"/>
                <w:lang w:val="en-GB"/>
              </w:rPr>
              <w:t>Install suitable mufflers on engine exhausts and compressor components in cases where the service provider uses generators</w:t>
            </w:r>
          </w:p>
          <w:p w14:paraId="0F1AC5B4" w14:textId="77777777" w:rsidR="00D11965" w:rsidRPr="00FD406C" w:rsidRDefault="00D11965" w:rsidP="0097260C">
            <w:pPr>
              <w:ind w:right="90"/>
              <w:rPr>
                <w:rFonts w:asciiTheme="minorHAnsi" w:hAnsiTheme="minorHAnsi"/>
                <w:sz w:val="20"/>
                <w:szCs w:val="20"/>
                <w:lang w:val="en-GB"/>
              </w:rPr>
            </w:pPr>
            <w:r w:rsidRPr="00FD406C">
              <w:rPr>
                <w:rFonts w:asciiTheme="minorHAnsi" w:hAnsiTheme="minorHAnsi"/>
                <w:sz w:val="20"/>
                <w:szCs w:val="20"/>
                <w:lang w:val="en-GB"/>
              </w:rPr>
              <w:t>Provide fit to work PPEs (ear plug/earmuffs) for all workers involved in the areas with elevated noise levels</w:t>
            </w:r>
          </w:p>
          <w:p w14:paraId="111F5446" w14:textId="77777777" w:rsidR="00D11965" w:rsidRPr="00FD406C" w:rsidRDefault="00D11965" w:rsidP="0097260C">
            <w:pPr>
              <w:ind w:right="90"/>
              <w:rPr>
                <w:rFonts w:asciiTheme="minorHAnsi" w:hAnsiTheme="minorHAnsi"/>
                <w:sz w:val="20"/>
                <w:szCs w:val="20"/>
                <w:lang w:val="en-GB"/>
              </w:rPr>
            </w:pPr>
            <w:r w:rsidRPr="00FD406C">
              <w:rPr>
                <w:rFonts w:asciiTheme="minorHAnsi" w:hAnsiTheme="minorHAnsi"/>
                <w:sz w:val="20"/>
                <w:szCs w:val="20"/>
                <w:lang w:val="en-GB"/>
              </w:rPr>
              <w:t>Coordinate with the office users/staff as to determining timing and more importantly what specific noise controls and mitigations may be needed at the site</w:t>
            </w:r>
          </w:p>
          <w:p w14:paraId="79F0B8A6" w14:textId="77777777" w:rsidR="00D11965" w:rsidRPr="00FD406C" w:rsidRDefault="00D11965" w:rsidP="0097260C">
            <w:pPr>
              <w:ind w:right="90"/>
              <w:rPr>
                <w:rFonts w:asciiTheme="minorHAnsi" w:hAnsiTheme="minorHAnsi"/>
                <w:sz w:val="20"/>
                <w:szCs w:val="20"/>
                <w:lang w:val="en-GB"/>
              </w:rPr>
            </w:pPr>
            <w:r w:rsidRPr="00FD406C">
              <w:rPr>
                <w:rFonts w:asciiTheme="minorHAnsi" w:hAnsiTheme="minorHAnsi"/>
                <w:sz w:val="20"/>
                <w:szCs w:val="20"/>
                <w:lang w:val="en-GB"/>
              </w:rPr>
              <w:t xml:space="preserve">Install acoustic enclosures </w:t>
            </w:r>
            <w:r>
              <w:rPr>
                <w:rFonts w:asciiTheme="minorHAnsi" w:hAnsiTheme="minorHAnsi"/>
                <w:sz w:val="20"/>
                <w:szCs w:val="20"/>
                <w:lang w:val="en-GB"/>
              </w:rPr>
              <w:t xml:space="preserve">and/or use vegetation as sound buffer </w:t>
            </w:r>
            <w:r w:rsidRPr="00FD406C">
              <w:rPr>
                <w:rFonts w:asciiTheme="minorHAnsi" w:hAnsiTheme="minorHAnsi"/>
                <w:sz w:val="20"/>
                <w:szCs w:val="20"/>
                <w:lang w:val="en-GB"/>
              </w:rPr>
              <w:t xml:space="preserve">for equipment casing radiating noise </w:t>
            </w:r>
            <w:proofErr w:type="gramStart"/>
            <w:r w:rsidRPr="00FD406C">
              <w:rPr>
                <w:rFonts w:asciiTheme="minorHAnsi" w:hAnsiTheme="minorHAnsi"/>
                <w:sz w:val="20"/>
                <w:szCs w:val="20"/>
                <w:lang w:val="en-GB"/>
              </w:rPr>
              <w:t>i.e.</w:t>
            </w:r>
            <w:proofErr w:type="gramEnd"/>
            <w:r w:rsidRPr="00FD406C">
              <w:rPr>
                <w:rFonts w:asciiTheme="minorHAnsi" w:hAnsiTheme="minorHAnsi"/>
                <w:sz w:val="20"/>
                <w:szCs w:val="20"/>
                <w:lang w:val="en-GB"/>
              </w:rPr>
              <w:t xml:space="preserve"> generator</w:t>
            </w:r>
          </w:p>
          <w:p w14:paraId="22E8B37D" w14:textId="77777777" w:rsidR="00D11965" w:rsidRPr="00763DFE" w:rsidRDefault="00D11965" w:rsidP="0097260C">
            <w:pPr>
              <w:ind w:right="90"/>
              <w:rPr>
                <w:rFonts w:asciiTheme="minorHAnsi" w:hAnsiTheme="minorHAnsi"/>
                <w:sz w:val="20"/>
                <w:szCs w:val="20"/>
                <w:lang w:val="en-GB"/>
              </w:rPr>
            </w:pPr>
            <w:r w:rsidRPr="00FD406C">
              <w:rPr>
                <w:rFonts w:asciiTheme="minorHAnsi" w:hAnsiTheme="minorHAnsi"/>
                <w:sz w:val="20"/>
                <w:szCs w:val="20"/>
                <w:lang w:val="en-GB"/>
              </w:rPr>
              <w:lastRenderedPageBreak/>
              <w:t>The contractor should use equipment that is/are in good working condition and are periodically</w:t>
            </w:r>
            <w:r>
              <w:rPr>
                <w:rFonts w:asciiTheme="minorHAnsi" w:hAnsiTheme="minorHAnsi"/>
                <w:sz w:val="20"/>
                <w:szCs w:val="20"/>
                <w:lang w:val="en-GB"/>
              </w:rPr>
              <w:t xml:space="preserve"> maintained</w:t>
            </w:r>
          </w:p>
        </w:tc>
        <w:tc>
          <w:tcPr>
            <w:tcW w:w="690" w:type="dxa"/>
            <w:tcBorders>
              <w:top w:val="single" w:sz="4" w:space="0" w:color="auto"/>
              <w:left w:val="single" w:sz="4" w:space="0" w:color="auto"/>
              <w:bottom w:val="single" w:sz="4" w:space="0" w:color="auto"/>
              <w:right w:val="single" w:sz="4" w:space="0" w:color="auto"/>
            </w:tcBorders>
          </w:tcPr>
          <w:p w14:paraId="543A8D90"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555AE45"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30B688E"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07B6E11D" w14:textId="1773FDA6" w:rsidR="00D11965" w:rsidRPr="00FA5F0C" w:rsidRDefault="00D25BB1" w:rsidP="0097260C">
            <w:pPr>
              <w:pStyle w:val="ListParagraph"/>
              <w:ind w:left="0"/>
              <w:rPr>
                <w:sz w:val="20"/>
                <w:szCs w:val="20"/>
              </w:rPr>
            </w:pPr>
            <w:r>
              <w:rPr>
                <w:rFonts w:cstheme="minorHAnsi"/>
                <w:sz w:val="20"/>
                <w:szCs w:val="20"/>
              </w:rPr>
              <w:t>#</w:t>
            </w:r>
            <w:r w:rsidR="00D11965">
              <w:rPr>
                <w:rFonts w:cstheme="minorHAnsi"/>
                <w:sz w:val="20"/>
                <w:szCs w:val="20"/>
              </w:rPr>
              <w:t xml:space="preserve"> </w:t>
            </w:r>
            <w:proofErr w:type="gramStart"/>
            <w:r w:rsidR="00D11965">
              <w:rPr>
                <w:rFonts w:asciiTheme="minorHAnsi" w:hAnsiTheme="minorHAnsi" w:cstheme="minorHAnsi"/>
                <w:sz w:val="20"/>
                <w:szCs w:val="20"/>
              </w:rPr>
              <w:t>of</w:t>
            </w:r>
            <w:proofErr w:type="gramEnd"/>
            <w:r w:rsidR="00D11965">
              <w:rPr>
                <w:rFonts w:asciiTheme="minorHAnsi" w:hAnsiTheme="minorHAnsi" w:cstheme="minorHAnsi"/>
                <w:sz w:val="20"/>
                <w:szCs w:val="20"/>
              </w:rPr>
              <w:t xml:space="preserve"> complaints by the project workers and</w:t>
            </w:r>
          </w:p>
        </w:tc>
        <w:tc>
          <w:tcPr>
            <w:tcW w:w="690" w:type="dxa"/>
            <w:tcBorders>
              <w:top w:val="single" w:sz="4" w:space="0" w:color="auto"/>
              <w:left w:val="single" w:sz="4" w:space="0" w:color="auto"/>
              <w:bottom w:val="single" w:sz="4" w:space="0" w:color="auto"/>
              <w:right w:val="single" w:sz="4" w:space="0" w:color="auto"/>
            </w:tcBorders>
          </w:tcPr>
          <w:p w14:paraId="0DE6BAA1"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7926297"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5DD2C38"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40F659BA" w14:textId="77777777" w:rsidR="00D11965" w:rsidRPr="00FA5F0C" w:rsidRDefault="00D11965" w:rsidP="0097260C">
            <w:pPr>
              <w:rPr>
                <w:sz w:val="20"/>
                <w:szCs w:val="20"/>
              </w:rPr>
            </w:pPr>
          </w:p>
        </w:tc>
        <w:tc>
          <w:tcPr>
            <w:tcW w:w="1165" w:type="dxa"/>
            <w:tcBorders>
              <w:top w:val="single" w:sz="4" w:space="0" w:color="auto"/>
              <w:left w:val="single" w:sz="4" w:space="0" w:color="auto"/>
              <w:bottom w:val="single" w:sz="4" w:space="0" w:color="auto"/>
              <w:right w:val="single" w:sz="4" w:space="0" w:color="auto"/>
            </w:tcBorders>
          </w:tcPr>
          <w:p w14:paraId="45DD184D" w14:textId="77777777" w:rsidR="00D11965" w:rsidRPr="00FA5F0C" w:rsidRDefault="00D11965" w:rsidP="0097260C">
            <w:pPr>
              <w:rPr>
                <w:sz w:val="20"/>
                <w:szCs w:val="20"/>
              </w:rPr>
            </w:pPr>
          </w:p>
        </w:tc>
      </w:tr>
      <w:tr w:rsidR="00D11965" w:rsidRPr="00FA5F0C" w14:paraId="1C561400"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DADFBE3" w14:textId="77777777" w:rsidR="00D11965" w:rsidRPr="0097260C" w:rsidRDefault="00D11965" w:rsidP="0097260C">
            <w:pPr>
              <w:jc w:val="both"/>
              <w:rPr>
                <w:rFonts w:cstheme="minorHAnsi"/>
                <w:noProof/>
                <w:sz w:val="20"/>
                <w:szCs w:val="20"/>
              </w:rPr>
            </w:pPr>
            <w:r>
              <w:rPr>
                <w:color w:val="000000"/>
                <w:sz w:val="20"/>
                <w:szCs w:val="20"/>
              </w:rPr>
              <w:t>Pools of water pose drowning hazards for children</w:t>
            </w:r>
          </w:p>
        </w:tc>
        <w:tc>
          <w:tcPr>
            <w:tcW w:w="2744" w:type="dxa"/>
            <w:tcBorders>
              <w:top w:val="single" w:sz="4" w:space="0" w:color="auto"/>
              <w:left w:val="single" w:sz="4" w:space="0" w:color="auto"/>
              <w:bottom w:val="single" w:sz="4" w:space="0" w:color="auto"/>
              <w:right w:val="single" w:sz="4" w:space="0" w:color="auto"/>
            </w:tcBorders>
          </w:tcPr>
          <w:p w14:paraId="66A4E66A" w14:textId="77777777" w:rsidR="00D11965" w:rsidRDefault="00D11965" w:rsidP="005375D5">
            <w:pPr>
              <w:pStyle w:val="ListParagraph"/>
              <w:numPr>
                <w:ilvl w:val="0"/>
                <w:numId w:val="77"/>
              </w:numPr>
              <w:ind w:left="0"/>
              <w:rPr>
                <w:sz w:val="20"/>
                <w:szCs w:val="20"/>
              </w:rPr>
            </w:pPr>
            <w:r>
              <w:rPr>
                <w:sz w:val="20"/>
                <w:szCs w:val="20"/>
              </w:rPr>
              <w:t>Fence off relevant area</w:t>
            </w:r>
          </w:p>
          <w:p w14:paraId="5F285E20" w14:textId="77777777" w:rsidR="00D11965" w:rsidRDefault="00D11965" w:rsidP="005375D5">
            <w:pPr>
              <w:pStyle w:val="ListParagraph"/>
              <w:numPr>
                <w:ilvl w:val="0"/>
                <w:numId w:val="77"/>
              </w:numPr>
              <w:ind w:left="0"/>
              <w:rPr>
                <w:sz w:val="20"/>
                <w:szCs w:val="20"/>
              </w:rPr>
            </w:pPr>
          </w:p>
          <w:p w14:paraId="2AAFE7DD" w14:textId="77777777" w:rsidR="00D11965" w:rsidRPr="004C775D" w:rsidRDefault="00D11965" w:rsidP="0097260C">
            <w:pPr>
              <w:rPr>
                <w:sz w:val="20"/>
                <w:szCs w:val="20"/>
              </w:rPr>
            </w:pPr>
            <w:r>
              <w:rPr>
                <w:sz w:val="20"/>
                <w:szCs w:val="20"/>
              </w:rPr>
              <w:t xml:space="preserve">Apply signage </w:t>
            </w:r>
          </w:p>
        </w:tc>
        <w:tc>
          <w:tcPr>
            <w:tcW w:w="690" w:type="dxa"/>
            <w:tcBorders>
              <w:top w:val="single" w:sz="4" w:space="0" w:color="auto"/>
              <w:left w:val="single" w:sz="4" w:space="0" w:color="auto"/>
              <w:bottom w:val="single" w:sz="4" w:space="0" w:color="auto"/>
              <w:right w:val="single" w:sz="4" w:space="0" w:color="auto"/>
            </w:tcBorders>
          </w:tcPr>
          <w:p w14:paraId="395ED4E3"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619ECDF"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BA0E9C6"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573524B3" w14:textId="77777777" w:rsidR="00D11965" w:rsidRDefault="00D11965" w:rsidP="005375D5">
            <w:pPr>
              <w:pStyle w:val="ListParagraph"/>
              <w:numPr>
                <w:ilvl w:val="0"/>
                <w:numId w:val="78"/>
              </w:numPr>
              <w:ind w:left="0"/>
              <w:rPr>
                <w:sz w:val="20"/>
                <w:szCs w:val="20"/>
              </w:rPr>
            </w:pPr>
            <w:r>
              <w:rPr>
                <w:sz w:val="20"/>
                <w:szCs w:val="20"/>
              </w:rPr>
              <w:t>Area fenced off</w:t>
            </w:r>
          </w:p>
          <w:p w14:paraId="2CCDC3B7" w14:textId="77777777" w:rsidR="00D11965" w:rsidRPr="004C775D" w:rsidRDefault="00D11965" w:rsidP="0097260C">
            <w:pPr>
              <w:rPr>
                <w:sz w:val="20"/>
                <w:szCs w:val="20"/>
              </w:rPr>
            </w:pPr>
            <w:r>
              <w:rPr>
                <w:sz w:val="20"/>
                <w:szCs w:val="20"/>
              </w:rPr>
              <w:t xml:space="preserve">Signage installed </w:t>
            </w:r>
          </w:p>
        </w:tc>
        <w:tc>
          <w:tcPr>
            <w:tcW w:w="690" w:type="dxa"/>
            <w:tcBorders>
              <w:top w:val="single" w:sz="4" w:space="0" w:color="auto"/>
              <w:left w:val="single" w:sz="4" w:space="0" w:color="auto"/>
              <w:bottom w:val="single" w:sz="4" w:space="0" w:color="auto"/>
              <w:right w:val="single" w:sz="4" w:space="0" w:color="auto"/>
            </w:tcBorders>
          </w:tcPr>
          <w:p w14:paraId="6CDA1167"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4DA9907"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12D57B7"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538AEDD5"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13D2E2DE" w14:textId="77777777" w:rsidR="00D11965" w:rsidRPr="00FA5F0C" w:rsidRDefault="00D11965" w:rsidP="0097260C">
            <w:pPr>
              <w:rPr>
                <w:sz w:val="20"/>
                <w:szCs w:val="20"/>
              </w:rPr>
            </w:pPr>
          </w:p>
        </w:tc>
      </w:tr>
      <w:tr w:rsidR="00D11965" w:rsidRPr="00FA5F0C" w14:paraId="7C330BDD"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D4A0411" w14:textId="77777777" w:rsidR="00D11965" w:rsidRDefault="00D11965" w:rsidP="0097260C">
            <w:pPr>
              <w:jc w:val="both"/>
              <w:rPr>
                <w:color w:val="000000"/>
                <w:sz w:val="20"/>
                <w:szCs w:val="20"/>
              </w:rPr>
            </w:pPr>
            <w:r>
              <w:rPr>
                <w:color w:val="000000"/>
                <w:sz w:val="20"/>
                <w:szCs w:val="20"/>
              </w:rPr>
              <w:t>Pools of water act as breeding grounds for disease and illness (mosquitoes</w:t>
            </w:r>
          </w:p>
        </w:tc>
        <w:tc>
          <w:tcPr>
            <w:tcW w:w="2744" w:type="dxa"/>
            <w:tcBorders>
              <w:top w:val="single" w:sz="4" w:space="0" w:color="auto"/>
              <w:left w:val="single" w:sz="4" w:space="0" w:color="auto"/>
              <w:bottom w:val="single" w:sz="4" w:space="0" w:color="auto"/>
              <w:right w:val="single" w:sz="4" w:space="0" w:color="auto"/>
            </w:tcBorders>
          </w:tcPr>
          <w:p w14:paraId="0B8ABF45" w14:textId="77777777" w:rsidR="00D11965" w:rsidRPr="00B645DB" w:rsidRDefault="00D11965" w:rsidP="0097260C">
            <w:pPr>
              <w:widowControl w:val="0"/>
              <w:jc w:val="both"/>
              <w:rPr>
                <w:sz w:val="20"/>
                <w:szCs w:val="20"/>
              </w:rPr>
            </w:pPr>
            <w:r w:rsidRPr="00B645DB">
              <w:rPr>
                <w:sz w:val="20"/>
                <w:szCs w:val="20"/>
              </w:rPr>
              <w:t>Prepare pond management plan and train the community accordingly</w:t>
            </w:r>
          </w:p>
          <w:p w14:paraId="64D86B4B" w14:textId="77777777" w:rsidR="00D11965" w:rsidRPr="00A7656A" w:rsidRDefault="00D11965" w:rsidP="0097260C">
            <w:pPr>
              <w:widowControl w:val="0"/>
              <w:jc w:val="both"/>
              <w:rPr>
                <w:rFonts w:asciiTheme="minorHAnsi" w:hAnsiTheme="minorHAnsi" w:cstheme="minorBidi"/>
                <w:sz w:val="20"/>
                <w:szCs w:val="20"/>
              </w:rPr>
            </w:pPr>
            <w:r w:rsidRPr="00B645DB">
              <w:rPr>
                <w:sz w:val="20"/>
                <w:szCs w:val="20"/>
              </w:rPr>
              <w:t xml:space="preserve">Ensure water agitation in ponds to avoid mosquitoes breeding e.g., rowing, boating </w:t>
            </w:r>
            <w:proofErr w:type="spellStart"/>
            <w:r w:rsidRPr="00B645DB">
              <w:rPr>
                <w:sz w:val="20"/>
                <w:szCs w:val="20"/>
              </w:rPr>
              <w:t>etc</w:t>
            </w:r>
            <w:proofErr w:type="spellEnd"/>
          </w:p>
        </w:tc>
        <w:tc>
          <w:tcPr>
            <w:tcW w:w="690" w:type="dxa"/>
            <w:tcBorders>
              <w:top w:val="single" w:sz="4" w:space="0" w:color="auto"/>
              <w:left w:val="single" w:sz="4" w:space="0" w:color="auto"/>
              <w:bottom w:val="single" w:sz="4" w:space="0" w:color="auto"/>
              <w:right w:val="single" w:sz="4" w:space="0" w:color="auto"/>
            </w:tcBorders>
          </w:tcPr>
          <w:p w14:paraId="5D99030C"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216C54A"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E9B913B"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411F6D1C" w14:textId="22104667" w:rsidR="00D11965" w:rsidRPr="00FA5F0C" w:rsidRDefault="00D25BB1" w:rsidP="005375D5">
            <w:pPr>
              <w:pStyle w:val="ListParagraph"/>
              <w:numPr>
                <w:ilvl w:val="0"/>
                <w:numId w:val="78"/>
              </w:numPr>
              <w:ind w:left="0"/>
              <w:rPr>
                <w:sz w:val="20"/>
                <w:szCs w:val="20"/>
              </w:rPr>
            </w:pPr>
            <w:r>
              <w:rPr>
                <w:sz w:val="20"/>
                <w:szCs w:val="20"/>
              </w:rPr>
              <w:t xml:space="preserve"># </w:t>
            </w:r>
            <w:proofErr w:type="gramStart"/>
            <w:r>
              <w:rPr>
                <w:sz w:val="20"/>
                <w:szCs w:val="20"/>
              </w:rPr>
              <w:t>of</w:t>
            </w:r>
            <w:proofErr w:type="gramEnd"/>
            <w:r>
              <w:rPr>
                <w:sz w:val="20"/>
                <w:szCs w:val="20"/>
              </w:rPr>
              <w:t xml:space="preserve"> p</w:t>
            </w:r>
            <w:r w:rsidR="00D11965">
              <w:rPr>
                <w:sz w:val="20"/>
                <w:szCs w:val="20"/>
              </w:rPr>
              <w:t>ond management plan</w:t>
            </w:r>
            <w:r>
              <w:rPr>
                <w:sz w:val="20"/>
                <w:szCs w:val="20"/>
              </w:rPr>
              <w:t>s</w:t>
            </w:r>
            <w:r w:rsidR="00D11965">
              <w:rPr>
                <w:sz w:val="20"/>
                <w:szCs w:val="20"/>
              </w:rPr>
              <w:t xml:space="preserve"> prepared </w:t>
            </w:r>
          </w:p>
        </w:tc>
        <w:tc>
          <w:tcPr>
            <w:tcW w:w="690" w:type="dxa"/>
            <w:tcBorders>
              <w:top w:val="single" w:sz="4" w:space="0" w:color="auto"/>
              <w:left w:val="single" w:sz="4" w:space="0" w:color="auto"/>
              <w:bottom w:val="single" w:sz="4" w:space="0" w:color="auto"/>
              <w:right w:val="single" w:sz="4" w:space="0" w:color="auto"/>
            </w:tcBorders>
          </w:tcPr>
          <w:p w14:paraId="6DA99B7E"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EBF2630"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628CB31"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0607E2C8" w14:textId="77777777" w:rsidR="00D11965" w:rsidRPr="00FA5F0C" w:rsidRDefault="00D11965" w:rsidP="0097260C">
            <w:pPr>
              <w:rPr>
                <w:sz w:val="20"/>
                <w:szCs w:val="20"/>
              </w:rPr>
            </w:pPr>
          </w:p>
        </w:tc>
        <w:tc>
          <w:tcPr>
            <w:tcW w:w="1165" w:type="dxa"/>
            <w:tcBorders>
              <w:top w:val="single" w:sz="4" w:space="0" w:color="auto"/>
              <w:left w:val="single" w:sz="4" w:space="0" w:color="auto"/>
              <w:bottom w:val="single" w:sz="4" w:space="0" w:color="auto"/>
              <w:right w:val="single" w:sz="4" w:space="0" w:color="auto"/>
            </w:tcBorders>
          </w:tcPr>
          <w:p w14:paraId="7793CD2C" w14:textId="77777777" w:rsidR="00D11965" w:rsidRPr="00FA5F0C" w:rsidRDefault="00D11965" w:rsidP="0097260C">
            <w:pPr>
              <w:rPr>
                <w:sz w:val="20"/>
                <w:szCs w:val="20"/>
              </w:rPr>
            </w:pPr>
          </w:p>
        </w:tc>
      </w:tr>
      <w:tr w:rsidR="00D11965" w:rsidRPr="00FA5F0C" w14:paraId="75BDB406"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D5B194A" w14:textId="77777777" w:rsidR="00D11965" w:rsidRDefault="00D11965" w:rsidP="0097260C">
            <w:pPr>
              <w:jc w:val="both"/>
              <w:rPr>
                <w:color w:val="000000"/>
                <w:sz w:val="20"/>
                <w:szCs w:val="20"/>
              </w:rPr>
            </w:pPr>
            <w:r w:rsidRPr="00C57DE0">
              <w:rPr>
                <w:color w:val="000000"/>
                <w:sz w:val="20"/>
                <w:szCs w:val="20"/>
              </w:rPr>
              <w:t>Trip hazards resulting from deep excavations at crossing points</w:t>
            </w:r>
          </w:p>
        </w:tc>
        <w:tc>
          <w:tcPr>
            <w:tcW w:w="2744" w:type="dxa"/>
            <w:tcBorders>
              <w:top w:val="single" w:sz="4" w:space="0" w:color="auto"/>
              <w:left w:val="single" w:sz="4" w:space="0" w:color="auto"/>
              <w:bottom w:val="single" w:sz="4" w:space="0" w:color="auto"/>
              <w:right w:val="single" w:sz="4" w:space="0" w:color="auto"/>
            </w:tcBorders>
          </w:tcPr>
          <w:p w14:paraId="3AE61D66" w14:textId="77777777" w:rsidR="00D11965" w:rsidRDefault="00D11965" w:rsidP="005375D5">
            <w:pPr>
              <w:pStyle w:val="ListParagraph"/>
              <w:numPr>
                <w:ilvl w:val="0"/>
                <w:numId w:val="77"/>
              </w:numPr>
              <w:ind w:left="0"/>
              <w:rPr>
                <w:sz w:val="20"/>
                <w:szCs w:val="20"/>
              </w:rPr>
            </w:pPr>
            <w:r>
              <w:rPr>
                <w:sz w:val="20"/>
                <w:szCs w:val="20"/>
              </w:rPr>
              <w:t>Control site-specific factors which may contribute to excavation slope instability</w:t>
            </w:r>
          </w:p>
          <w:p w14:paraId="2902B303" w14:textId="77777777" w:rsidR="00D11965" w:rsidRDefault="00D11965" w:rsidP="005375D5">
            <w:pPr>
              <w:pStyle w:val="ListParagraph"/>
              <w:numPr>
                <w:ilvl w:val="0"/>
                <w:numId w:val="77"/>
              </w:numPr>
              <w:ind w:left="0"/>
              <w:rPr>
                <w:sz w:val="20"/>
                <w:szCs w:val="20"/>
              </w:rPr>
            </w:pPr>
            <w:r>
              <w:rPr>
                <w:sz w:val="20"/>
                <w:szCs w:val="20"/>
              </w:rPr>
              <w:t>Provide safe means of access and egress from excavations</w:t>
            </w:r>
          </w:p>
          <w:p w14:paraId="679A5593" w14:textId="77777777" w:rsidR="00D11965" w:rsidRPr="001F6D6A" w:rsidRDefault="00D11965" w:rsidP="005375D5">
            <w:pPr>
              <w:pStyle w:val="ListParagraph"/>
              <w:numPr>
                <w:ilvl w:val="0"/>
                <w:numId w:val="77"/>
              </w:numPr>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6D1E04A"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C964256"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B7BB3B7"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3AA181F" w14:textId="77777777" w:rsidR="00D11965" w:rsidRDefault="00D11965" w:rsidP="005375D5">
            <w:pPr>
              <w:pStyle w:val="ListParagraph"/>
              <w:numPr>
                <w:ilvl w:val="0"/>
                <w:numId w:val="78"/>
              </w:numPr>
              <w:ind w:left="0"/>
              <w:rPr>
                <w:sz w:val="20"/>
                <w:szCs w:val="20"/>
              </w:rPr>
            </w:pPr>
            <w:r>
              <w:rPr>
                <w:sz w:val="20"/>
                <w:szCs w:val="20"/>
              </w:rPr>
              <w:t>Excavation slope instability controlled</w:t>
            </w:r>
          </w:p>
          <w:p w14:paraId="4F6C3048" w14:textId="77777777" w:rsidR="00D11965" w:rsidRPr="00C57DE0"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4851DE4"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1D85E3E"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4A41CA7"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06EC325A"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2E545E98" w14:textId="77777777" w:rsidR="00D11965" w:rsidRPr="00FA5F0C" w:rsidRDefault="00D11965" w:rsidP="0097260C">
            <w:pPr>
              <w:rPr>
                <w:sz w:val="20"/>
                <w:szCs w:val="20"/>
              </w:rPr>
            </w:pPr>
          </w:p>
        </w:tc>
      </w:tr>
      <w:tr w:rsidR="00D11965" w:rsidRPr="00FA5F0C" w14:paraId="2D37ADC5"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9B03CF9" w14:textId="77777777" w:rsidR="00D11965" w:rsidRDefault="00D11965" w:rsidP="0097260C">
            <w:pPr>
              <w:jc w:val="both"/>
              <w:rPr>
                <w:color w:val="000000"/>
                <w:sz w:val="20"/>
                <w:szCs w:val="20"/>
              </w:rPr>
            </w:pPr>
            <w:r>
              <w:rPr>
                <w:color w:val="000000"/>
                <w:sz w:val="20"/>
                <w:szCs w:val="20"/>
              </w:rPr>
              <w:t>Lack of training on equipment use and maintenance leads to accidents</w:t>
            </w:r>
          </w:p>
        </w:tc>
        <w:tc>
          <w:tcPr>
            <w:tcW w:w="2744" w:type="dxa"/>
            <w:tcBorders>
              <w:top w:val="single" w:sz="4" w:space="0" w:color="auto"/>
              <w:left w:val="single" w:sz="4" w:space="0" w:color="auto"/>
              <w:bottom w:val="single" w:sz="4" w:space="0" w:color="auto"/>
              <w:right w:val="single" w:sz="4" w:space="0" w:color="auto"/>
            </w:tcBorders>
          </w:tcPr>
          <w:p w14:paraId="491FDA6C" w14:textId="77777777" w:rsidR="00D11965" w:rsidRPr="001F6D6A" w:rsidRDefault="00D11965" w:rsidP="005375D5">
            <w:pPr>
              <w:pStyle w:val="ListParagraph"/>
              <w:numPr>
                <w:ilvl w:val="0"/>
                <w:numId w:val="77"/>
              </w:numPr>
              <w:ind w:left="0"/>
              <w:rPr>
                <w:sz w:val="20"/>
                <w:szCs w:val="20"/>
              </w:rPr>
            </w:pPr>
            <w:r>
              <w:rPr>
                <w:sz w:val="20"/>
                <w:szCs w:val="20"/>
              </w:rPr>
              <w:t>Provide sufficient training to workers</w:t>
            </w:r>
          </w:p>
        </w:tc>
        <w:tc>
          <w:tcPr>
            <w:tcW w:w="690" w:type="dxa"/>
            <w:tcBorders>
              <w:top w:val="single" w:sz="4" w:space="0" w:color="auto"/>
              <w:left w:val="single" w:sz="4" w:space="0" w:color="auto"/>
              <w:bottom w:val="single" w:sz="4" w:space="0" w:color="auto"/>
              <w:right w:val="single" w:sz="4" w:space="0" w:color="auto"/>
            </w:tcBorders>
          </w:tcPr>
          <w:p w14:paraId="660B4363"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9252B38"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1F7DFA9"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1D4C017B" w14:textId="5447A24F" w:rsidR="00D11965" w:rsidRPr="00FA5F0C" w:rsidRDefault="00D25BB1" w:rsidP="005375D5">
            <w:pPr>
              <w:pStyle w:val="ListParagraph"/>
              <w:numPr>
                <w:ilvl w:val="0"/>
                <w:numId w:val="78"/>
              </w:numPr>
              <w:ind w:left="0"/>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Pr>
                <w:sz w:val="20"/>
                <w:szCs w:val="20"/>
              </w:rPr>
              <w:t>Training</w:t>
            </w:r>
            <w:r>
              <w:rPr>
                <w:sz w:val="20"/>
                <w:szCs w:val="20"/>
              </w:rPr>
              <w:t>s</w:t>
            </w:r>
            <w:r w:rsidR="00D11965">
              <w:rPr>
                <w:sz w:val="20"/>
                <w:szCs w:val="20"/>
              </w:rPr>
              <w:t xml:space="preserve"> provided</w:t>
            </w:r>
          </w:p>
        </w:tc>
        <w:tc>
          <w:tcPr>
            <w:tcW w:w="690" w:type="dxa"/>
            <w:tcBorders>
              <w:top w:val="single" w:sz="4" w:space="0" w:color="auto"/>
              <w:left w:val="single" w:sz="4" w:space="0" w:color="auto"/>
              <w:bottom w:val="single" w:sz="4" w:space="0" w:color="auto"/>
              <w:right w:val="single" w:sz="4" w:space="0" w:color="auto"/>
            </w:tcBorders>
          </w:tcPr>
          <w:p w14:paraId="07E1902D"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7364B336"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93C068A"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0ED3D9F1"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705CA520" w14:textId="77777777" w:rsidR="00D11965" w:rsidRPr="00FA5F0C" w:rsidRDefault="00D11965" w:rsidP="0097260C">
            <w:pPr>
              <w:rPr>
                <w:sz w:val="20"/>
                <w:szCs w:val="20"/>
              </w:rPr>
            </w:pPr>
          </w:p>
        </w:tc>
      </w:tr>
      <w:tr w:rsidR="00D11965" w:rsidRPr="00FA5F0C" w14:paraId="76F23392"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C121CD5" w14:textId="77777777" w:rsidR="00D11965" w:rsidRDefault="00D11965" w:rsidP="0097260C">
            <w:pPr>
              <w:jc w:val="both"/>
              <w:rPr>
                <w:color w:val="000000"/>
                <w:sz w:val="20"/>
                <w:szCs w:val="20"/>
              </w:rPr>
            </w:pPr>
            <w:r>
              <w:rPr>
                <w:color w:val="000000"/>
                <w:sz w:val="20"/>
                <w:szCs w:val="20"/>
              </w:rPr>
              <w:t>Lack of adequate budgets for O&amp;M</w:t>
            </w:r>
          </w:p>
        </w:tc>
        <w:tc>
          <w:tcPr>
            <w:tcW w:w="2744" w:type="dxa"/>
            <w:tcBorders>
              <w:top w:val="single" w:sz="4" w:space="0" w:color="auto"/>
              <w:left w:val="single" w:sz="4" w:space="0" w:color="auto"/>
              <w:bottom w:val="single" w:sz="4" w:space="0" w:color="auto"/>
              <w:right w:val="single" w:sz="4" w:space="0" w:color="auto"/>
            </w:tcBorders>
          </w:tcPr>
          <w:p w14:paraId="6DE8EF0B" w14:textId="77777777" w:rsidR="00D11965" w:rsidRPr="001F6D6A" w:rsidRDefault="00D11965" w:rsidP="005375D5">
            <w:pPr>
              <w:pStyle w:val="ListParagraph"/>
              <w:numPr>
                <w:ilvl w:val="0"/>
                <w:numId w:val="77"/>
              </w:numPr>
              <w:ind w:left="0"/>
              <w:rPr>
                <w:sz w:val="20"/>
                <w:szCs w:val="20"/>
              </w:rPr>
            </w:pPr>
            <w:r>
              <w:rPr>
                <w:sz w:val="20"/>
                <w:szCs w:val="20"/>
              </w:rPr>
              <w:t>Train communities in cost-effective O&amp;M measures</w:t>
            </w:r>
          </w:p>
        </w:tc>
        <w:tc>
          <w:tcPr>
            <w:tcW w:w="690" w:type="dxa"/>
            <w:tcBorders>
              <w:top w:val="single" w:sz="4" w:space="0" w:color="auto"/>
              <w:left w:val="single" w:sz="4" w:space="0" w:color="auto"/>
              <w:bottom w:val="single" w:sz="4" w:space="0" w:color="auto"/>
              <w:right w:val="single" w:sz="4" w:space="0" w:color="auto"/>
            </w:tcBorders>
          </w:tcPr>
          <w:p w14:paraId="1C2766C5"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E9E4B17"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9B37BB0"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459CC99B" w14:textId="77777777" w:rsidR="00D11965" w:rsidRPr="00FA5F0C" w:rsidRDefault="00D11965" w:rsidP="005375D5">
            <w:pPr>
              <w:pStyle w:val="ListParagraph"/>
              <w:numPr>
                <w:ilvl w:val="0"/>
                <w:numId w:val="78"/>
              </w:numPr>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AEF21C4"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32EF299B"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C1BEB23"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761870A8" w14:textId="77777777" w:rsidR="00D11965" w:rsidRPr="00FA5F0C" w:rsidRDefault="00D11965" w:rsidP="0097260C">
            <w:pPr>
              <w:rPr>
                <w:sz w:val="20"/>
                <w:szCs w:val="20"/>
              </w:rPr>
            </w:pPr>
            <w:r>
              <w:rPr>
                <w:sz w:val="20"/>
                <w:szCs w:val="20"/>
              </w:rPr>
              <w:t>Relevant authorities</w:t>
            </w:r>
          </w:p>
        </w:tc>
        <w:tc>
          <w:tcPr>
            <w:tcW w:w="1165" w:type="dxa"/>
            <w:tcBorders>
              <w:top w:val="single" w:sz="4" w:space="0" w:color="auto"/>
              <w:left w:val="single" w:sz="4" w:space="0" w:color="auto"/>
              <w:bottom w:val="single" w:sz="4" w:space="0" w:color="auto"/>
              <w:right w:val="single" w:sz="4" w:space="0" w:color="auto"/>
            </w:tcBorders>
          </w:tcPr>
          <w:p w14:paraId="22A6E028" w14:textId="77777777" w:rsidR="00D11965" w:rsidRPr="00FA5F0C" w:rsidRDefault="00D11965" w:rsidP="0097260C">
            <w:pPr>
              <w:rPr>
                <w:sz w:val="20"/>
                <w:szCs w:val="20"/>
              </w:rPr>
            </w:pPr>
          </w:p>
        </w:tc>
      </w:tr>
      <w:tr w:rsidR="00D11965" w:rsidRPr="00FA5F0C" w14:paraId="6C58BAFC"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4B16E76" w14:textId="77777777" w:rsidR="00D11965" w:rsidRDefault="00D11965" w:rsidP="0097260C">
            <w:pPr>
              <w:jc w:val="both"/>
              <w:rPr>
                <w:color w:val="000000"/>
                <w:sz w:val="20"/>
                <w:szCs w:val="20"/>
              </w:rPr>
            </w:pPr>
            <w:r>
              <w:rPr>
                <w:color w:val="000000"/>
                <w:sz w:val="20"/>
                <w:szCs w:val="20"/>
              </w:rPr>
              <w:t>Lack of proper monitoring of O&amp;M activities leads to environmental pollution and accidents</w:t>
            </w:r>
          </w:p>
        </w:tc>
        <w:tc>
          <w:tcPr>
            <w:tcW w:w="2744" w:type="dxa"/>
            <w:tcBorders>
              <w:top w:val="single" w:sz="4" w:space="0" w:color="auto"/>
              <w:left w:val="single" w:sz="4" w:space="0" w:color="auto"/>
              <w:bottom w:val="single" w:sz="4" w:space="0" w:color="auto"/>
              <w:right w:val="single" w:sz="4" w:space="0" w:color="auto"/>
            </w:tcBorders>
          </w:tcPr>
          <w:p w14:paraId="65E7799C" w14:textId="77777777" w:rsidR="00D11965" w:rsidRPr="001F6D6A" w:rsidRDefault="00D11965" w:rsidP="005375D5">
            <w:pPr>
              <w:pStyle w:val="ListParagraph"/>
              <w:numPr>
                <w:ilvl w:val="0"/>
                <w:numId w:val="77"/>
              </w:numPr>
              <w:ind w:left="0"/>
              <w:rPr>
                <w:sz w:val="20"/>
                <w:szCs w:val="20"/>
              </w:rPr>
            </w:pPr>
            <w:r>
              <w:rPr>
                <w:sz w:val="20"/>
                <w:szCs w:val="20"/>
              </w:rPr>
              <w:t>Ensure set-up of community structures to monitor O&amp;M</w:t>
            </w:r>
          </w:p>
        </w:tc>
        <w:tc>
          <w:tcPr>
            <w:tcW w:w="690" w:type="dxa"/>
            <w:tcBorders>
              <w:top w:val="single" w:sz="4" w:space="0" w:color="auto"/>
              <w:left w:val="single" w:sz="4" w:space="0" w:color="auto"/>
              <w:bottom w:val="single" w:sz="4" w:space="0" w:color="auto"/>
              <w:right w:val="single" w:sz="4" w:space="0" w:color="auto"/>
            </w:tcBorders>
          </w:tcPr>
          <w:p w14:paraId="7C314037"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879896D"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999CF6C"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5CB73E3F" w14:textId="26D14BB0" w:rsidR="00D11965" w:rsidRPr="00FA5F0C" w:rsidRDefault="00D25BB1" w:rsidP="005375D5">
            <w:pPr>
              <w:pStyle w:val="ListParagraph"/>
              <w:numPr>
                <w:ilvl w:val="0"/>
                <w:numId w:val="78"/>
              </w:numPr>
              <w:ind w:left="0"/>
              <w:rPr>
                <w:sz w:val="20"/>
                <w:szCs w:val="20"/>
              </w:rPr>
            </w:pPr>
            <w:r>
              <w:rPr>
                <w:sz w:val="20"/>
                <w:szCs w:val="20"/>
              </w:rPr>
              <w:t xml:space="preserve"># </w:t>
            </w:r>
            <w:proofErr w:type="gramStart"/>
            <w:r>
              <w:rPr>
                <w:sz w:val="20"/>
                <w:szCs w:val="20"/>
              </w:rPr>
              <w:t>of</w:t>
            </w:r>
            <w:proofErr w:type="gramEnd"/>
            <w:r>
              <w:rPr>
                <w:sz w:val="20"/>
                <w:szCs w:val="20"/>
              </w:rPr>
              <w:t xml:space="preserve"> c</w:t>
            </w:r>
            <w:r w:rsidR="00D11965">
              <w:rPr>
                <w:sz w:val="20"/>
                <w:szCs w:val="20"/>
              </w:rPr>
              <w:t>ommunity structures set-up</w:t>
            </w:r>
          </w:p>
        </w:tc>
        <w:tc>
          <w:tcPr>
            <w:tcW w:w="690" w:type="dxa"/>
            <w:tcBorders>
              <w:top w:val="single" w:sz="4" w:space="0" w:color="auto"/>
              <w:left w:val="single" w:sz="4" w:space="0" w:color="auto"/>
              <w:bottom w:val="single" w:sz="4" w:space="0" w:color="auto"/>
              <w:right w:val="single" w:sz="4" w:space="0" w:color="auto"/>
            </w:tcBorders>
          </w:tcPr>
          <w:p w14:paraId="7CDBD2D2"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833BDA0"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3FE5601"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1F3624A7" w14:textId="77777777" w:rsidR="00D11965" w:rsidRPr="00FA5F0C" w:rsidRDefault="00D11965" w:rsidP="0097260C">
            <w:pPr>
              <w:rPr>
                <w:sz w:val="20"/>
                <w:szCs w:val="20"/>
              </w:rPr>
            </w:pPr>
            <w:r>
              <w:rPr>
                <w:sz w:val="20"/>
                <w:szCs w:val="20"/>
              </w:rPr>
              <w:t>Relevant authorities</w:t>
            </w:r>
          </w:p>
        </w:tc>
        <w:tc>
          <w:tcPr>
            <w:tcW w:w="1165" w:type="dxa"/>
            <w:tcBorders>
              <w:top w:val="single" w:sz="4" w:space="0" w:color="auto"/>
              <w:left w:val="single" w:sz="4" w:space="0" w:color="auto"/>
              <w:bottom w:val="single" w:sz="4" w:space="0" w:color="auto"/>
              <w:right w:val="single" w:sz="4" w:space="0" w:color="auto"/>
            </w:tcBorders>
          </w:tcPr>
          <w:p w14:paraId="7B28EEA9" w14:textId="77777777" w:rsidR="00D11965" w:rsidRPr="00FA5F0C" w:rsidRDefault="00D11965" w:rsidP="0097260C">
            <w:pPr>
              <w:rPr>
                <w:sz w:val="20"/>
                <w:szCs w:val="20"/>
              </w:rPr>
            </w:pPr>
          </w:p>
        </w:tc>
      </w:tr>
      <w:tr w:rsidR="00D11965" w:rsidRPr="00FA5F0C" w14:paraId="6D41E64F"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30A3D79" w14:textId="77777777" w:rsidR="00D11965" w:rsidRDefault="00D11965" w:rsidP="0097260C">
            <w:pPr>
              <w:jc w:val="both"/>
              <w:rPr>
                <w:color w:val="000000"/>
                <w:sz w:val="20"/>
                <w:szCs w:val="20"/>
              </w:rPr>
            </w:pPr>
            <w:r>
              <w:rPr>
                <w:color w:val="000000"/>
                <w:sz w:val="20"/>
                <w:szCs w:val="20"/>
              </w:rPr>
              <w:t>Lack of knowledge on dealing with accidental releases, impacts and contamination leads to environmental pollution</w:t>
            </w:r>
          </w:p>
        </w:tc>
        <w:tc>
          <w:tcPr>
            <w:tcW w:w="2744" w:type="dxa"/>
            <w:tcBorders>
              <w:top w:val="single" w:sz="4" w:space="0" w:color="auto"/>
              <w:left w:val="single" w:sz="4" w:space="0" w:color="auto"/>
              <w:bottom w:val="single" w:sz="4" w:space="0" w:color="auto"/>
              <w:right w:val="single" w:sz="4" w:space="0" w:color="auto"/>
            </w:tcBorders>
          </w:tcPr>
          <w:p w14:paraId="5AE52266" w14:textId="77777777" w:rsidR="00D11965" w:rsidRPr="001F6D6A" w:rsidRDefault="00D11965" w:rsidP="005375D5">
            <w:pPr>
              <w:pStyle w:val="ListParagraph"/>
              <w:numPr>
                <w:ilvl w:val="0"/>
                <w:numId w:val="77"/>
              </w:numPr>
              <w:ind w:left="0"/>
              <w:rPr>
                <w:sz w:val="20"/>
                <w:szCs w:val="20"/>
              </w:rPr>
            </w:pPr>
            <w:r>
              <w:rPr>
                <w:sz w:val="20"/>
                <w:szCs w:val="20"/>
              </w:rPr>
              <w:t xml:space="preserve">Training to local communities </w:t>
            </w:r>
          </w:p>
        </w:tc>
        <w:tc>
          <w:tcPr>
            <w:tcW w:w="690" w:type="dxa"/>
            <w:tcBorders>
              <w:top w:val="single" w:sz="4" w:space="0" w:color="auto"/>
              <w:left w:val="single" w:sz="4" w:space="0" w:color="auto"/>
              <w:bottom w:val="single" w:sz="4" w:space="0" w:color="auto"/>
              <w:right w:val="single" w:sz="4" w:space="0" w:color="auto"/>
            </w:tcBorders>
          </w:tcPr>
          <w:p w14:paraId="23657BEC"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74FD08C"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C004D19"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529A8170" w14:textId="52786637" w:rsidR="00D11965" w:rsidRPr="00FA5F0C" w:rsidRDefault="00D25BB1" w:rsidP="005375D5">
            <w:pPr>
              <w:pStyle w:val="ListParagraph"/>
              <w:numPr>
                <w:ilvl w:val="0"/>
                <w:numId w:val="78"/>
              </w:numPr>
              <w:ind w:left="0"/>
              <w:rPr>
                <w:sz w:val="20"/>
                <w:szCs w:val="20"/>
              </w:rPr>
            </w:pPr>
            <w:r>
              <w:rPr>
                <w:sz w:val="20"/>
                <w:szCs w:val="20"/>
              </w:rPr>
              <w:t xml:space="preserve"># </w:t>
            </w:r>
            <w:proofErr w:type="gramStart"/>
            <w:r>
              <w:rPr>
                <w:sz w:val="20"/>
                <w:szCs w:val="20"/>
              </w:rPr>
              <w:t>of</w:t>
            </w:r>
            <w:proofErr w:type="gramEnd"/>
            <w:r>
              <w:rPr>
                <w:sz w:val="20"/>
                <w:szCs w:val="20"/>
              </w:rPr>
              <w:t xml:space="preserve"> t</w:t>
            </w:r>
            <w:r w:rsidR="00D11965">
              <w:rPr>
                <w:sz w:val="20"/>
                <w:szCs w:val="20"/>
              </w:rPr>
              <w:t xml:space="preserve">rainings provided </w:t>
            </w:r>
          </w:p>
        </w:tc>
        <w:tc>
          <w:tcPr>
            <w:tcW w:w="690" w:type="dxa"/>
            <w:tcBorders>
              <w:top w:val="single" w:sz="4" w:space="0" w:color="auto"/>
              <w:left w:val="single" w:sz="4" w:space="0" w:color="auto"/>
              <w:bottom w:val="single" w:sz="4" w:space="0" w:color="auto"/>
              <w:right w:val="single" w:sz="4" w:space="0" w:color="auto"/>
            </w:tcBorders>
          </w:tcPr>
          <w:p w14:paraId="0C6478DD"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57D5B3B"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521889A"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62824F30" w14:textId="77777777" w:rsidR="00D11965" w:rsidRPr="00FA5F0C" w:rsidRDefault="00D11965" w:rsidP="0097260C">
            <w:pPr>
              <w:rPr>
                <w:sz w:val="20"/>
                <w:szCs w:val="20"/>
              </w:rPr>
            </w:pPr>
            <w:r>
              <w:rPr>
                <w:sz w:val="20"/>
                <w:szCs w:val="20"/>
              </w:rPr>
              <w:t>Relevant authorities</w:t>
            </w:r>
          </w:p>
        </w:tc>
        <w:tc>
          <w:tcPr>
            <w:tcW w:w="1165" w:type="dxa"/>
            <w:tcBorders>
              <w:top w:val="single" w:sz="4" w:space="0" w:color="auto"/>
              <w:left w:val="single" w:sz="4" w:space="0" w:color="auto"/>
              <w:bottom w:val="single" w:sz="4" w:space="0" w:color="auto"/>
              <w:right w:val="single" w:sz="4" w:space="0" w:color="auto"/>
            </w:tcBorders>
          </w:tcPr>
          <w:p w14:paraId="3C24DD13" w14:textId="77777777" w:rsidR="00D11965" w:rsidRPr="00FA5F0C" w:rsidRDefault="00D11965" w:rsidP="0097260C">
            <w:pPr>
              <w:rPr>
                <w:sz w:val="20"/>
                <w:szCs w:val="20"/>
              </w:rPr>
            </w:pPr>
          </w:p>
        </w:tc>
      </w:tr>
      <w:tr w:rsidR="00D11965" w:rsidRPr="00FA5F0C" w14:paraId="51674EC6"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42D5EAF" w14:textId="77777777" w:rsidR="00D11965" w:rsidRDefault="00D11965" w:rsidP="0097260C">
            <w:pPr>
              <w:jc w:val="both"/>
              <w:rPr>
                <w:color w:val="000000"/>
                <w:sz w:val="20"/>
                <w:szCs w:val="20"/>
              </w:rPr>
            </w:pPr>
            <w:r w:rsidRPr="0097260C">
              <w:rPr>
                <w:color w:val="000000"/>
                <w:sz w:val="20"/>
                <w:szCs w:val="20"/>
              </w:rPr>
              <w:lastRenderedPageBreak/>
              <w:t>Disagreements in community-led initiatives lead to conflict</w:t>
            </w:r>
          </w:p>
        </w:tc>
        <w:tc>
          <w:tcPr>
            <w:tcW w:w="2744" w:type="dxa"/>
            <w:tcBorders>
              <w:top w:val="single" w:sz="4" w:space="0" w:color="auto"/>
              <w:left w:val="single" w:sz="4" w:space="0" w:color="auto"/>
              <w:bottom w:val="single" w:sz="4" w:space="0" w:color="auto"/>
              <w:right w:val="single" w:sz="4" w:space="0" w:color="auto"/>
            </w:tcBorders>
          </w:tcPr>
          <w:p w14:paraId="2B962E53" w14:textId="77777777" w:rsidR="00D11965" w:rsidRPr="001F6D6A" w:rsidRDefault="00D11965" w:rsidP="005375D5">
            <w:pPr>
              <w:pStyle w:val="ListParagraph"/>
              <w:numPr>
                <w:ilvl w:val="0"/>
                <w:numId w:val="77"/>
              </w:numPr>
              <w:ind w:left="0"/>
              <w:rPr>
                <w:sz w:val="20"/>
                <w:szCs w:val="20"/>
              </w:rPr>
            </w:pPr>
            <w:r>
              <w:rPr>
                <w:sz w:val="20"/>
                <w:szCs w:val="20"/>
              </w:rPr>
              <w:t>Conduct contextual analysis and conflict mapping prior to activity</w:t>
            </w:r>
          </w:p>
        </w:tc>
        <w:tc>
          <w:tcPr>
            <w:tcW w:w="690" w:type="dxa"/>
            <w:tcBorders>
              <w:top w:val="single" w:sz="4" w:space="0" w:color="auto"/>
              <w:left w:val="single" w:sz="4" w:space="0" w:color="auto"/>
              <w:bottom w:val="single" w:sz="4" w:space="0" w:color="auto"/>
              <w:right w:val="single" w:sz="4" w:space="0" w:color="auto"/>
            </w:tcBorders>
          </w:tcPr>
          <w:p w14:paraId="3B7BFC52"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E8BAB49"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F36CCA9"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45651A1" w14:textId="42116864" w:rsidR="00D11965" w:rsidRPr="00FA5F0C" w:rsidRDefault="00D25BB1" w:rsidP="005375D5">
            <w:pPr>
              <w:pStyle w:val="ListParagraph"/>
              <w:numPr>
                <w:ilvl w:val="0"/>
                <w:numId w:val="78"/>
              </w:numPr>
              <w:ind w:left="0"/>
              <w:rPr>
                <w:sz w:val="20"/>
                <w:szCs w:val="20"/>
              </w:rPr>
            </w:pPr>
            <w:r>
              <w:rPr>
                <w:sz w:val="20"/>
                <w:szCs w:val="20"/>
              </w:rPr>
              <w:t xml:space="preserve"># </w:t>
            </w:r>
            <w:proofErr w:type="gramStart"/>
            <w:r>
              <w:rPr>
                <w:sz w:val="20"/>
                <w:szCs w:val="20"/>
              </w:rPr>
              <w:t>of</w:t>
            </w:r>
            <w:proofErr w:type="gramEnd"/>
            <w:r>
              <w:rPr>
                <w:sz w:val="20"/>
                <w:szCs w:val="20"/>
              </w:rPr>
              <w:t xml:space="preserve"> c</w:t>
            </w:r>
            <w:r w:rsidR="00D11965">
              <w:rPr>
                <w:sz w:val="20"/>
                <w:szCs w:val="20"/>
              </w:rPr>
              <w:t>ontext analysis conducted</w:t>
            </w:r>
          </w:p>
        </w:tc>
        <w:tc>
          <w:tcPr>
            <w:tcW w:w="690" w:type="dxa"/>
            <w:tcBorders>
              <w:top w:val="single" w:sz="4" w:space="0" w:color="auto"/>
              <w:left w:val="single" w:sz="4" w:space="0" w:color="auto"/>
              <w:bottom w:val="single" w:sz="4" w:space="0" w:color="auto"/>
              <w:right w:val="single" w:sz="4" w:space="0" w:color="auto"/>
            </w:tcBorders>
          </w:tcPr>
          <w:p w14:paraId="1E864610"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203A8C9C"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1310A60"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5167C636"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152BEE72" w14:textId="77777777" w:rsidR="00D11965" w:rsidRPr="00FA5F0C" w:rsidRDefault="00D11965" w:rsidP="0097260C">
            <w:pPr>
              <w:rPr>
                <w:sz w:val="20"/>
                <w:szCs w:val="20"/>
              </w:rPr>
            </w:pPr>
          </w:p>
        </w:tc>
      </w:tr>
      <w:tr w:rsidR="00D11965" w:rsidRPr="00FA5F0C" w14:paraId="1BD1D113"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345E716" w14:textId="77777777" w:rsidR="00D11965" w:rsidRPr="00E4138F" w:rsidRDefault="00D11965" w:rsidP="0097260C">
            <w:pPr>
              <w:jc w:val="both"/>
              <w:rPr>
                <w:color w:val="000000"/>
                <w:sz w:val="20"/>
                <w:szCs w:val="20"/>
              </w:rPr>
            </w:pPr>
            <w:r w:rsidRPr="00E4138F">
              <w:rPr>
                <w:sz w:val="20"/>
                <w:szCs w:val="20"/>
              </w:rPr>
              <w:t xml:space="preserve">Lack of proper consideration of EHS impacts/risks in community planning, studies, </w:t>
            </w:r>
            <w:proofErr w:type="spellStart"/>
            <w:r w:rsidRPr="00E4138F">
              <w:rPr>
                <w:sz w:val="20"/>
                <w:szCs w:val="20"/>
              </w:rPr>
              <w:t>etc</w:t>
            </w:r>
            <w:proofErr w:type="spellEnd"/>
          </w:p>
        </w:tc>
        <w:tc>
          <w:tcPr>
            <w:tcW w:w="2744" w:type="dxa"/>
            <w:tcBorders>
              <w:top w:val="single" w:sz="4" w:space="0" w:color="auto"/>
              <w:left w:val="single" w:sz="4" w:space="0" w:color="auto"/>
              <w:bottom w:val="single" w:sz="4" w:space="0" w:color="auto"/>
              <w:right w:val="single" w:sz="4" w:space="0" w:color="auto"/>
            </w:tcBorders>
          </w:tcPr>
          <w:p w14:paraId="2BBEF2B6" w14:textId="77777777" w:rsidR="00D11965" w:rsidRPr="001F6D6A" w:rsidRDefault="00D11965" w:rsidP="005375D5">
            <w:pPr>
              <w:pStyle w:val="ListParagraph"/>
              <w:numPr>
                <w:ilvl w:val="0"/>
                <w:numId w:val="77"/>
              </w:numPr>
              <w:ind w:left="0"/>
              <w:rPr>
                <w:sz w:val="20"/>
                <w:szCs w:val="20"/>
              </w:rPr>
            </w:pPr>
            <w:r>
              <w:rPr>
                <w:sz w:val="20"/>
                <w:szCs w:val="20"/>
              </w:rPr>
              <w:t>Ensure community trainings in EHS issues prior to community planning exercises</w:t>
            </w:r>
          </w:p>
        </w:tc>
        <w:tc>
          <w:tcPr>
            <w:tcW w:w="690" w:type="dxa"/>
            <w:tcBorders>
              <w:top w:val="single" w:sz="4" w:space="0" w:color="auto"/>
              <w:left w:val="single" w:sz="4" w:space="0" w:color="auto"/>
              <w:bottom w:val="single" w:sz="4" w:space="0" w:color="auto"/>
              <w:right w:val="single" w:sz="4" w:space="0" w:color="auto"/>
            </w:tcBorders>
          </w:tcPr>
          <w:p w14:paraId="5772010A"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B9ED411"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73A7E8C"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0A1589B1" w14:textId="2DBFE85B" w:rsidR="00D11965" w:rsidRPr="00FA5F0C" w:rsidRDefault="00D11965" w:rsidP="005375D5">
            <w:pPr>
              <w:pStyle w:val="ListParagraph"/>
              <w:numPr>
                <w:ilvl w:val="0"/>
                <w:numId w:val="78"/>
              </w:numPr>
              <w:ind w:left="0"/>
              <w:rPr>
                <w:sz w:val="20"/>
                <w:szCs w:val="20"/>
              </w:rPr>
            </w:pPr>
            <w:proofErr w:type="spellStart"/>
            <w:r>
              <w:rPr>
                <w:sz w:val="20"/>
                <w:szCs w:val="20"/>
              </w:rPr>
              <w:t>Nu</w:t>
            </w:r>
            <w:r w:rsidR="00D25BB1">
              <w:rPr>
                <w:sz w:val="20"/>
                <w:szCs w:val="20"/>
              </w:rPr>
              <w:t>#</w:t>
            </w:r>
            <w:r>
              <w:rPr>
                <w:sz w:val="20"/>
                <w:szCs w:val="20"/>
              </w:rPr>
              <w:t>mber</w:t>
            </w:r>
            <w:proofErr w:type="spellEnd"/>
            <w:r>
              <w:rPr>
                <w:sz w:val="20"/>
                <w:szCs w:val="20"/>
              </w:rPr>
              <w:t xml:space="preserve"> of training conducted</w:t>
            </w:r>
          </w:p>
        </w:tc>
        <w:tc>
          <w:tcPr>
            <w:tcW w:w="690" w:type="dxa"/>
            <w:tcBorders>
              <w:top w:val="single" w:sz="4" w:space="0" w:color="auto"/>
              <w:left w:val="single" w:sz="4" w:space="0" w:color="auto"/>
              <w:bottom w:val="single" w:sz="4" w:space="0" w:color="auto"/>
              <w:right w:val="single" w:sz="4" w:space="0" w:color="auto"/>
            </w:tcBorders>
          </w:tcPr>
          <w:p w14:paraId="7750140E"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561E453C"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252FB37"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247C66D1"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538120BD" w14:textId="77777777" w:rsidR="00D11965" w:rsidRPr="00FA5F0C" w:rsidRDefault="00D11965" w:rsidP="0097260C">
            <w:pPr>
              <w:rPr>
                <w:sz w:val="20"/>
                <w:szCs w:val="20"/>
              </w:rPr>
            </w:pPr>
          </w:p>
        </w:tc>
      </w:tr>
      <w:tr w:rsidR="00D11965" w:rsidRPr="00FA5F0C" w14:paraId="16DDE09C"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B4E7448" w14:textId="77777777" w:rsidR="00D11965" w:rsidRPr="0097260C" w:rsidRDefault="00D11965" w:rsidP="0097260C">
            <w:pPr>
              <w:jc w:val="both"/>
              <w:rPr>
                <w:sz w:val="20"/>
                <w:szCs w:val="20"/>
              </w:rPr>
            </w:pPr>
            <w:r w:rsidRPr="002578E7">
              <w:rPr>
                <w:bCs/>
                <w:color w:val="000000"/>
                <w:sz w:val="20"/>
                <w:szCs w:val="20"/>
              </w:rPr>
              <w:t>Lack of inclusion leads to grievances over subproject selection and benefits</w:t>
            </w:r>
            <w:r w:rsidRPr="00406253">
              <w:rPr>
                <w:bCs/>
                <w:color w:val="000000"/>
                <w:sz w:val="20"/>
                <w:szCs w:val="20"/>
              </w:rPr>
              <w:t>.</w:t>
            </w:r>
            <w:r w:rsidRPr="00D92534">
              <w:rPr>
                <w:color w:val="000000"/>
                <w:sz w:val="20"/>
                <w:szCs w:val="20"/>
              </w:rPr>
              <w:t xml:space="preserve"> There is a risk that some groups are not included in decision making fora and that they do not end up benefitting from the subprojects. This can lead to grievances over the decision-making fora, those in decision-making powers and the sub projects</w:t>
            </w:r>
          </w:p>
        </w:tc>
        <w:tc>
          <w:tcPr>
            <w:tcW w:w="2744" w:type="dxa"/>
            <w:tcBorders>
              <w:top w:val="single" w:sz="4" w:space="0" w:color="auto"/>
              <w:left w:val="single" w:sz="4" w:space="0" w:color="auto"/>
              <w:bottom w:val="single" w:sz="4" w:space="0" w:color="auto"/>
              <w:right w:val="single" w:sz="4" w:space="0" w:color="auto"/>
            </w:tcBorders>
          </w:tcPr>
          <w:p w14:paraId="6BCFD8B4" w14:textId="77777777" w:rsidR="00D11965" w:rsidRPr="00FD092B" w:rsidRDefault="00D11965" w:rsidP="0097260C">
            <w:pPr>
              <w:pBdr>
                <w:top w:val="nil"/>
                <w:left w:val="nil"/>
                <w:bottom w:val="nil"/>
                <w:right w:val="nil"/>
                <w:between w:val="nil"/>
              </w:pBdr>
              <w:jc w:val="both"/>
              <w:rPr>
                <w:color w:val="000000"/>
                <w:sz w:val="20"/>
                <w:szCs w:val="20"/>
              </w:rPr>
            </w:pPr>
            <w:r w:rsidRPr="00B645DB">
              <w:rPr>
                <w:color w:val="000000"/>
                <w:sz w:val="20"/>
                <w:szCs w:val="20"/>
              </w:rPr>
              <w:t>Transparency and communication of beneficiary selection criteria (SE</w:t>
            </w:r>
            <w:r>
              <w:rPr>
                <w:color w:val="000000"/>
                <w:sz w:val="20"/>
                <w:szCs w:val="20"/>
              </w:rPr>
              <w:t>P</w:t>
            </w:r>
            <w:r w:rsidRPr="00B645DB">
              <w:rPr>
                <w:color w:val="000000"/>
                <w:sz w:val="20"/>
                <w:szCs w:val="20"/>
              </w:rPr>
              <w:t>)</w:t>
            </w:r>
          </w:p>
          <w:p w14:paraId="1FB95679" w14:textId="77777777" w:rsidR="00D11965" w:rsidRPr="00FD092B" w:rsidRDefault="00D11965" w:rsidP="0097260C">
            <w:pPr>
              <w:pBdr>
                <w:top w:val="nil"/>
                <w:left w:val="nil"/>
                <w:bottom w:val="nil"/>
                <w:right w:val="nil"/>
                <w:between w:val="nil"/>
              </w:pBdr>
              <w:jc w:val="both"/>
              <w:rPr>
                <w:color w:val="000000"/>
                <w:sz w:val="20"/>
                <w:szCs w:val="20"/>
              </w:rPr>
            </w:pPr>
            <w:r w:rsidRPr="00B645DB">
              <w:rPr>
                <w:color w:val="000000"/>
                <w:sz w:val="20"/>
                <w:szCs w:val="20"/>
              </w:rPr>
              <w:t xml:space="preserve">Conduct Political Economy Analysis (PEA) as part of contextual analysis prior to entering new project locations to understand and avoid possible elite capture </w:t>
            </w:r>
          </w:p>
          <w:p w14:paraId="243714C9" w14:textId="77777777" w:rsidR="00D11965" w:rsidRPr="0088755D" w:rsidRDefault="00D11965" w:rsidP="0097260C">
            <w:pPr>
              <w:rPr>
                <w:sz w:val="20"/>
                <w:szCs w:val="20"/>
              </w:rPr>
            </w:pPr>
            <w:r w:rsidRPr="0088755D">
              <w:rPr>
                <w:color w:val="000000"/>
                <w:sz w:val="20"/>
                <w:szCs w:val="20"/>
              </w:rPr>
              <w:t>Communicate and implement GRM</w:t>
            </w:r>
          </w:p>
        </w:tc>
        <w:tc>
          <w:tcPr>
            <w:tcW w:w="690" w:type="dxa"/>
            <w:tcBorders>
              <w:top w:val="single" w:sz="4" w:space="0" w:color="auto"/>
              <w:left w:val="single" w:sz="4" w:space="0" w:color="auto"/>
              <w:bottom w:val="single" w:sz="4" w:space="0" w:color="auto"/>
              <w:right w:val="single" w:sz="4" w:space="0" w:color="auto"/>
            </w:tcBorders>
          </w:tcPr>
          <w:p w14:paraId="702518AA"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A30340F"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649F87F"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5ECED9D4" w14:textId="518DDDDF" w:rsidR="00D11965" w:rsidRPr="003107D1" w:rsidRDefault="00D25BB1"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c</w:t>
            </w:r>
            <w:r w:rsidR="00D11965" w:rsidRPr="003107D1">
              <w:rPr>
                <w:sz w:val="20"/>
                <w:szCs w:val="20"/>
              </w:rPr>
              <w:t>ontext analysis developed per country prior to implementation</w:t>
            </w:r>
          </w:p>
          <w:p w14:paraId="408794F9" w14:textId="77777777" w:rsidR="00D11965" w:rsidRPr="003107D1" w:rsidRDefault="00D11965" w:rsidP="0097260C">
            <w:pPr>
              <w:jc w:val="both"/>
              <w:rPr>
                <w:sz w:val="20"/>
                <w:szCs w:val="20"/>
              </w:rPr>
            </w:pPr>
          </w:p>
          <w:p w14:paraId="2C6AF112" w14:textId="77777777" w:rsidR="00D11965" w:rsidRPr="003107D1" w:rsidRDefault="00D11965" w:rsidP="0097260C">
            <w:pPr>
              <w:jc w:val="both"/>
              <w:rPr>
                <w:sz w:val="20"/>
                <w:szCs w:val="20"/>
              </w:rPr>
            </w:pPr>
            <w:r w:rsidRPr="003107D1">
              <w:rPr>
                <w:sz w:val="20"/>
                <w:szCs w:val="20"/>
              </w:rPr>
              <w:t>Communication as per SE</w:t>
            </w:r>
            <w:r>
              <w:rPr>
                <w:sz w:val="20"/>
                <w:szCs w:val="20"/>
              </w:rPr>
              <w:t>P</w:t>
            </w:r>
            <w:r w:rsidRPr="003107D1">
              <w:rPr>
                <w:sz w:val="20"/>
                <w:szCs w:val="20"/>
              </w:rPr>
              <w:t xml:space="preserve"> implemented</w:t>
            </w:r>
          </w:p>
          <w:p w14:paraId="1DAF0680" w14:textId="77777777" w:rsidR="00D11965" w:rsidRPr="003107D1" w:rsidRDefault="00D11965" w:rsidP="0097260C">
            <w:pPr>
              <w:jc w:val="both"/>
              <w:rPr>
                <w:sz w:val="20"/>
                <w:szCs w:val="20"/>
              </w:rPr>
            </w:pPr>
          </w:p>
          <w:p w14:paraId="5E991080" w14:textId="05C518B6" w:rsidR="00D11965" w:rsidRPr="003107D1" w:rsidRDefault="00D25BB1"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sidRPr="003107D1">
              <w:rPr>
                <w:sz w:val="20"/>
                <w:szCs w:val="20"/>
              </w:rPr>
              <w:t>Subproject</w:t>
            </w:r>
            <w:r>
              <w:rPr>
                <w:sz w:val="20"/>
                <w:szCs w:val="20"/>
              </w:rPr>
              <w:t>s that have had an</w:t>
            </w:r>
            <w:r w:rsidR="00D11965" w:rsidRPr="003107D1">
              <w:rPr>
                <w:sz w:val="20"/>
                <w:szCs w:val="20"/>
              </w:rPr>
              <w:t xml:space="preserve"> implementation plan developed prior to implementation</w:t>
            </w:r>
          </w:p>
          <w:p w14:paraId="311ADA97" w14:textId="77777777" w:rsidR="00D11965" w:rsidRPr="003107D1" w:rsidRDefault="00D11965" w:rsidP="0097260C">
            <w:pPr>
              <w:jc w:val="both"/>
              <w:rPr>
                <w:sz w:val="20"/>
                <w:szCs w:val="20"/>
              </w:rPr>
            </w:pPr>
          </w:p>
          <w:p w14:paraId="6E408F65" w14:textId="32355D4B" w:rsidR="00D11965" w:rsidRPr="00FA5F0C" w:rsidRDefault="00D25BB1" w:rsidP="005375D5">
            <w:pPr>
              <w:pStyle w:val="ListParagraph"/>
              <w:numPr>
                <w:ilvl w:val="0"/>
                <w:numId w:val="78"/>
              </w:numPr>
              <w:ind w:left="0"/>
              <w:rPr>
                <w:sz w:val="20"/>
                <w:szCs w:val="20"/>
              </w:rPr>
            </w:pPr>
            <w:r>
              <w:rPr>
                <w:sz w:val="20"/>
                <w:szCs w:val="20"/>
              </w:rPr>
              <w:t xml:space="preserve"># </w:t>
            </w:r>
            <w:proofErr w:type="gramStart"/>
            <w:r>
              <w:rPr>
                <w:sz w:val="20"/>
                <w:szCs w:val="20"/>
              </w:rPr>
              <w:t>of</w:t>
            </w:r>
            <w:proofErr w:type="gramEnd"/>
            <w:r>
              <w:rPr>
                <w:sz w:val="20"/>
                <w:szCs w:val="20"/>
              </w:rPr>
              <w:t xml:space="preserve"> GRM cases filed</w:t>
            </w:r>
          </w:p>
        </w:tc>
        <w:tc>
          <w:tcPr>
            <w:tcW w:w="690" w:type="dxa"/>
            <w:tcBorders>
              <w:top w:val="single" w:sz="4" w:space="0" w:color="auto"/>
              <w:left w:val="single" w:sz="4" w:space="0" w:color="auto"/>
              <w:bottom w:val="single" w:sz="4" w:space="0" w:color="auto"/>
              <w:right w:val="single" w:sz="4" w:space="0" w:color="auto"/>
            </w:tcBorders>
          </w:tcPr>
          <w:p w14:paraId="3DCA0CE7"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B5DD376"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9860BAB"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167A62A2"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7026AD93" w14:textId="77777777" w:rsidR="00D11965" w:rsidRPr="00FA5F0C" w:rsidRDefault="00D11965" w:rsidP="0097260C">
            <w:pPr>
              <w:rPr>
                <w:sz w:val="20"/>
                <w:szCs w:val="20"/>
              </w:rPr>
            </w:pPr>
          </w:p>
        </w:tc>
      </w:tr>
      <w:tr w:rsidR="00D11965" w:rsidRPr="00FA5F0C" w14:paraId="0BA580BC"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8FE6C0E" w14:textId="77777777" w:rsidR="00D11965" w:rsidRPr="00D92534" w:rsidRDefault="00D11965" w:rsidP="0097260C">
            <w:pPr>
              <w:jc w:val="both"/>
              <w:rPr>
                <w:color w:val="000000"/>
                <w:sz w:val="20"/>
                <w:szCs w:val="20"/>
              </w:rPr>
            </w:pPr>
            <w:r w:rsidRPr="00D92534">
              <w:rPr>
                <w:color w:val="000000"/>
                <w:sz w:val="20"/>
                <w:szCs w:val="20"/>
              </w:rPr>
              <w:t>There are significant risks various aspects of  forms of gender-based violence (GBV) occurring in relation to the project. These include increased risks of intimate partner violence through project employment opportunities for women which ignore gender dynamics and roles between men and women</w:t>
            </w:r>
          </w:p>
        </w:tc>
        <w:tc>
          <w:tcPr>
            <w:tcW w:w="2744" w:type="dxa"/>
            <w:tcBorders>
              <w:top w:val="single" w:sz="4" w:space="0" w:color="auto"/>
              <w:left w:val="single" w:sz="4" w:space="0" w:color="auto"/>
              <w:bottom w:val="single" w:sz="4" w:space="0" w:color="auto"/>
              <w:right w:val="single" w:sz="4" w:space="0" w:color="auto"/>
            </w:tcBorders>
          </w:tcPr>
          <w:p w14:paraId="33843572" w14:textId="77777777" w:rsidR="00D11965" w:rsidRPr="001F6D6A" w:rsidRDefault="00D11965" w:rsidP="005375D5">
            <w:pPr>
              <w:pStyle w:val="ListParagraph"/>
              <w:numPr>
                <w:ilvl w:val="0"/>
                <w:numId w:val="77"/>
              </w:numPr>
              <w:ind w:left="0"/>
              <w:rPr>
                <w:sz w:val="20"/>
                <w:szCs w:val="20"/>
              </w:rPr>
            </w:pPr>
            <w:r w:rsidRPr="00B645DB">
              <w:rPr>
                <w:color w:val="000000"/>
                <w:sz w:val="20"/>
                <w:szCs w:val="20"/>
              </w:rPr>
              <w:t>Implementation of GBV Action Plan and LMP CoC</w:t>
            </w:r>
          </w:p>
        </w:tc>
        <w:tc>
          <w:tcPr>
            <w:tcW w:w="690" w:type="dxa"/>
            <w:tcBorders>
              <w:top w:val="single" w:sz="4" w:space="0" w:color="auto"/>
              <w:left w:val="single" w:sz="4" w:space="0" w:color="auto"/>
              <w:bottom w:val="single" w:sz="4" w:space="0" w:color="auto"/>
              <w:right w:val="single" w:sz="4" w:space="0" w:color="auto"/>
            </w:tcBorders>
          </w:tcPr>
          <w:p w14:paraId="72032084"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D035A71"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4B18FE0"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2AE92A5E" w14:textId="77777777" w:rsidR="00D11965" w:rsidRPr="00FA5F0C" w:rsidRDefault="00D11965" w:rsidP="005375D5">
            <w:pPr>
              <w:pStyle w:val="ListParagraph"/>
              <w:numPr>
                <w:ilvl w:val="0"/>
                <w:numId w:val="78"/>
              </w:numPr>
              <w:ind w:left="0"/>
              <w:rPr>
                <w:sz w:val="20"/>
                <w:szCs w:val="20"/>
              </w:rPr>
            </w:pPr>
            <w:r>
              <w:rPr>
                <w:sz w:val="20"/>
                <w:szCs w:val="20"/>
              </w:rPr>
              <w:t>GBV Action Plan implemented</w:t>
            </w:r>
          </w:p>
        </w:tc>
        <w:tc>
          <w:tcPr>
            <w:tcW w:w="690" w:type="dxa"/>
            <w:tcBorders>
              <w:top w:val="single" w:sz="4" w:space="0" w:color="auto"/>
              <w:left w:val="single" w:sz="4" w:space="0" w:color="auto"/>
              <w:bottom w:val="single" w:sz="4" w:space="0" w:color="auto"/>
              <w:right w:val="single" w:sz="4" w:space="0" w:color="auto"/>
            </w:tcBorders>
          </w:tcPr>
          <w:p w14:paraId="4E0B0F25"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950E4B9"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F633E5C"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2D5C2F42"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448DB6AA" w14:textId="77777777" w:rsidR="00D11965" w:rsidRPr="00FA5F0C" w:rsidRDefault="00D11965" w:rsidP="0097260C">
            <w:pPr>
              <w:rPr>
                <w:sz w:val="20"/>
                <w:szCs w:val="20"/>
              </w:rPr>
            </w:pPr>
          </w:p>
        </w:tc>
      </w:tr>
      <w:tr w:rsidR="00D11965" w:rsidRPr="00FA5F0C" w14:paraId="633F9291"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7487221" w14:textId="77777777" w:rsidR="00D11965" w:rsidRDefault="00D11965" w:rsidP="0097260C">
            <w:pPr>
              <w:jc w:val="both"/>
              <w:rPr>
                <w:sz w:val="20"/>
                <w:szCs w:val="20"/>
              </w:rPr>
            </w:pPr>
            <w:r w:rsidRPr="002578E7">
              <w:rPr>
                <w:bCs/>
                <w:color w:val="000000"/>
                <w:sz w:val="20"/>
                <w:szCs w:val="20"/>
              </w:rPr>
              <w:t>Co</w:t>
            </w:r>
            <w:r>
              <w:rPr>
                <w:bCs/>
                <w:color w:val="000000"/>
                <w:sz w:val="20"/>
                <w:szCs w:val="20"/>
              </w:rPr>
              <w:t>n</w:t>
            </w:r>
            <w:r w:rsidRPr="002578E7">
              <w:rPr>
                <w:bCs/>
                <w:color w:val="000000"/>
                <w:sz w:val="20"/>
                <w:szCs w:val="20"/>
              </w:rPr>
              <w:t>flicts through local targeting.</w:t>
            </w:r>
            <w:r w:rsidRPr="00AD3E31">
              <w:rPr>
                <w:b/>
                <w:color w:val="000000"/>
                <w:sz w:val="20"/>
                <w:szCs w:val="20"/>
              </w:rPr>
              <w:t xml:space="preserve"> </w:t>
            </w:r>
            <w:r w:rsidRPr="002578E7">
              <w:rPr>
                <w:sz w:val="20"/>
                <w:szCs w:val="20"/>
              </w:rPr>
              <w:t xml:space="preserve">There is significant discrepancy between </w:t>
            </w:r>
            <w:r w:rsidRPr="002578E7">
              <w:rPr>
                <w:sz w:val="20"/>
                <w:szCs w:val="20"/>
              </w:rPr>
              <w:lastRenderedPageBreak/>
              <w:t>administrative boundaries, as outlined by national government authorities and those understood by county officials and local communities. This could potentially lead to conflicts</w:t>
            </w:r>
          </w:p>
          <w:p w14:paraId="614F40EA" w14:textId="77777777" w:rsidR="00D11965" w:rsidRDefault="00D11965" w:rsidP="0097260C">
            <w:pPr>
              <w:jc w:val="both"/>
              <w:rPr>
                <w:sz w:val="20"/>
                <w:szCs w:val="20"/>
              </w:rPr>
            </w:pPr>
          </w:p>
          <w:p w14:paraId="387A448C" w14:textId="77777777" w:rsidR="00D11965" w:rsidRDefault="00D11965" w:rsidP="0097260C">
            <w:pPr>
              <w:jc w:val="both"/>
              <w:rPr>
                <w:color w:val="000000"/>
                <w:sz w:val="20"/>
                <w:szCs w:val="20"/>
              </w:rPr>
            </w:pPr>
            <w:r w:rsidRPr="00D92534">
              <w:rPr>
                <w:color w:val="000000"/>
                <w:sz w:val="20"/>
                <w:szCs w:val="20"/>
              </w:rPr>
              <w:t>Instabilit</w:t>
            </w:r>
            <w:r>
              <w:rPr>
                <w:color w:val="000000"/>
                <w:sz w:val="20"/>
                <w:szCs w:val="20"/>
              </w:rPr>
              <w:t>y</w:t>
            </w:r>
            <w:r w:rsidRPr="00D92534">
              <w:rPr>
                <w:color w:val="000000"/>
                <w:sz w:val="20"/>
                <w:szCs w:val="20"/>
              </w:rPr>
              <w:t xml:space="preserve"> </w:t>
            </w:r>
            <w:r>
              <w:rPr>
                <w:color w:val="000000"/>
                <w:sz w:val="20"/>
                <w:szCs w:val="20"/>
              </w:rPr>
              <w:t>through</w:t>
            </w:r>
            <w:r w:rsidRPr="00D92534">
              <w:rPr>
                <w:color w:val="000000"/>
                <w:sz w:val="20"/>
                <w:szCs w:val="20"/>
              </w:rPr>
              <w:t xml:space="preserve"> youth unrest</w:t>
            </w:r>
            <w:r>
              <w:rPr>
                <w:color w:val="000000"/>
                <w:sz w:val="20"/>
                <w:szCs w:val="20"/>
              </w:rPr>
              <w:t xml:space="preserve"> can lead to delays in project activities</w:t>
            </w:r>
          </w:p>
          <w:p w14:paraId="45A48C25" w14:textId="77777777" w:rsidR="00D11965" w:rsidRDefault="00D11965" w:rsidP="0097260C">
            <w:pPr>
              <w:jc w:val="both"/>
              <w:rPr>
                <w:color w:val="000000"/>
                <w:sz w:val="20"/>
                <w:szCs w:val="20"/>
              </w:rPr>
            </w:pPr>
          </w:p>
          <w:p w14:paraId="54A146C0" w14:textId="77777777" w:rsidR="00D11965" w:rsidRDefault="00D11965" w:rsidP="0097260C">
            <w:pPr>
              <w:jc w:val="both"/>
              <w:rPr>
                <w:color w:val="000000"/>
                <w:sz w:val="20"/>
                <w:szCs w:val="20"/>
              </w:rPr>
            </w:pPr>
            <w:r>
              <w:rPr>
                <w:color w:val="000000"/>
                <w:sz w:val="20"/>
                <w:szCs w:val="20"/>
              </w:rPr>
              <w:t>Conflicts between refugees and host communities. Given that refugee communities often receive more attention from aid providers, conflicts can arise between refugees and host communities</w:t>
            </w:r>
          </w:p>
          <w:p w14:paraId="4A240F63" w14:textId="77777777" w:rsidR="00D11965" w:rsidRDefault="00D11965" w:rsidP="0097260C">
            <w:pPr>
              <w:jc w:val="both"/>
              <w:rPr>
                <w:color w:val="000000"/>
                <w:sz w:val="20"/>
                <w:szCs w:val="20"/>
              </w:rPr>
            </w:pPr>
          </w:p>
          <w:p w14:paraId="646F286C" w14:textId="77777777" w:rsidR="00D11965" w:rsidRPr="00D92534" w:rsidRDefault="00D11965" w:rsidP="0097260C">
            <w:pPr>
              <w:jc w:val="both"/>
              <w:rPr>
                <w:color w:val="000000"/>
                <w:sz w:val="20"/>
                <w:szCs w:val="20"/>
              </w:rPr>
            </w:pPr>
            <w:r w:rsidRPr="006B4949">
              <w:rPr>
                <w:color w:val="000000"/>
                <w:sz w:val="20"/>
                <w:szCs w:val="20"/>
              </w:rPr>
              <w:t>Intentional disruption of project activities by local authorities</w:t>
            </w:r>
          </w:p>
        </w:tc>
        <w:tc>
          <w:tcPr>
            <w:tcW w:w="2744" w:type="dxa"/>
            <w:tcBorders>
              <w:top w:val="single" w:sz="4" w:space="0" w:color="auto"/>
              <w:left w:val="single" w:sz="4" w:space="0" w:color="auto"/>
              <w:bottom w:val="single" w:sz="4" w:space="0" w:color="auto"/>
              <w:right w:val="single" w:sz="4" w:space="0" w:color="auto"/>
            </w:tcBorders>
          </w:tcPr>
          <w:p w14:paraId="176EA0D0" w14:textId="77777777" w:rsidR="00D11965" w:rsidRPr="001F6D6A" w:rsidRDefault="00D11965" w:rsidP="005375D5">
            <w:pPr>
              <w:pStyle w:val="ListParagraph"/>
              <w:numPr>
                <w:ilvl w:val="0"/>
                <w:numId w:val="77"/>
              </w:numPr>
              <w:ind w:left="0"/>
              <w:rPr>
                <w:sz w:val="20"/>
                <w:szCs w:val="20"/>
              </w:rPr>
            </w:pPr>
            <w:r w:rsidRPr="00B645DB">
              <w:rPr>
                <w:color w:val="000000"/>
                <w:sz w:val="20"/>
                <w:szCs w:val="20"/>
              </w:rPr>
              <w:lastRenderedPageBreak/>
              <w:t xml:space="preserve">Conduct in-depth contextual analysis </w:t>
            </w:r>
            <w:r>
              <w:rPr>
                <w:color w:val="000000"/>
                <w:sz w:val="20"/>
                <w:szCs w:val="20"/>
              </w:rPr>
              <w:t xml:space="preserve">/ conflict mapping </w:t>
            </w:r>
            <w:r w:rsidRPr="00B645DB">
              <w:rPr>
                <w:color w:val="000000"/>
                <w:sz w:val="20"/>
                <w:szCs w:val="20"/>
              </w:rPr>
              <w:lastRenderedPageBreak/>
              <w:t>before entering new counties, including detailed understanding of the previous and current conflict modalities and resulting different groupings and interests</w:t>
            </w:r>
          </w:p>
        </w:tc>
        <w:tc>
          <w:tcPr>
            <w:tcW w:w="690" w:type="dxa"/>
            <w:tcBorders>
              <w:top w:val="single" w:sz="4" w:space="0" w:color="auto"/>
              <w:left w:val="single" w:sz="4" w:space="0" w:color="auto"/>
              <w:bottom w:val="single" w:sz="4" w:space="0" w:color="auto"/>
              <w:right w:val="single" w:sz="4" w:space="0" w:color="auto"/>
            </w:tcBorders>
          </w:tcPr>
          <w:p w14:paraId="0A1BFC6B"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EAF58D4"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57EFB38D"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21C80FDA" w14:textId="66D4C15B" w:rsidR="00D11965" w:rsidRPr="003107D1" w:rsidRDefault="00D25BB1"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sidRPr="003107D1">
              <w:rPr>
                <w:sz w:val="20"/>
                <w:szCs w:val="20"/>
              </w:rPr>
              <w:t xml:space="preserve">Context analysis developed per country </w:t>
            </w:r>
            <w:r w:rsidR="00D11965" w:rsidRPr="003107D1">
              <w:rPr>
                <w:sz w:val="20"/>
                <w:szCs w:val="20"/>
              </w:rPr>
              <w:lastRenderedPageBreak/>
              <w:t>prior to implementation</w:t>
            </w:r>
          </w:p>
          <w:p w14:paraId="1314D9B1" w14:textId="77777777" w:rsidR="00D11965" w:rsidRPr="00FA5F0C" w:rsidRDefault="00D11965" w:rsidP="005375D5">
            <w:pPr>
              <w:pStyle w:val="ListParagraph"/>
              <w:numPr>
                <w:ilvl w:val="0"/>
                <w:numId w:val="78"/>
              </w:numPr>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1F01752"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2BB6B3A" w14:textId="77777777" w:rsidR="00D11965"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3B0D39A8"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0569B49B"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4342583A" w14:textId="77777777" w:rsidR="00D11965" w:rsidRPr="00FA5F0C" w:rsidRDefault="00D11965" w:rsidP="0097260C">
            <w:pPr>
              <w:rPr>
                <w:sz w:val="20"/>
                <w:szCs w:val="20"/>
              </w:rPr>
            </w:pPr>
          </w:p>
        </w:tc>
      </w:tr>
      <w:tr w:rsidR="00D11965" w:rsidRPr="00FA5F0C" w14:paraId="68CD4242"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8E6BB4A" w14:textId="77777777" w:rsidR="00D11965" w:rsidRPr="006B4949" w:rsidRDefault="00D11965" w:rsidP="0097260C">
            <w:pPr>
              <w:jc w:val="both"/>
              <w:rPr>
                <w:color w:val="000000"/>
                <w:sz w:val="20"/>
                <w:szCs w:val="20"/>
              </w:rPr>
            </w:pPr>
            <w:r w:rsidRPr="0097260C">
              <w:rPr>
                <w:sz w:val="20"/>
                <w:szCs w:val="20"/>
              </w:rPr>
              <w:t>Lack of proper consideration of EHS impacts/risks in community planning, studies, etc.</w:t>
            </w:r>
          </w:p>
        </w:tc>
        <w:tc>
          <w:tcPr>
            <w:tcW w:w="2744" w:type="dxa"/>
            <w:tcBorders>
              <w:top w:val="single" w:sz="4" w:space="0" w:color="auto"/>
              <w:left w:val="single" w:sz="4" w:space="0" w:color="auto"/>
              <w:bottom w:val="single" w:sz="4" w:space="0" w:color="auto"/>
              <w:right w:val="single" w:sz="4" w:space="0" w:color="auto"/>
            </w:tcBorders>
          </w:tcPr>
          <w:p w14:paraId="66ABCDF6" w14:textId="77777777" w:rsidR="00D11965" w:rsidRPr="001F6D6A" w:rsidRDefault="00D11965" w:rsidP="005375D5">
            <w:pPr>
              <w:pStyle w:val="ListParagraph"/>
              <w:numPr>
                <w:ilvl w:val="0"/>
                <w:numId w:val="77"/>
              </w:numPr>
              <w:ind w:left="0"/>
              <w:rPr>
                <w:sz w:val="20"/>
                <w:szCs w:val="20"/>
              </w:rPr>
            </w:pPr>
            <w:r>
              <w:rPr>
                <w:sz w:val="20"/>
                <w:szCs w:val="20"/>
              </w:rPr>
              <w:t>Ensure institutional strengthening component contains  EHS risks and impacts in capacity building program</w:t>
            </w:r>
          </w:p>
        </w:tc>
        <w:tc>
          <w:tcPr>
            <w:tcW w:w="690" w:type="dxa"/>
            <w:tcBorders>
              <w:top w:val="single" w:sz="4" w:space="0" w:color="auto"/>
              <w:left w:val="single" w:sz="4" w:space="0" w:color="auto"/>
              <w:bottom w:val="single" w:sz="4" w:space="0" w:color="auto"/>
              <w:right w:val="single" w:sz="4" w:space="0" w:color="auto"/>
            </w:tcBorders>
          </w:tcPr>
          <w:p w14:paraId="68094C87"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7C9C20A"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225E229"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22620148" w14:textId="70E18F38" w:rsidR="00D11965" w:rsidRPr="00FA5F0C" w:rsidRDefault="00D25BB1" w:rsidP="005375D5">
            <w:pPr>
              <w:pStyle w:val="ListParagraph"/>
              <w:numPr>
                <w:ilvl w:val="0"/>
                <w:numId w:val="78"/>
              </w:numPr>
              <w:ind w:left="0"/>
              <w:rPr>
                <w:sz w:val="20"/>
                <w:szCs w:val="20"/>
              </w:rPr>
            </w:pPr>
            <w:r>
              <w:rPr>
                <w:sz w:val="20"/>
                <w:szCs w:val="20"/>
              </w:rPr>
              <w:t xml:space="preserve"># </w:t>
            </w:r>
            <w:proofErr w:type="gramStart"/>
            <w:r>
              <w:rPr>
                <w:sz w:val="20"/>
                <w:szCs w:val="20"/>
              </w:rPr>
              <w:t>of</w:t>
            </w:r>
            <w:proofErr w:type="gramEnd"/>
            <w:r>
              <w:rPr>
                <w:sz w:val="20"/>
                <w:szCs w:val="20"/>
              </w:rPr>
              <w:t xml:space="preserve"> training programs with </w:t>
            </w:r>
            <w:r w:rsidR="00D11965">
              <w:rPr>
                <w:sz w:val="20"/>
                <w:szCs w:val="20"/>
              </w:rPr>
              <w:t>EHS included i</w:t>
            </w:r>
          </w:p>
        </w:tc>
        <w:tc>
          <w:tcPr>
            <w:tcW w:w="690" w:type="dxa"/>
            <w:tcBorders>
              <w:top w:val="single" w:sz="4" w:space="0" w:color="auto"/>
              <w:left w:val="single" w:sz="4" w:space="0" w:color="auto"/>
              <w:bottom w:val="single" w:sz="4" w:space="0" w:color="auto"/>
              <w:right w:val="single" w:sz="4" w:space="0" w:color="auto"/>
            </w:tcBorders>
          </w:tcPr>
          <w:p w14:paraId="24D7FE73"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D494CB6"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01087CE"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2536D1B0"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43171D56" w14:textId="77777777" w:rsidR="00D11965" w:rsidRPr="00FA5F0C" w:rsidRDefault="00D11965" w:rsidP="0097260C">
            <w:pPr>
              <w:rPr>
                <w:sz w:val="20"/>
                <w:szCs w:val="20"/>
              </w:rPr>
            </w:pPr>
          </w:p>
        </w:tc>
      </w:tr>
      <w:tr w:rsidR="00D11965" w:rsidRPr="00FA5F0C" w14:paraId="0DCA8057"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573CBE6" w14:textId="77777777" w:rsidR="00D11965" w:rsidRPr="0097260C" w:rsidRDefault="00D11965" w:rsidP="0097260C">
            <w:pPr>
              <w:pStyle w:val="CommentText"/>
            </w:pPr>
            <w:r w:rsidRPr="00E4138F">
              <w:t>Community risks in related to Infrastructure and Equipment Design and Safety</w:t>
            </w:r>
          </w:p>
        </w:tc>
        <w:tc>
          <w:tcPr>
            <w:tcW w:w="2744" w:type="dxa"/>
            <w:tcBorders>
              <w:top w:val="single" w:sz="4" w:space="0" w:color="auto"/>
              <w:left w:val="single" w:sz="4" w:space="0" w:color="auto"/>
              <w:bottom w:val="single" w:sz="4" w:space="0" w:color="auto"/>
              <w:right w:val="single" w:sz="4" w:space="0" w:color="auto"/>
            </w:tcBorders>
          </w:tcPr>
          <w:p w14:paraId="6661FBF0" w14:textId="77777777" w:rsidR="00D11965" w:rsidRDefault="00D11965" w:rsidP="005375D5">
            <w:pPr>
              <w:pStyle w:val="ListParagraph"/>
              <w:numPr>
                <w:ilvl w:val="0"/>
                <w:numId w:val="77"/>
              </w:numPr>
              <w:ind w:left="0"/>
              <w:rPr>
                <w:sz w:val="20"/>
                <w:szCs w:val="20"/>
              </w:rPr>
            </w:pPr>
            <w:r>
              <w:rPr>
                <w:sz w:val="20"/>
                <w:szCs w:val="20"/>
              </w:rPr>
              <w:t>Inclusion of buffer strips or other methods of physical separation around project site to protect community</w:t>
            </w:r>
          </w:p>
          <w:p w14:paraId="580B07AB" w14:textId="77777777" w:rsidR="00D11965" w:rsidRDefault="00D11965" w:rsidP="005375D5">
            <w:pPr>
              <w:pStyle w:val="ListParagraph"/>
              <w:numPr>
                <w:ilvl w:val="0"/>
                <w:numId w:val="77"/>
              </w:numPr>
              <w:ind w:left="0"/>
              <w:rPr>
                <w:sz w:val="20"/>
                <w:szCs w:val="20"/>
              </w:rPr>
            </w:pPr>
            <w:r>
              <w:rPr>
                <w:sz w:val="20"/>
                <w:szCs w:val="20"/>
              </w:rPr>
              <w:t xml:space="preserve">Engineers responsible for designing constructing facilities, buildings should certify the applicability and appropriateness </w:t>
            </w:r>
            <w:r>
              <w:rPr>
                <w:sz w:val="20"/>
                <w:szCs w:val="20"/>
              </w:rPr>
              <w:lastRenderedPageBreak/>
              <w:t>of the structural criteria employees</w:t>
            </w:r>
          </w:p>
        </w:tc>
        <w:tc>
          <w:tcPr>
            <w:tcW w:w="690" w:type="dxa"/>
            <w:tcBorders>
              <w:top w:val="single" w:sz="4" w:space="0" w:color="auto"/>
              <w:left w:val="single" w:sz="4" w:space="0" w:color="auto"/>
              <w:bottom w:val="single" w:sz="4" w:space="0" w:color="auto"/>
              <w:right w:val="single" w:sz="4" w:space="0" w:color="auto"/>
            </w:tcBorders>
          </w:tcPr>
          <w:p w14:paraId="3A321106"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DC3EE38"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5096A86B" w14:textId="77777777" w:rsidR="00D11965"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EC7F50D" w14:textId="77777777" w:rsidR="00D11965" w:rsidRDefault="00D11965" w:rsidP="005375D5">
            <w:pPr>
              <w:pStyle w:val="ListParagraph"/>
              <w:numPr>
                <w:ilvl w:val="0"/>
                <w:numId w:val="78"/>
              </w:numPr>
              <w:ind w:left="0"/>
              <w:rPr>
                <w:sz w:val="20"/>
                <w:szCs w:val="20"/>
              </w:rPr>
            </w:pPr>
            <w:r>
              <w:rPr>
                <w:sz w:val="20"/>
                <w:szCs w:val="20"/>
              </w:rPr>
              <w:t>Buffer strip included at construction  site</w:t>
            </w:r>
          </w:p>
        </w:tc>
        <w:tc>
          <w:tcPr>
            <w:tcW w:w="690" w:type="dxa"/>
            <w:tcBorders>
              <w:top w:val="single" w:sz="4" w:space="0" w:color="auto"/>
              <w:left w:val="single" w:sz="4" w:space="0" w:color="auto"/>
              <w:bottom w:val="single" w:sz="4" w:space="0" w:color="auto"/>
              <w:right w:val="single" w:sz="4" w:space="0" w:color="auto"/>
            </w:tcBorders>
          </w:tcPr>
          <w:p w14:paraId="1810C7F2"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56D348AF"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2983D24" w14:textId="77777777" w:rsidR="00D11965"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256E4035" w14:textId="77777777" w:rsidR="00D11965"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11A1F897" w14:textId="77777777" w:rsidR="00D11965" w:rsidRPr="00FA5F0C" w:rsidRDefault="00D11965" w:rsidP="0097260C">
            <w:pPr>
              <w:rPr>
                <w:sz w:val="20"/>
                <w:szCs w:val="20"/>
              </w:rPr>
            </w:pPr>
          </w:p>
        </w:tc>
      </w:tr>
      <w:tr w:rsidR="0056017C" w:rsidRPr="00FA5F0C" w14:paraId="0AB5B820"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FFC0DD6" w14:textId="435F4584" w:rsidR="0056017C" w:rsidRPr="00E4138F" w:rsidRDefault="0056017C" w:rsidP="0097260C">
            <w:pPr>
              <w:pStyle w:val="CommentText"/>
            </w:pPr>
            <w:r>
              <w:t>Community safety risks in the vicinity of project works</w:t>
            </w:r>
          </w:p>
        </w:tc>
        <w:tc>
          <w:tcPr>
            <w:tcW w:w="2744" w:type="dxa"/>
            <w:tcBorders>
              <w:top w:val="single" w:sz="4" w:space="0" w:color="auto"/>
              <w:left w:val="single" w:sz="4" w:space="0" w:color="auto"/>
              <w:bottom w:val="single" w:sz="4" w:space="0" w:color="auto"/>
              <w:right w:val="single" w:sz="4" w:space="0" w:color="auto"/>
            </w:tcBorders>
          </w:tcPr>
          <w:p w14:paraId="41E87A84" w14:textId="77777777" w:rsidR="0056017C" w:rsidRDefault="00CC6A56" w:rsidP="005375D5">
            <w:pPr>
              <w:pStyle w:val="ListParagraph"/>
              <w:numPr>
                <w:ilvl w:val="0"/>
                <w:numId w:val="77"/>
              </w:numPr>
              <w:ind w:left="0"/>
              <w:rPr>
                <w:sz w:val="20"/>
                <w:szCs w:val="20"/>
              </w:rPr>
            </w:pPr>
            <w:r>
              <w:rPr>
                <w:sz w:val="20"/>
                <w:szCs w:val="20"/>
              </w:rPr>
              <w:t>Set up appropriate signage</w:t>
            </w:r>
          </w:p>
          <w:p w14:paraId="03ABC39B" w14:textId="55C4E930" w:rsidR="00CC6A56" w:rsidRDefault="00CC6A56" w:rsidP="005375D5">
            <w:pPr>
              <w:pStyle w:val="ListParagraph"/>
              <w:numPr>
                <w:ilvl w:val="0"/>
                <w:numId w:val="77"/>
              </w:numPr>
              <w:ind w:left="0"/>
              <w:rPr>
                <w:sz w:val="20"/>
                <w:szCs w:val="20"/>
              </w:rPr>
            </w:pPr>
            <w:r>
              <w:rPr>
                <w:sz w:val="20"/>
                <w:szCs w:val="20"/>
              </w:rPr>
              <w:t>Fence construction site where applicable</w:t>
            </w:r>
          </w:p>
        </w:tc>
        <w:tc>
          <w:tcPr>
            <w:tcW w:w="690" w:type="dxa"/>
            <w:tcBorders>
              <w:top w:val="single" w:sz="4" w:space="0" w:color="auto"/>
              <w:left w:val="single" w:sz="4" w:space="0" w:color="auto"/>
              <w:bottom w:val="single" w:sz="4" w:space="0" w:color="auto"/>
              <w:right w:val="single" w:sz="4" w:space="0" w:color="auto"/>
            </w:tcBorders>
          </w:tcPr>
          <w:p w14:paraId="6F7BC455" w14:textId="77777777" w:rsidR="0056017C" w:rsidRPr="00FA5F0C" w:rsidRDefault="0056017C"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A27E577" w14:textId="217E83CB" w:rsidR="0056017C" w:rsidRDefault="00CC6A56"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79AF858" w14:textId="77777777" w:rsidR="0056017C" w:rsidRDefault="0056017C"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4C519D9" w14:textId="77777777" w:rsidR="0056017C" w:rsidRDefault="00CC6A56" w:rsidP="005375D5">
            <w:pPr>
              <w:pStyle w:val="ListParagraph"/>
              <w:numPr>
                <w:ilvl w:val="0"/>
                <w:numId w:val="78"/>
              </w:numPr>
              <w:ind w:left="0"/>
              <w:rPr>
                <w:sz w:val="20"/>
                <w:szCs w:val="20"/>
              </w:rPr>
            </w:pPr>
            <w:r>
              <w:rPr>
                <w:sz w:val="20"/>
                <w:szCs w:val="20"/>
              </w:rPr>
              <w:t xml:space="preserve"># </w:t>
            </w:r>
            <w:proofErr w:type="gramStart"/>
            <w:r>
              <w:rPr>
                <w:sz w:val="20"/>
                <w:szCs w:val="20"/>
              </w:rPr>
              <w:t>of</w:t>
            </w:r>
            <w:proofErr w:type="gramEnd"/>
            <w:r>
              <w:rPr>
                <w:sz w:val="20"/>
                <w:szCs w:val="20"/>
              </w:rPr>
              <w:t xml:space="preserve"> signs available at construction site</w:t>
            </w:r>
          </w:p>
          <w:p w14:paraId="13650256" w14:textId="77777777" w:rsidR="00CC6A56" w:rsidRDefault="00CC6A56" w:rsidP="00CC6A56">
            <w:pPr>
              <w:rPr>
                <w:sz w:val="20"/>
                <w:szCs w:val="20"/>
              </w:rPr>
            </w:pPr>
          </w:p>
          <w:p w14:paraId="3F363A62" w14:textId="316475D4" w:rsidR="00CC6A56" w:rsidRPr="00363E54" w:rsidRDefault="00CC6A56" w:rsidP="00363E54">
            <w:pPr>
              <w:rPr>
                <w:sz w:val="20"/>
                <w:szCs w:val="20"/>
              </w:rPr>
            </w:pPr>
            <w:r>
              <w:rPr>
                <w:sz w:val="20"/>
                <w:szCs w:val="20"/>
              </w:rPr>
              <w:t xml:space="preserve"># </w:t>
            </w:r>
            <w:proofErr w:type="gramStart"/>
            <w:r>
              <w:rPr>
                <w:sz w:val="20"/>
                <w:szCs w:val="20"/>
              </w:rPr>
              <w:t>of</w:t>
            </w:r>
            <w:proofErr w:type="gramEnd"/>
            <w:r>
              <w:rPr>
                <w:sz w:val="20"/>
                <w:szCs w:val="20"/>
              </w:rPr>
              <w:t xml:space="preserve"> fences available at site</w:t>
            </w:r>
          </w:p>
        </w:tc>
        <w:tc>
          <w:tcPr>
            <w:tcW w:w="690" w:type="dxa"/>
            <w:tcBorders>
              <w:top w:val="single" w:sz="4" w:space="0" w:color="auto"/>
              <w:left w:val="single" w:sz="4" w:space="0" w:color="auto"/>
              <w:bottom w:val="single" w:sz="4" w:space="0" w:color="auto"/>
              <w:right w:val="single" w:sz="4" w:space="0" w:color="auto"/>
            </w:tcBorders>
          </w:tcPr>
          <w:p w14:paraId="1E6AA974" w14:textId="77777777" w:rsidR="0056017C" w:rsidRPr="00FA5F0C" w:rsidRDefault="0056017C"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7CF39789" w14:textId="0FE87A81" w:rsidR="0056017C" w:rsidRDefault="00CC6A56"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8095F27" w14:textId="77777777" w:rsidR="0056017C" w:rsidRDefault="0056017C"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0A9422BA" w14:textId="742CB1D4" w:rsidR="0056017C" w:rsidRDefault="00CC6A56" w:rsidP="0097260C">
            <w:pPr>
              <w:rPr>
                <w:sz w:val="20"/>
                <w:szCs w:val="20"/>
              </w:rPr>
            </w:pPr>
            <w:r>
              <w:rPr>
                <w:sz w:val="20"/>
                <w:szCs w:val="20"/>
              </w:rPr>
              <w:t>Contractor</w:t>
            </w:r>
          </w:p>
        </w:tc>
        <w:tc>
          <w:tcPr>
            <w:tcW w:w="1165" w:type="dxa"/>
            <w:tcBorders>
              <w:top w:val="single" w:sz="4" w:space="0" w:color="auto"/>
              <w:left w:val="single" w:sz="4" w:space="0" w:color="auto"/>
              <w:bottom w:val="single" w:sz="4" w:space="0" w:color="auto"/>
              <w:right w:val="single" w:sz="4" w:space="0" w:color="auto"/>
            </w:tcBorders>
          </w:tcPr>
          <w:p w14:paraId="7004FEF4" w14:textId="77777777" w:rsidR="0056017C" w:rsidRPr="00FA5F0C" w:rsidRDefault="0056017C" w:rsidP="0097260C">
            <w:pPr>
              <w:rPr>
                <w:sz w:val="20"/>
                <w:szCs w:val="20"/>
              </w:rPr>
            </w:pPr>
          </w:p>
        </w:tc>
      </w:tr>
      <w:tr w:rsidR="00D11965" w:rsidRPr="00FA5F0C" w14:paraId="6B0D929D" w14:textId="77777777" w:rsidTr="0097260C">
        <w:tc>
          <w:tcPr>
            <w:tcW w:w="15115" w:type="dxa"/>
            <w:gridSpan w:val="11"/>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2CAA4806" w14:textId="77777777" w:rsidR="00D11965" w:rsidRPr="00FA5F0C" w:rsidRDefault="00D11965" w:rsidP="0097260C">
            <w:pPr>
              <w:rPr>
                <w:b/>
                <w:bCs/>
                <w:i/>
                <w:iCs/>
                <w:sz w:val="20"/>
                <w:szCs w:val="20"/>
              </w:rPr>
            </w:pPr>
          </w:p>
          <w:p w14:paraId="1B99CD6C" w14:textId="77777777" w:rsidR="00D11965" w:rsidRPr="00FA5F0C" w:rsidRDefault="00D11965" w:rsidP="0097260C">
            <w:pPr>
              <w:rPr>
                <w:b/>
                <w:bCs/>
                <w:i/>
                <w:iCs/>
                <w:sz w:val="20"/>
                <w:szCs w:val="20"/>
              </w:rPr>
            </w:pPr>
            <w:r w:rsidRPr="00FA5F0C">
              <w:rPr>
                <w:b/>
                <w:bCs/>
                <w:i/>
                <w:iCs/>
                <w:sz w:val="20"/>
                <w:szCs w:val="20"/>
              </w:rPr>
              <w:t xml:space="preserve">ESS </w:t>
            </w:r>
            <w:r>
              <w:rPr>
                <w:b/>
                <w:bCs/>
                <w:i/>
                <w:iCs/>
                <w:sz w:val="20"/>
                <w:szCs w:val="20"/>
              </w:rPr>
              <w:t>5</w:t>
            </w:r>
            <w:r w:rsidRPr="00FA5F0C">
              <w:rPr>
                <w:b/>
                <w:bCs/>
                <w:i/>
                <w:iCs/>
                <w:sz w:val="20"/>
                <w:szCs w:val="20"/>
              </w:rPr>
              <w:t xml:space="preserve">: </w:t>
            </w:r>
            <w:r>
              <w:rPr>
                <w:b/>
                <w:bCs/>
                <w:i/>
                <w:iCs/>
                <w:sz w:val="20"/>
                <w:szCs w:val="20"/>
              </w:rPr>
              <w:t>Involuntary Resettlement</w:t>
            </w:r>
          </w:p>
          <w:p w14:paraId="766A6765" w14:textId="77777777" w:rsidR="00D11965" w:rsidRPr="00FA5F0C" w:rsidRDefault="00D11965" w:rsidP="0097260C">
            <w:pPr>
              <w:rPr>
                <w:b/>
                <w:bCs/>
                <w:i/>
                <w:iCs/>
                <w:sz w:val="20"/>
                <w:szCs w:val="20"/>
              </w:rPr>
            </w:pPr>
          </w:p>
        </w:tc>
      </w:tr>
      <w:tr w:rsidR="00CD05C1" w:rsidRPr="00FA5F0C" w14:paraId="16315549"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2BE73DF" w14:textId="77777777" w:rsidR="00D11965" w:rsidRPr="00AB13B7" w:rsidRDefault="00D11965" w:rsidP="0097260C">
            <w:pPr>
              <w:autoSpaceDE w:val="0"/>
              <w:autoSpaceDN w:val="0"/>
              <w:adjustRightInd w:val="0"/>
              <w:rPr>
                <w:color w:val="000000"/>
                <w:sz w:val="20"/>
                <w:szCs w:val="20"/>
              </w:rPr>
            </w:pPr>
            <w:r w:rsidRPr="00AB13B7">
              <w:rPr>
                <w:color w:val="000000"/>
                <w:sz w:val="20"/>
                <w:szCs w:val="20"/>
              </w:rPr>
              <w:t xml:space="preserve">Impacts on right to land use and assets through permanent or temporary land acquisition </w:t>
            </w:r>
          </w:p>
          <w:p w14:paraId="5F6FD59A" w14:textId="77777777" w:rsidR="00D11965" w:rsidRPr="00AB13B7" w:rsidRDefault="00D11965" w:rsidP="0097260C">
            <w:pPr>
              <w:autoSpaceDE w:val="0"/>
              <w:autoSpaceDN w:val="0"/>
              <w:adjustRightInd w:val="0"/>
              <w:rPr>
                <w:sz w:val="20"/>
                <w:szCs w:val="20"/>
              </w:rPr>
            </w:pPr>
          </w:p>
        </w:tc>
        <w:tc>
          <w:tcPr>
            <w:tcW w:w="2744" w:type="dxa"/>
            <w:tcBorders>
              <w:top w:val="single" w:sz="4" w:space="0" w:color="auto"/>
              <w:left w:val="single" w:sz="4" w:space="0" w:color="auto"/>
              <w:bottom w:val="single" w:sz="4" w:space="0" w:color="auto"/>
              <w:right w:val="single" w:sz="4" w:space="0" w:color="auto"/>
            </w:tcBorders>
          </w:tcPr>
          <w:p w14:paraId="60625980" w14:textId="77777777" w:rsidR="00D11965" w:rsidRDefault="00D11965" w:rsidP="005375D5">
            <w:pPr>
              <w:pStyle w:val="ListParagraph"/>
              <w:numPr>
                <w:ilvl w:val="0"/>
                <w:numId w:val="72"/>
              </w:numPr>
              <w:ind w:left="0"/>
              <w:rPr>
                <w:sz w:val="20"/>
                <w:szCs w:val="20"/>
              </w:rPr>
            </w:pPr>
            <w:r>
              <w:rPr>
                <w:sz w:val="20"/>
                <w:szCs w:val="20"/>
              </w:rPr>
              <w:t>Avoid impacts through identification of alternatives</w:t>
            </w:r>
          </w:p>
          <w:p w14:paraId="38106B34" w14:textId="5EC3207D" w:rsidR="00D11965" w:rsidRDefault="00D11965" w:rsidP="005375D5">
            <w:pPr>
              <w:pStyle w:val="ListParagraph"/>
              <w:numPr>
                <w:ilvl w:val="0"/>
                <w:numId w:val="72"/>
              </w:numPr>
              <w:ind w:left="0"/>
              <w:rPr>
                <w:sz w:val="20"/>
                <w:szCs w:val="20"/>
              </w:rPr>
            </w:pPr>
            <w:r>
              <w:rPr>
                <w:sz w:val="20"/>
                <w:szCs w:val="20"/>
              </w:rPr>
              <w:t>Prepare and implement RAP, based on RPF</w:t>
            </w:r>
            <w:r w:rsidR="001D1CDE">
              <w:rPr>
                <w:sz w:val="20"/>
                <w:szCs w:val="20"/>
              </w:rPr>
              <w:t xml:space="preserve"> or obtain Voluntary Land Donation (VLD</w:t>
            </w:r>
          </w:p>
          <w:p w14:paraId="68ED6C5A" w14:textId="77777777" w:rsidR="00D11965" w:rsidRDefault="00D11965" w:rsidP="0097260C">
            <w:pPr>
              <w:rPr>
                <w:sz w:val="20"/>
                <w:szCs w:val="20"/>
              </w:rPr>
            </w:pPr>
            <w:r>
              <w:rPr>
                <w:sz w:val="20"/>
                <w:szCs w:val="20"/>
              </w:rPr>
              <w:t>Ensure access to GRM</w:t>
            </w:r>
          </w:p>
          <w:p w14:paraId="776296F4" w14:textId="77777777" w:rsidR="00D11965" w:rsidRPr="005908E5" w:rsidRDefault="00D11965" w:rsidP="0097260C">
            <w:pPr>
              <w:rPr>
                <w:sz w:val="20"/>
                <w:szCs w:val="20"/>
              </w:rPr>
            </w:pPr>
            <w:r>
              <w:rPr>
                <w:sz w:val="20"/>
                <w:szCs w:val="20"/>
              </w:rPr>
              <w:t>Implement SEF</w:t>
            </w:r>
          </w:p>
        </w:tc>
        <w:tc>
          <w:tcPr>
            <w:tcW w:w="690" w:type="dxa"/>
            <w:tcBorders>
              <w:top w:val="single" w:sz="4" w:space="0" w:color="auto"/>
              <w:left w:val="single" w:sz="4" w:space="0" w:color="auto"/>
              <w:bottom w:val="single" w:sz="4" w:space="0" w:color="auto"/>
              <w:right w:val="single" w:sz="4" w:space="0" w:color="auto"/>
            </w:tcBorders>
          </w:tcPr>
          <w:p w14:paraId="1C45FBD0"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3DA2710"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3197C1D"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3BB1C35" w14:textId="08E9B7C5" w:rsidR="00D11965" w:rsidRDefault="00D25BB1" w:rsidP="005375D5">
            <w:pPr>
              <w:pStyle w:val="ListParagraph"/>
              <w:numPr>
                <w:ilvl w:val="0"/>
                <w:numId w:val="73"/>
              </w:numPr>
              <w:ind w:left="0"/>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w:t>
            </w:r>
            <w:r w:rsidR="00D11965">
              <w:rPr>
                <w:sz w:val="20"/>
                <w:szCs w:val="20"/>
                <w:lang w:val="en-GB"/>
              </w:rPr>
              <w:t xml:space="preserve">RAP prepared and implemented </w:t>
            </w:r>
          </w:p>
          <w:p w14:paraId="093BBE89" w14:textId="77777777" w:rsidR="001D1CDE" w:rsidRDefault="001D1CDE" w:rsidP="005375D5">
            <w:pPr>
              <w:pStyle w:val="ListParagraph"/>
              <w:numPr>
                <w:ilvl w:val="0"/>
                <w:numId w:val="73"/>
              </w:numPr>
              <w:ind w:left="0"/>
              <w:rPr>
                <w:sz w:val="20"/>
                <w:szCs w:val="20"/>
                <w:lang w:val="en-GB"/>
              </w:rPr>
            </w:pPr>
          </w:p>
          <w:p w14:paraId="64B59635" w14:textId="267FC1F0" w:rsidR="001D1CDE" w:rsidRPr="00363E54" w:rsidRDefault="001D1CDE" w:rsidP="00363E54">
            <w:pPr>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VLDs</w:t>
            </w:r>
          </w:p>
          <w:p w14:paraId="5C35F585" w14:textId="77777777" w:rsidR="00D11965" w:rsidRDefault="00D11965" w:rsidP="0097260C">
            <w:pPr>
              <w:rPr>
                <w:sz w:val="20"/>
                <w:szCs w:val="20"/>
                <w:lang w:val="en-GB"/>
              </w:rPr>
            </w:pPr>
          </w:p>
          <w:p w14:paraId="1D18C81C" w14:textId="018FB84B" w:rsidR="00D11965" w:rsidRDefault="00D25BB1" w:rsidP="0097260C">
            <w:pPr>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w:t>
            </w:r>
            <w:r w:rsidR="00D11965">
              <w:rPr>
                <w:sz w:val="20"/>
                <w:szCs w:val="20"/>
                <w:lang w:val="en-GB"/>
              </w:rPr>
              <w:t xml:space="preserve">Consultations undertaken </w:t>
            </w:r>
          </w:p>
          <w:p w14:paraId="5AC19703" w14:textId="77777777" w:rsidR="00D11965" w:rsidRDefault="00D11965" w:rsidP="0097260C">
            <w:pPr>
              <w:rPr>
                <w:sz w:val="20"/>
                <w:szCs w:val="20"/>
                <w:lang w:val="en-GB"/>
              </w:rPr>
            </w:pPr>
          </w:p>
          <w:p w14:paraId="4FCB3ACF" w14:textId="58E39573" w:rsidR="00D11965" w:rsidRPr="005908E5" w:rsidRDefault="00D25BB1" w:rsidP="0097260C">
            <w:pPr>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GRM cases filed</w:t>
            </w:r>
          </w:p>
        </w:tc>
        <w:tc>
          <w:tcPr>
            <w:tcW w:w="690" w:type="dxa"/>
            <w:tcBorders>
              <w:top w:val="single" w:sz="4" w:space="0" w:color="auto"/>
              <w:left w:val="single" w:sz="4" w:space="0" w:color="auto"/>
              <w:bottom w:val="single" w:sz="4" w:space="0" w:color="auto"/>
              <w:right w:val="single" w:sz="4" w:space="0" w:color="auto"/>
            </w:tcBorders>
          </w:tcPr>
          <w:p w14:paraId="429C068B"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76B3D92F"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C9FE658"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4D54AAFD" w14:textId="77777777" w:rsidR="00D11965" w:rsidRPr="00FA5F0C" w:rsidRDefault="00D11965" w:rsidP="0097260C">
            <w:pPr>
              <w:rPr>
                <w:sz w:val="20"/>
                <w:szCs w:val="20"/>
              </w:rPr>
            </w:pPr>
          </w:p>
        </w:tc>
        <w:tc>
          <w:tcPr>
            <w:tcW w:w="1165" w:type="dxa"/>
            <w:tcBorders>
              <w:top w:val="single" w:sz="4" w:space="0" w:color="auto"/>
              <w:left w:val="single" w:sz="4" w:space="0" w:color="auto"/>
              <w:bottom w:val="single" w:sz="4" w:space="0" w:color="auto"/>
              <w:right w:val="single" w:sz="4" w:space="0" w:color="auto"/>
            </w:tcBorders>
          </w:tcPr>
          <w:p w14:paraId="443090D7" w14:textId="77777777" w:rsidR="00D11965" w:rsidRPr="00FA5F0C" w:rsidRDefault="00D11965" w:rsidP="0097260C">
            <w:pPr>
              <w:rPr>
                <w:sz w:val="20"/>
                <w:szCs w:val="20"/>
              </w:rPr>
            </w:pPr>
          </w:p>
        </w:tc>
      </w:tr>
      <w:tr w:rsidR="00CD05C1" w:rsidRPr="00FA5F0C" w14:paraId="26422640"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DA18870" w14:textId="77777777" w:rsidR="00D11965" w:rsidRPr="00AB13B7" w:rsidRDefault="00D11965" w:rsidP="0097260C">
            <w:pPr>
              <w:autoSpaceDE w:val="0"/>
              <w:autoSpaceDN w:val="0"/>
              <w:adjustRightInd w:val="0"/>
              <w:rPr>
                <w:bCs/>
                <w:sz w:val="20"/>
                <w:szCs w:val="20"/>
              </w:rPr>
            </w:pPr>
            <w:r w:rsidRPr="00AB13B7">
              <w:rPr>
                <w:color w:val="000000"/>
                <w:sz w:val="20"/>
                <w:szCs w:val="20"/>
              </w:rPr>
              <w:t xml:space="preserve">Impacts on residential and commercial houses as well as auxiliary domestic structures such as waterholes, extra rooms, latrines </w:t>
            </w:r>
            <w:proofErr w:type="spellStart"/>
            <w:r w:rsidRPr="00AB13B7">
              <w:rPr>
                <w:color w:val="000000"/>
                <w:sz w:val="20"/>
                <w:szCs w:val="20"/>
              </w:rPr>
              <w:t>etc</w:t>
            </w:r>
            <w:proofErr w:type="spellEnd"/>
            <w:r w:rsidRPr="00AB13B7">
              <w:rPr>
                <w:color w:val="000000"/>
                <w:sz w:val="20"/>
                <w:szCs w:val="20"/>
              </w:rPr>
              <w:t>…</w:t>
            </w:r>
          </w:p>
        </w:tc>
        <w:tc>
          <w:tcPr>
            <w:tcW w:w="2744" w:type="dxa"/>
            <w:tcBorders>
              <w:top w:val="single" w:sz="4" w:space="0" w:color="auto"/>
              <w:left w:val="single" w:sz="4" w:space="0" w:color="auto"/>
              <w:bottom w:val="single" w:sz="4" w:space="0" w:color="auto"/>
              <w:right w:val="single" w:sz="4" w:space="0" w:color="auto"/>
            </w:tcBorders>
          </w:tcPr>
          <w:p w14:paraId="38FC365C" w14:textId="77777777" w:rsidR="00D11965" w:rsidRPr="005908E5" w:rsidRDefault="00D11965" w:rsidP="0097260C">
            <w:pPr>
              <w:rPr>
                <w:sz w:val="20"/>
                <w:szCs w:val="20"/>
              </w:rPr>
            </w:pPr>
            <w:r w:rsidRPr="005908E5">
              <w:rPr>
                <w:sz w:val="20"/>
                <w:szCs w:val="20"/>
              </w:rPr>
              <w:t>Avoid impacts through identification of alternatives</w:t>
            </w:r>
          </w:p>
          <w:p w14:paraId="3EBE430F" w14:textId="4961FE69" w:rsidR="00D11965" w:rsidRPr="005908E5" w:rsidRDefault="00D11965" w:rsidP="0097260C">
            <w:pPr>
              <w:rPr>
                <w:sz w:val="20"/>
                <w:szCs w:val="20"/>
                <w:lang w:val="en-GB"/>
              </w:rPr>
            </w:pPr>
            <w:r>
              <w:rPr>
                <w:sz w:val="20"/>
                <w:szCs w:val="20"/>
              </w:rPr>
              <w:t>Prepare and implement RAP, based on RPF</w:t>
            </w:r>
            <w:r w:rsidR="001D1CDE">
              <w:rPr>
                <w:sz w:val="20"/>
                <w:szCs w:val="20"/>
              </w:rPr>
              <w:t xml:space="preserve"> or obtain VLD</w:t>
            </w:r>
            <w:r w:rsidR="004A0D2F">
              <w:rPr>
                <w:sz w:val="20"/>
                <w:szCs w:val="20"/>
              </w:rPr>
              <w:t xml:space="preserve"> (see RPF)</w:t>
            </w:r>
          </w:p>
          <w:p w14:paraId="241F75E9" w14:textId="77777777" w:rsidR="00D11965" w:rsidRDefault="00D11965" w:rsidP="0097260C">
            <w:pPr>
              <w:rPr>
                <w:sz w:val="20"/>
                <w:szCs w:val="20"/>
              </w:rPr>
            </w:pPr>
            <w:r>
              <w:rPr>
                <w:sz w:val="20"/>
                <w:szCs w:val="20"/>
              </w:rPr>
              <w:t>Ensure access to GRM</w:t>
            </w:r>
          </w:p>
          <w:p w14:paraId="65FB2EDA" w14:textId="77777777" w:rsidR="00D11965" w:rsidRPr="00FA5F0C" w:rsidRDefault="00D11965" w:rsidP="005375D5">
            <w:pPr>
              <w:numPr>
                <w:ilvl w:val="0"/>
                <w:numId w:val="75"/>
              </w:numPr>
              <w:rPr>
                <w:sz w:val="20"/>
                <w:szCs w:val="20"/>
                <w:lang w:val="en-GB"/>
              </w:rPr>
            </w:pPr>
            <w:r>
              <w:rPr>
                <w:sz w:val="20"/>
                <w:szCs w:val="20"/>
              </w:rPr>
              <w:t>Implement SEF</w:t>
            </w:r>
          </w:p>
        </w:tc>
        <w:tc>
          <w:tcPr>
            <w:tcW w:w="690" w:type="dxa"/>
            <w:tcBorders>
              <w:top w:val="single" w:sz="4" w:space="0" w:color="auto"/>
              <w:left w:val="single" w:sz="4" w:space="0" w:color="auto"/>
              <w:bottom w:val="single" w:sz="4" w:space="0" w:color="auto"/>
              <w:right w:val="single" w:sz="4" w:space="0" w:color="auto"/>
            </w:tcBorders>
          </w:tcPr>
          <w:p w14:paraId="70415EC6"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6DDBC41"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538BD9DC"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731BB5E" w14:textId="46672C6E" w:rsidR="00D11965" w:rsidRDefault="00D25BB1" w:rsidP="005375D5">
            <w:pPr>
              <w:pStyle w:val="ListParagraph"/>
              <w:numPr>
                <w:ilvl w:val="0"/>
                <w:numId w:val="76"/>
              </w:numPr>
              <w:ind w:left="0"/>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w:t>
            </w:r>
            <w:r w:rsidR="00D11965">
              <w:rPr>
                <w:sz w:val="20"/>
                <w:szCs w:val="20"/>
                <w:lang w:val="en-GB"/>
              </w:rPr>
              <w:t>Analysis conducted</w:t>
            </w:r>
          </w:p>
          <w:p w14:paraId="09EDD4F3" w14:textId="77777777" w:rsidR="00D11965" w:rsidRDefault="00D11965" w:rsidP="005375D5">
            <w:pPr>
              <w:pStyle w:val="ListParagraph"/>
              <w:numPr>
                <w:ilvl w:val="0"/>
                <w:numId w:val="76"/>
              </w:numPr>
              <w:ind w:left="0"/>
              <w:rPr>
                <w:sz w:val="20"/>
                <w:szCs w:val="20"/>
                <w:lang w:val="en-GB"/>
              </w:rPr>
            </w:pPr>
          </w:p>
          <w:p w14:paraId="040F32EA" w14:textId="6C78A3C4" w:rsidR="00D11965" w:rsidRDefault="00D25BB1" w:rsidP="0097260C">
            <w:pPr>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w:t>
            </w:r>
            <w:r w:rsidR="00D11965">
              <w:rPr>
                <w:sz w:val="20"/>
                <w:szCs w:val="20"/>
                <w:lang w:val="en-GB"/>
              </w:rPr>
              <w:t xml:space="preserve">Consultations undertaken </w:t>
            </w:r>
          </w:p>
          <w:p w14:paraId="5620FD2B" w14:textId="77777777" w:rsidR="00D11965" w:rsidRDefault="00D11965" w:rsidP="0097260C">
            <w:pPr>
              <w:rPr>
                <w:sz w:val="20"/>
                <w:szCs w:val="20"/>
                <w:lang w:val="en-GB"/>
              </w:rPr>
            </w:pPr>
          </w:p>
          <w:p w14:paraId="4A9D435F" w14:textId="2F0CE337" w:rsidR="00D11965" w:rsidRPr="005908E5" w:rsidRDefault="00D25BB1" w:rsidP="0097260C">
            <w:pPr>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GRM cases filed</w:t>
            </w:r>
          </w:p>
        </w:tc>
        <w:tc>
          <w:tcPr>
            <w:tcW w:w="690" w:type="dxa"/>
            <w:tcBorders>
              <w:top w:val="single" w:sz="4" w:space="0" w:color="auto"/>
              <w:left w:val="single" w:sz="4" w:space="0" w:color="auto"/>
              <w:bottom w:val="single" w:sz="4" w:space="0" w:color="auto"/>
              <w:right w:val="single" w:sz="4" w:space="0" w:color="auto"/>
            </w:tcBorders>
          </w:tcPr>
          <w:p w14:paraId="0E2E6ACE"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25C42BC4"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1CFCA41"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4B8F0777"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491E30C7" w14:textId="77777777" w:rsidR="00D11965" w:rsidRPr="00FA5F0C" w:rsidRDefault="00D11965" w:rsidP="0097260C">
            <w:pPr>
              <w:rPr>
                <w:sz w:val="20"/>
                <w:szCs w:val="20"/>
              </w:rPr>
            </w:pPr>
          </w:p>
        </w:tc>
      </w:tr>
      <w:tr w:rsidR="00CD05C1" w:rsidRPr="00FA5F0C" w14:paraId="4259195D"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2C22490" w14:textId="77777777" w:rsidR="00D11965" w:rsidRPr="00AB13B7" w:rsidRDefault="00D11965" w:rsidP="0097260C">
            <w:pPr>
              <w:jc w:val="both"/>
              <w:rPr>
                <w:color w:val="000000"/>
                <w:sz w:val="20"/>
                <w:szCs w:val="20"/>
              </w:rPr>
            </w:pPr>
            <w:r w:rsidRPr="00AB13B7">
              <w:rPr>
                <w:color w:val="000000"/>
                <w:sz w:val="20"/>
                <w:szCs w:val="20"/>
              </w:rPr>
              <w:t>Impacts on crops, economic and non-economic tress (in small quantities)</w:t>
            </w:r>
          </w:p>
          <w:p w14:paraId="7D0194CE" w14:textId="77777777" w:rsidR="00D11965" w:rsidRPr="00AB13B7" w:rsidRDefault="00D11965" w:rsidP="0097260C">
            <w:pPr>
              <w:jc w:val="both"/>
              <w:rPr>
                <w:color w:val="000000"/>
                <w:sz w:val="20"/>
                <w:szCs w:val="20"/>
              </w:rPr>
            </w:pPr>
          </w:p>
          <w:p w14:paraId="40B6A3A3" w14:textId="77777777" w:rsidR="00D11965" w:rsidRPr="00AB13B7" w:rsidRDefault="00D11965" w:rsidP="0097260C">
            <w:pPr>
              <w:jc w:val="both"/>
              <w:rPr>
                <w:sz w:val="20"/>
                <w:szCs w:val="20"/>
              </w:rPr>
            </w:pPr>
            <w:r w:rsidRPr="00AB13B7">
              <w:rPr>
                <w:sz w:val="20"/>
                <w:szCs w:val="20"/>
              </w:rPr>
              <w:lastRenderedPageBreak/>
              <w:t>Impacts on c</w:t>
            </w:r>
            <w:r w:rsidRPr="00AB13B7">
              <w:rPr>
                <w:color w:val="000000"/>
                <w:sz w:val="20"/>
                <w:szCs w:val="20"/>
              </w:rPr>
              <w:t>ommunity assets, such as water points</w:t>
            </w:r>
          </w:p>
          <w:p w14:paraId="39B08758" w14:textId="77777777" w:rsidR="00D11965" w:rsidRPr="00AB13B7" w:rsidRDefault="00D11965" w:rsidP="0097260C">
            <w:pPr>
              <w:autoSpaceDE w:val="0"/>
              <w:autoSpaceDN w:val="0"/>
              <w:adjustRightInd w:val="0"/>
              <w:rPr>
                <w:bCs/>
                <w:sz w:val="20"/>
                <w:szCs w:val="20"/>
              </w:rPr>
            </w:pPr>
          </w:p>
        </w:tc>
        <w:tc>
          <w:tcPr>
            <w:tcW w:w="2744" w:type="dxa"/>
            <w:tcBorders>
              <w:top w:val="single" w:sz="4" w:space="0" w:color="auto"/>
              <w:left w:val="single" w:sz="4" w:space="0" w:color="auto"/>
              <w:bottom w:val="single" w:sz="4" w:space="0" w:color="auto"/>
              <w:right w:val="single" w:sz="4" w:space="0" w:color="auto"/>
            </w:tcBorders>
          </w:tcPr>
          <w:p w14:paraId="444520B9" w14:textId="77777777" w:rsidR="00D11965" w:rsidRPr="005908E5" w:rsidRDefault="00D11965" w:rsidP="0097260C">
            <w:pPr>
              <w:rPr>
                <w:sz w:val="20"/>
                <w:szCs w:val="20"/>
              </w:rPr>
            </w:pPr>
            <w:r w:rsidRPr="005908E5">
              <w:rPr>
                <w:sz w:val="20"/>
                <w:szCs w:val="20"/>
              </w:rPr>
              <w:lastRenderedPageBreak/>
              <w:t>Avoid impacts through identification of alternatives</w:t>
            </w:r>
          </w:p>
          <w:p w14:paraId="2B05264F" w14:textId="21ADCC31" w:rsidR="00D11965" w:rsidRPr="005908E5" w:rsidRDefault="00D11965" w:rsidP="0097260C">
            <w:pPr>
              <w:rPr>
                <w:rFonts w:asciiTheme="minorHAnsi" w:hAnsiTheme="minorHAnsi" w:cstheme="minorHAnsi"/>
                <w:sz w:val="20"/>
                <w:szCs w:val="20"/>
              </w:rPr>
            </w:pPr>
            <w:r w:rsidRPr="005908E5">
              <w:rPr>
                <w:sz w:val="20"/>
                <w:szCs w:val="20"/>
              </w:rPr>
              <w:lastRenderedPageBreak/>
              <w:t>Prepare and implement RAP, based on RPF</w:t>
            </w:r>
            <w:r w:rsidR="001D1CDE">
              <w:rPr>
                <w:sz w:val="20"/>
                <w:szCs w:val="20"/>
              </w:rPr>
              <w:t xml:space="preserve"> or obtain VLD</w:t>
            </w:r>
            <w:r w:rsidR="004A0D2F">
              <w:rPr>
                <w:sz w:val="20"/>
                <w:szCs w:val="20"/>
              </w:rPr>
              <w:t xml:space="preserve"> (see RPF)</w:t>
            </w:r>
          </w:p>
          <w:p w14:paraId="7F9B7B03" w14:textId="77777777" w:rsidR="00D11965" w:rsidRDefault="00D11965" w:rsidP="0097260C">
            <w:pPr>
              <w:rPr>
                <w:sz w:val="20"/>
                <w:szCs w:val="20"/>
              </w:rPr>
            </w:pPr>
            <w:r>
              <w:rPr>
                <w:sz w:val="20"/>
                <w:szCs w:val="20"/>
              </w:rPr>
              <w:t>Ensure access to GRM</w:t>
            </w:r>
          </w:p>
          <w:p w14:paraId="0ACB2BE3" w14:textId="77777777" w:rsidR="00D11965" w:rsidRPr="001F6D6A" w:rsidRDefault="00D11965" w:rsidP="005375D5">
            <w:pPr>
              <w:pStyle w:val="ListParagraph"/>
              <w:numPr>
                <w:ilvl w:val="0"/>
                <w:numId w:val="75"/>
              </w:numPr>
              <w:rPr>
                <w:rFonts w:cstheme="minorHAnsi"/>
                <w:sz w:val="20"/>
                <w:szCs w:val="20"/>
              </w:rPr>
            </w:pPr>
            <w:r>
              <w:rPr>
                <w:sz w:val="20"/>
                <w:szCs w:val="20"/>
              </w:rPr>
              <w:t>Implement SEF</w:t>
            </w:r>
          </w:p>
        </w:tc>
        <w:tc>
          <w:tcPr>
            <w:tcW w:w="690" w:type="dxa"/>
            <w:tcBorders>
              <w:top w:val="single" w:sz="4" w:space="0" w:color="auto"/>
              <w:left w:val="single" w:sz="4" w:space="0" w:color="auto"/>
              <w:bottom w:val="single" w:sz="4" w:space="0" w:color="auto"/>
              <w:right w:val="single" w:sz="4" w:space="0" w:color="auto"/>
            </w:tcBorders>
          </w:tcPr>
          <w:p w14:paraId="2F5F5871"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7D0AAA2"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B2F02EA"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758F7A6F" w14:textId="77777777" w:rsidR="00D11965" w:rsidRPr="005908E5" w:rsidRDefault="00D11965" w:rsidP="005375D5">
            <w:pPr>
              <w:pStyle w:val="ListParagraph"/>
              <w:numPr>
                <w:ilvl w:val="0"/>
                <w:numId w:val="75"/>
              </w:numPr>
              <w:ind w:left="0"/>
              <w:rPr>
                <w:sz w:val="20"/>
                <w:szCs w:val="20"/>
              </w:rPr>
            </w:pPr>
            <w:r>
              <w:rPr>
                <w:sz w:val="20"/>
                <w:szCs w:val="20"/>
                <w:lang w:val="en-GB"/>
              </w:rPr>
              <w:t>RAP prepared and implemented</w:t>
            </w:r>
          </w:p>
          <w:p w14:paraId="1C58F3B4" w14:textId="77777777" w:rsidR="00D11965" w:rsidRPr="005908E5" w:rsidRDefault="00D11965" w:rsidP="005375D5">
            <w:pPr>
              <w:pStyle w:val="ListParagraph"/>
              <w:numPr>
                <w:ilvl w:val="0"/>
                <w:numId w:val="75"/>
              </w:numPr>
              <w:ind w:left="0"/>
              <w:rPr>
                <w:sz w:val="20"/>
                <w:szCs w:val="20"/>
              </w:rPr>
            </w:pPr>
          </w:p>
          <w:p w14:paraId="1B8A1224" w14:textId="390D1833" w:rsidR="00D11965" w:rsidRDefault="00D25BB1" w:rsidP="0097260C">
            <w:pPr>
              <w:rPr>
                <w:sz w:val="20"/>
                <w:szCs w:val="20"/>
                <w:lang w:val="en-GB"/>
              </w:rPr>
            </w:pPr>
            <w:r>
              <w:rPr>
                <w:sz w:val="20"/>
                <w:szCs w:val="20"/>
                <w:lang w:val="en-GB"/>
              </w:rPr>
              <w:lastRenderedPageBreak/>
              <w:t xml:space="preserve"># </w:t>
            </w:r>
            <w:proofErr w:type="gramStart"/>
            <w:r>
              <w:rPr>
                <w:sz w:val="20"/>
                <w:szCs w:val="20"/>
                <w:lang w:val="en-GB"/>
              </w:rPr>
              <w:t>of</w:t>
            </w:r>
            <w:proofErr w:type="gramEnd"/>
            <w:r>
              <w:rPr>
                <w:sz w:val="20"/>
                <w:szCs w:val="20"/>
                <w:lang w:val="en-GB"/>
              </w:rPr>
              <w:t xml:space="preserve"> </w:t>
            </w:r>
            <w:r w:rsidR="00D11965">
              <w:rPr>
                <w:sz w:val="20"/>
                <w:szCs w:val="20"/>
                <w:lang w:val="en-GB"/>
              </w:rPr>
              <w:t xml:space="preserve">Consultations undertaken </w:t>
            </w:r>
          </w:p>
          <w:p w14:paraId="1AE6A913" w14:textId="77777777" w:rsidR="00D11965" w:rsidRDefault="00D11965" w:rsidP="0097260C">
            <w:pPr>
              <w:rPr>
                <w:sz w:val="20"/>
                <w:szCs w:val="20"/>
                <w:lang w:val="en-GB"/>
              </w:rPr>
            </w:pPr>
          </w:p>
          <w:p w14:paraId="1DF10802" w14:textId="37B15026" w:rsidR="00D11965" w:rsidRPr="005908E5" w:rsidRDefault="00D25BB1" w:rsidP="0097260C">
            <w:pPr>
              <w:rPr>
                <w:sz w:val="20"/>
                <w:szCs w:val="20"/>
              </w:rPr>
            </w:pPr>
            <w:r>
              <w:rPr>
                <w:sz w:val="20"/>
                <w:szCs w:val="20"/>
                <w:lang w:val="en-GB"/>
              </w:rPr>
              <w:t xml:space="preserve"># </w:t>
            </w:r>
            <w:proofErr w:type="gramStart"/>
            <w:r>
              <w:rPr>
                <w:sz w:val="20"/>
                <w:szCs w:val="20"/>
                <w:lang w:val="en-GB"/>
              </w:rPr>
              <w:t>of</w:t>
            </w:r>
            <w:proofErr w:type="gramEnd"/>
            <w:r>
              <w:rPr>
                <w:sz w:val="20"/>
                <w:szCs w:val="20"/>
                <w:lang w:val="en-GB"/>
              </w:rPr>
              <w:t xml:space="preserve"> GRM cases filed</w:t>
            </w:r>
          </w:p>
        </w:tc>
        <w:tc>
          <w:tcPr>
            <w:tcW w:w="690" w:type="dxa"/>
            <w:tcBorders>
              <w:top w:val="single" w:sz="4" w:space="0" w:color="auto"/>
              <w:left w:val="single" w:sz="4" w:space="0" w:color="auto"/>
              <w:bottom w:val="single" w:sz="4" w:space="0" w:color="auto"/>
              <w:right w:val="single" w:sz="4" w:space="0" w:color="auto"/>
            </w:tcBorders>
          </w:tcPr>
          <w:p w14:paraId="42CD00DB"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4DA69A04"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B6F57BC"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49857753"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203F958E" w14:textId="77777777" w:rsidR="00D11965" w:rsidRPr="00FA5F0C" w:rsidRDefault="00D11965" w:rsidP="0097260C">
            <w:pPr>
              <w:rPr>
                <w:sz w:val="20"/>
                <w:szCs w:val="20"/>
              </w:rPr>
            </w:pPr>
          </w:p>
        </w:tc>
      </w:tr>
      <w:tr w:rsidR="00CD05C1" w:rsidRPr="00FA5F0C" w14:paraId="37C20287"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F2EE823" w14:textId="77777777" w:rsidR="00D11965" w:rsidRPr="00AB13B7" w:rsidRDefault="00D11965" w:rsidP="0097260C">
            <w:pPr>
              <w:autoSpaceDE w:val="0"/>
              <w:autoSpaceDN w:val="0"/>
              <w:adjustRightInd w:val="0"/>
              <w:rPr>
                <w:bCs/>
                <w:sz w:val="20"/>
                <w:szCs w:val="20"/>
              </w:rPr>
            </w:pPr>
            <w:r w:rsidRPr="00AB13B7">
              <w:rPr>
                <w:color w:val="000000"/>
                <w:sz w:val="20"/>
                <w:szCs w:val="20"/>
              </w:rPr>
              <w:t>Impact on cultural properties, such as graves;</w:t>
            </w:r>
            <w:r w:rsidRPr="00AB13B7">
              <w:rPr>
                <w:sz w:val="20"/>
                <w:szCs w:val="20"/>
              </w:rPr>
              <w:t xml:space="preserve"> </w:t>
            </w:r>
            <w:r w:rsidRPr="00AB13B7">
              <w:rPr>
                <w:color w:val="000000"/>
                <w:sz w:val="20"/>
                <w:szCs w:val="20"/>
              </w:rPr>
              <w:t>public infrastructure (relocation of powerlines during infrastructure construction)</w:t>
            </w:r>
          </w:p>
        </w:tc>
        <w:tc>
          <w:tcPr>
            <w:tcW w:w="2744" w:type="dxa"/>
            <w:tcBorders>
              <w:top w:val="single" w:sz="4" w:space="0" w:color="auto"/>
              <w:left w:val="single" w:sz="4" w:space="0" w:color="auto"/>
              <w:bottom w:val="single" w:sz="4" w:space="0" w:color="auto"/>
              <w:right w:val="single" w:sz="4" w:space="0" w:color="auto"/>
            </w:tcBorders>
          </w:tcPr>
          <w:p w14:paraId="758C815F" w14:textId="77777777" w:rsidR="00D11965" w:rsidRPr="005908E5" w:rsidRDefault="00D11965" w:rsidP="0097260C">
            <w:pPr>
              <w:rPr>
                <w:sz w:val="20"/>
                <w:szCs w:val="20"/>
              </w:rPr>
            </w:pPr>
            <w:r w:rsidRPr="005908E5">
              <w:rPr>
                <w:sz w:val="20"/>
                <w:szCs w:val="20"/>
              </w:rPr>
              <w:t>Avoid impacts through identification of alternatives</w:t>
            </w:r>
          </w:p>
          <w:p w14:paraId="2A4C00B1" w14:textId="005C7D3E" w:rsidR="00D11965" w:rsidRPr="005908E5" w:rsidRDefault="00D11965" w:rsidP="0097260C">
            <w:pPr>
              <w:rPr>
                <w:sz w:val="20"/>
                <w:szCs w:val="20"/>
              </w:rPr>
            </w:pPr>
            <w:r w:rsidRPr="005908E5">
              <w:rPr>
                <w:sz w:val="20"/>
                <w:szCs w:val="20"/>
              </w:rPr>
              <w:t>Prepare and implement RAP, based on RPF</w:t>
            </w:r>
            <w:r w:rsidR="001D1CDE">
              <w:rPr>
                <w:sz w:val="20"/>
                <w:szCs w:val="20"/>
              </w:rPr>
              <w:t xml:space="preserve"> or obtain VLD</w:t>
            </w:r>
            <w:r w:rsidR="004A0D2F">
              <w:rPr>
                <w:sz w:val="20"/>
                <w:szCs w:val="20"/>
              </w:rPr>
              <w:t xml:space="preserve"> (see RPF)</w:t>
            </w:r>
          </w:p>
          <w:p w14:paraId="40C33E6C" w14:textId="77777777" w:rsidR="00D11965" w:rsidRDefault="00D11965" w:rsidP="0097260C">
            <w:pPr>
              <w:rPr>
                <w:sz w:val="20"/>
                <w:szCs w:val="20"/>
              </w:rPr>
            </w:pPr>
            <w:r>
              <w:rPr>
                <w:sz w:val="20"/>
                <w:szCs w:val="20"/>
              </w:rPr>
              <w:t>Ensure access to GRM</w:t>
            </w:r>
          </w:p>
          <w:p w14:paraId="1D3E90F3" w14:textId="77777777" w:rsidR="00D11965" w:rsidRPr="00FA5F0C" w:rsidRDefault="00D11965" w:rsidP="005375D5">
            <w:pPr>
              <w:pStyle w:val="ListParagraph"/>
              <w:numPr>
                <w:ilvl w:val="0"/>
                <w:numId w:val="75"/>
              </w:numPr>
              <w:rPr>
                <w:sz w:val="20"/>
                <w:szCs w:val="20"/>
              </w:rPr>
            </w:pPr>
            <w:r>
              <w:rPr>
                <w:sz w:val="20"/>
                <w:szCs w:val="20"/>
              </w:rPr>
              <w:t>Implement SEF</w:t>
            </w:r>
          </w:p>
        </w:tc>
        <w:tc>
          <w:tcPr>
            <w:tcW w:w="690" w:type="dxa"/>
            <w:tcBorders>
              <w:top w:val="single" w:sz="4" w:space="0" w:color="auto"/>
              <w:left w:val="single" w:sz="4" w:space="0" w:color="auto"/>
              <w:bottom w:val="single" w:sz="4" w:space="0" w:color="auto"/>
              <w:right w:val="single" w:sz="4" w:space="0" w:color="auto"/>
            </w:tcBorders>
          </w:tcPr>
          <w:p w14:paraId="044B7A58"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5EA1410F" w14:textId="77777777" w:rsidR="00D11965" w:rsidRPr="00FA5F0C" w:rsidRDefault="00D11965" w:rsidP="0097260C">
            <w:pPr>
              <w:pStyle w:val="ListParagraph"/>
              <w:ind w:left="0"/>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B49B40A"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058CCA70" w14:textId="77777777" w:rsidR="00D11965" w:rsidRPr="005908E5" w:rsidRDefault="00D11965" w:rsidP="005375D5">
            <w:pPr>
              <w:pStyle w:val="ListParagraph"/>
              <w:numPr>
                <w:ilvl w:val="0"/>
                <w:numId w:val="77"/>
              </w:numPr>
              <w:ind w:left="0"/>
              <w:rPr>
                <w:sz w:val="20"/>
                <w:szCs w:val="20"/>
              </w:rPr>
            </w:pPr>
            <w:r>
              <w:rPr>
                <w:sz w:val="20"/>
                <w:szCs w:val="20"/>
                <w:lang w:val="en-GB"/>
              </w:rPr>
              <w:t>RAP prepared and implemented</w:t>
            </w:r>
          </w:p>
          <w:p w14:paraId="053EE642" w14:textId="77777777" w:rsidR="00D11965" w:rsidRPr="005908E5" w:rsidRDefault="00D11965" w:rsidP="005375D5">
            <w:pPr>
              <w:pStyle w:val="ListParagraph"/>
              <w:numPr>
                <w:ilvl w:val="0"/>
                <w:numId w:val="77"/>
              </w:numPr>
              <w:ind w:left="0"/>
              <w:rPr>
                <w:sz w:val="20"/>
                <w:szCs w:val="20"/>
              </w:rPr>
            </w:pPr>
          </w:p>
          <w:p w14:paraId="591434F6" w14:textId="661D72A3" w:rsidR="00D11965" w:rsidRDefault="00D25BB1" w:rsidP="0097260C">
            <w:pPr>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w:t>
            </w:r>
            <w:r w:rsidR="00D11965">
              <w:rPr>
                <w:sz w:val="20"/>
                <w:szCs w:val="20"/>
                <w:lang w:val="en-GB"/>
              </w:rPr>
              <w:t xml:space="preserve">Consultations undertaken </w:t>
            </w:r>
          </w:p>
          <w:p w14:paraId="7740AA0A" w14:textId="77777777" w:rsidR="00D11965" w:rsidRDefault="00D11965" w:rsidP="0097260C">
            <w:pPr>
              <w:rPr>
                <w:sz w:val="20"/>
                <w:szCs w:val="20"/>
                <w:lang w:val="en-GB"/>
              </w:rPr>
            </w:pPr>
          </w:p>
          <w:p w14:paraId="06C83853" w14:textId="3968F74C" w:rsidR="00D11965" w:rsidRPr="005908E5" w:rsidRDefault="00D25BB1" w:rsidP="0097260C">
            <w:pPr>
              <w:rPr>
                <w:sz w:val="20"/>
                <w:szCs w:val="20"/>
              </w:rPr>
            </w:pPr>
            <w:r>
              <w:rPr>
                <w:sz w:val="20"/>
                <w:szCs w:val="20"/>
                <w:lang w:val="en-GB"/>
              </w:rPr>
              <w:t xml:space="preserve"># </w:t>
            </w:r>
            <w:proofErr w:type="gramStart"/>
            <w:r>
              <w:rPr>
                <w:sz w:val="20"/>
                <w:szCs w:val="20"/>
                <w:lang w:val="en-GB"/>
              </w:rPr>
              <w:t>of</w:t>
            </w:r>
            <w:proofErr w:type="gramEnd"/>
            <w:r>
              <w:rPr>
                <w:sz w:val="20"/>
                <w:szCs w:val="20"/>
                <w:lang w:val="en-GB"/>
              </w:rPr>
              <w:t xml:space="preserve"> GRM cases filed</w:t>
            </w:r>
          </w:p>
        </w:tc>
        <w:tc>
          <w:tcPr>
            <w:tcW w:w="690" w:type="dxa"/>
            <w:tcBorders>
              <w:top w:val="single" w:sz="4" w:space="0" w:color="auto"/>
              <w:left w:val="single" w:sz="4" w:space="0" w:color="auto"/>
              <w:bottom w:val="single" w:sz="4" w:space="0" w:color="auto"/>
              <w:right w:val="single" w:sz="4" w:space="0" w:color="auto"/>
            </w:tcBorders>
          </w:tcPr>
          <w:p w14:paraId="4A2570D7"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966B3C9"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40BEB08"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2844508C"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5FD2DF01" w14:textId="77777777" w:rsidR="00D11965" w:rsidRPr="00FA5F0C" w:rsidRDefault="00D11965" w:rsidP="0097260C">
            <w:pPr>
              <w:rPr>
                <w:sz w:val="20"/>
                <w:szCs w:val="20"/>
              </w:rPr>
            </w:pPr>
          </w:p>
        </w:tc>
      </w:tr>
      <w:tr w:rsidR="00D11965" w:rsidRPr="00FA5F0C" w14:paraId="4DA8C8E4"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8E7D4BA" w14:textId="77777777" w:rsidR="00D11965" w:rsidRPr="00AB13B7" w:rsidRDefault="00D11965" w:rsidP="0097260C">
            <w:pPr>
              <w:jc w:val="both"/>
              <w:rPr>
                <w:sz w:val="20"/>
                <w:szCs w:val="20"/>
              </w:rPr>
            </w:pPr>
            <w:r w:rsidRPr="00AB13B7">
              <w:rPr>
                <w:color w:val="000000"/>
                <w:sz w:val="20"/>
                <w:szCs w:val="20"/>
              </w:rPr>
              <w:t>Loss of mobility and accessibility to individual land/asset (temporary).</w:t>
            </w:r>
          </w:p>
          <w:p w14:paraId="60D8BBAF" w14:textId="77777777" w:rsidR="00D11965" w:rsidRPr="00AB13B7" w:rsidRDefault="00D11965" w:rsidP="0097260C">
            <w:pPr>
              <w:autoSpaceDE w:val="0"/>
              <w:autoSpaceDN w:val="0"/>
              <w:adjustRightInd w:val="0"/>
              <w:rPr>
                <w:color w:val="000000"/>
                <w:sz w:val="20"/>
                <w:szCs w:val="20"/>
              </w:rPr>
            </w:pPr>
          </w:p>
        </w:tc>
        <w:tc>
          <w:tcPr>
            <w:tcW w:w="2744" w:type="dxa"/>
            <w:tcBorders>
              <w:top w:val="single" w:sz="4" w:space="0" w:color="auto"/>
              <w:left w:val="single" w:sz="4" w:space="0" w:color="auto"/>
              <w:bottom w:val="single" w:sz="4" w:space="0" w:color="auto"/>
              <w:right w:val="single" w:sz="4" w:space="0" w:color="auto"/>
            </w:tcBorders>
          </w:tcPr>
          <w:p w14:paraId="75A519CA" w14:textId="77777777" w:rsidR="00D11965" w:rsidRPr="005908E5" w:rsidRDefault="00D11965" w:rsidP="0097260C">
            <w:pPr>
              <w:rPr>
                <w:sz w:val="20"/>
                <w:szCs w:val="20"/>
              </w:rPr>
            </w:pPr>
            <w:r w:rsidRPr="005908E5">
              <w:rPr>
                <w:sz w:val="20"/>
                <w:szCs w:val="20"/>
              </w:rPr>
              <w:t>Avoid impacts through identification of alternatives</w:t>
            </w:r>
          </w:p>
          <w:p w14:paraId="59DB45D4" w14:textId="33FC3C83" w:rsidR="00D11965" w:rsidRPr="005908E5" w:rsidRDefault="00D11965" w:rsidP="0097260C">
            <w:pPr>
              <w:rPr>
                <w:sz w:val="20"/>
                <w:szCs w:val="20"/>
              </w:rPr>
            </w:pPr>
            <w:r w:rsidRPr="005908E5">
              <w:rPr>
                <w:sz w:val="20"/>
                <w:szCs w:val="20"/>
              </w:rPr>
              <w:t>Prepare and implement RAP, based on RPF</w:t>
            </w:r>
            <w:r w:rsidR="001D1CDE">
              <w:rPr>
                <w:sz w:val="20"/>
                <w:szCs w:val="20"/>
              </w:rPr>
              <w:t xml:space="preserve"> or obtain VLD</w:t>
            </w:r>
            <w:r w:rsidR="004A0D2F">
              <w:rPr>
                <w:sz w:val="20"/>
                <w:szCs w:val="20"/>
              </w:rPr>
              <w:t xml:space="preserve"> (see RPF)</w:t>
            </w:r>
          </w:p>
          <w:p w14:paraId="4C12C223" w14:textId="77777777" w:rsidR="00D11965" w:rsidRDefault="00D11965" w:rsidP="0097260C">
            <w:pPr>
              <w:rPr>
                <w:sz w:val="20"/>
                <w:szCs w:val="20"/>
              </w:rPr>
            </w:pPr>
            <w:r>
              <w:rPr>
                <w:sz w:val="20"/>
                <w:szCs w:val="20"/>
              </w:rPr>
              <w:t>Ensure access to GRM</w:t>
            </w:r>
          </w:p>
          <w:p w14:paraId="06AE96AE" w14:textId="77777777" w:rsidR="00D11965" w:rsidRPr="005908E5" w:rsidRDefault="00D11965" w:rsidP="0097260C">
            <w:pPr>
              <w:rPr>
                <w:sz w:val="20"/>
                <w:szCs w:val="20"/>
              </w:rPr>
            </w:pPr>
            <w:r w:rsidRPr="005908E5">
              <w:rPr>
                <w:sz w:val="20"/>
                <w:szCs w:val="20"/>
              </w:rPr>
              <w:t>Implement SEF</w:t>
            </w:r>
          </w:p>
        </w:tc>
        <w:tc>
          <w:tcPr>
            <w:tcW w:w="690" w:type="dxa"/>
            <w:tcBorders>
              <w:top w:val="single" w:sz="4" w:space="0" w:color="auto"/>
              <w:left w:val="single" w:sz="4" w:space="0" w:color="auto"/>
              <w:bottom w:val="single" w:sz="4" w:space="0" w:color="auto"/>
              <w:right w:val="single" w:sz="4" w:space="0" w:color="auto"/>
            </w:tcBorders>
          </w:tcPr>
          <w:p w14:paraId="72D73C24"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62B345A"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2844388"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71F5BED" w14:textId="77777777" w:rsidR="00D11965" w:rsidRPr="005908E5" w:rsidRDefault="00D11965" w:rsidP="005375D5">
            <w:pPr>
              <w:pStyle w:val="ListParagraph"/>
              <w:numPr>
                <w:ilvl w:val="0"/>
                <w:numId w:val="77"/>
              </w:numPr>
              <w:ind w:left="0"/>
              <w:rPr>
                <w:sz w:val="20"/>
                <w:szCs w:val="20"/>
              </w:rPr>
            </w:pPr>
            <w:r>
              <w:rPr>
                <w:sz w:val="20"/>
                <w:szCs w:val="20"/>
                <w:lang w:val="en-GB"/>
              </w:rPr>
              <w:t>RAP prepared and implemented</w:t>
            </w:r>
          </w:p>
          <w:p w14:paraId="79164A52" w14:textId="77777777" w:rsidR="00D11965" w:rsidRPr="005908E5" w:rsidRDefault="00D11965" w:rsidP="005375D5">
            <w:pPr>
              <w:pStyle w:val="ListParagraph"/>
              <w:numPr>
                <w:ilvl w:val="0"/>
                <w:numId w:val="77"/>
              </w:numPr>
              <w:ind w:left="0"/>
              <w:rPr>
                <w:sz w:val="20"/>
                <w:szCs w:val="20"/>
              </w:rPr>
            </w:pPr>
          </w:p>
          <w:p w14:paraId="672E179C" w14:textId="12DD5B7E" w:rsidR="00D11965" w:rsidRDefault="00D25BB1" w:rsidP="0097260C">
            <w:pPr>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w:t>
            </w:r>
            <w:r w:rsidR="00D11965">
              <w:rPr>
                <w:sz w:val="20"/>
                <w:szCs w:val="20"/>
                <w:lang w:val="en-GB"/>
              </w:rPr>
              <w:t xml:space="preserve">Consultations undertaken </w:t>
            </w:r>
          </w:p>
          <w:p w14:paraId="6E4CA432" w14:textId="77777777" w:rsidR="00D11965" w:rsidRDefault="00D11965" w:rsidP="0097260C">
            <w:pPr>
              <w:rPr>
                <w:sz w:val="20"/>
                <w:szCs w:val="20"/>
                <w:lang w:val="en-GB"/>
              </w:rPr>
            </w:pPr>
          </w:p>
          <w:p w14:paraId="0D43FAEB" w14:textId="5F3556C7" w:rsidR="00D11965" w:rsidRDefault="00D25BB1" w:rsidP="005375D5">
            <w:pPr>
              <w:pStyle w:val="ListParagraph"/>
              <w:numPr>
                <w:ilvl w:val="0"/>
                <w:numId w:val="77"/>
              </w:numPr>
              <w:ind w:left="0"/>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GRM cases filed</w:t>
            </w:r>
          </w:p>
        </w:tc>
        <w:tc>
          <w:tcPr>
            <w:tcW w:w="690" w:type="dxa"/>
            <w:tcBorders>
              <w:top w:val="single" w:sz="4" w:space="0" w:color="auto"/>
              <w:left w:val="single" w:sz="4" w:space="0" w:color="auto"/>
              <w:bottom w:val="single" w:sz="4" w:space="0" w:color="auto"/>
              <w:right w:val="single" w:sz="4" w:space="0" w:color="auto"/>
            </w:tcBorders>
          </w:tcPr>
          <w:p w14:paraId="03FDBA74"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37E6A6A5" w14:textId="77777777" w:rsidR="00D11965"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693CBC1"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0EFC6D5A" w14:textId="77777777" w:rsidR="00D11965" w:rsidRDefault="00D11965" w:rsidP="0097260C">
            <w:pPr>
              <w:rPr>
                <w:sz w:val="20"/>
                <w:szCs w:val="20"/>
              </w:rPr>
            </w:pPr>
          </w:p>
        </w:tc>
        <w:tc>
          <w:tcPr>
            <w:tcW w:w="1165" w:type="dxa"/>
            <w:tcBorders>
              <w:top w:val="single" w:sz="4" w:space="0" w:color="auto"/>
              <w:left w:val="single" w:sz="4" w:space="0" w:color="auto"/>
              <w:bottom w:val="single" w:sz="4" w:space="0" w:color="auto"/>
              <w:right w:val="single" w:sz="4" w:space="0" w:color="auto"/>
            </w:tcBorders>
          </w:tcPr>
          <w:p w14:paraId="04FBDF0E" w14:textId="77777777" w:rsidR="00D11965" w:rsidRPr="00FA5F0C" w:rsidRDefault="00D11965" w:rsidP="0097260C">
            <w:pPr>
              <w:rPr>
                <w:sz w:val="20"/>
                <w:szCs w:val="20"/>
              </w:rPr>
            </w:pPr>
          </w:p>
        </w:tc>
      </w:tr>
      <w:tr w:rsidR="00D11965" w:rsidRPr="00FA5F0C" w14:paraId="5EBDD36B" w14:textId="77777777" w:rsidTr="0097260C">
        <w:tc>
          <w:tcPr>
            <w:tcW w:w="15115" w:type="dxa"/>
            <w:gridSpan w:val="11"/>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5F2FC47E" w14:textId="77777777" w:rsidR="00D11965" w:rsidRPr="00FA5F0C" w:rsidRDefault="00D11965" w:rsidP="0097260C">
            <w:pPr>
              <w:rPr>
                <w:b/>
                <w:bCs/>
                <w:i/>
                <w:iCs/>
                <w:sz w:val="20"/>
                <w:szCs w:val="20"/>
              </w:rPr>
            </w:pPr>
          </w:p>
          <w:p w14:paraId="469204AB" w14:textId="77777777" w:rsidR="00D11965" w:rsidRPr="00FA5F0C" w:rsidRDefault="00D11965" w:rsidP="0097260C">
            <w:pPr>
              <w:rPr>
                <w:b/>
                <w:bCs/>
                <w:i/>
                <w:iCs/>
                <w:sz w:val="20"/>
                <w:szCs w:val="20"/>
              </w:rPr>
            </w:pPr>
            <w:r w:rsidRPr="00FA5F0C">
              <w:rPr>
                <w:b/>
                <w:bCs/>
                <w:i/>
                <w:iCs/>
                <w:sz w:val="20"/>
                <w:szCs w:val="20"/>
              </w:rPr>
              <w:t>ESS 6: Biodiversity Conservation and Sustainable Management of Living Resources</w:t>
            </w:r>
          </w:p>
          <w:p w14:paraId="6AC9E75D" w14:textId="77777777" w:rsidR="00D11965" w:rsidRPr="00FA5F0C" w:rsidRDefault="00D11965" w:rsidP="0097260C">
            <w:pPr>
              <w:rPr>
                <w:b/>
                <w:bCs/>
                <w:i/>
                <w:iCs/>
                <w:sz w:val="20"/>
                <w:szCs w:val="20"/>
              </w:rPr>
            </w:pPr>
          </w:p>
        </w:tc>
      </w:tr>
      <w:tr w:rsidR="00CD05C1" w:rsidRPr="00FA5F0C" w14:paraId="5553805A"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3649ACB" w14:textId="77777777" w:rsidR="00D11965" w:rsidRPr="00FA5F0C" w:rsidRDefault="00D11965" w:rsidP="0097260C">
            <w:pPr>
              <w:autoSpaceDE w:val="0"/>
              <w:autoSpaceDN w:val="0"/>
              <w:adjustRightInd w:val="0"/>
              <w:rPr>
                <w:noProof/>
                <w:sz w:val="20"/>
                <w:szCs w:val="20"/>
              </w:rPr>
            </w:pPr>
            <w:r w:rsidRPr="00A600C5">
              <w:rPr>
                <w:color w:val="000000"/>
                <w:sz w:val="20"/>
                <w:szCs w:val="20"/>
              </w:rPr>
              <w:t>Encroachment into any sensitive habitat and/or protected areas</w:t>
            </w:r>
          </w:p>
        </w:tc>
        <w:tc>
          <w:tcPr>
            <w:tcW w:w="2744" w:type="dxa"/>
            <w:tcBorders>
              <w:top w:val="single" w:sz="4" w:space="0" w:color="auto"/>
              <w:left w:val="single" w:sz="4" w:space="0" w:color="auto"/>
              <w:bottom w:val="single" w:sz="4" w:space="0" w:color="auto"/>
              <w:right w:val="single" w:sz="4" w:space="0" w:color="auto"/>
            </w:tcBorders>
          </w:tcPr>
          <w:p w14:paraId="35933F4E"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It will be ensured that the local routes are not blocked by such schemes</w:t>
            </w:r>
          </w:p>
          <w:p w14:paraId="6CF059D7"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It will be ensured that natural drainage paths are not blocked by the establishment of subprojects</w:t>
            </w:r>
          </w:p>
          <w:p w14:paraId="5BB38A62" w14:textId="77777777" w:rsidR="00D11965" w:rsidRPr="00E36EF2" w:rsidRDefault="00D11965" w:rsidP="0097260C">
            <w:pPr>
              <w:rPr>
                <w:sz w:val="20"/>
                <w:szCs w:val="20"/>
              </w:rPr>
            </w:pPr>
            <w:r w:rsidRPr="00E36EF2">
              <w:rPr>
                <w:color w:val="000000"/>
                <w:sz w:val="20"/>
                <w:szCs w:val="20"/>
              </w:rPr>
              <w:t xml:space="preserve">If trees are to be cut for any subprojects, the implementing </w:t>
            </w:r>
            <w:r w:rsidRPr="00E36EF2">
              <w:rPr>
                <w:color w:val="000000"/>
                <w:sz w:val="20"/>
                <w:szCs w:val="20"/>
              </w:rPr>
              <w:lastRenderedPageBreak/>
              <w:t>agency will carry out compensatory plantation of appropriate indigenous tree species. Trees thus planted will be at least four times the number of trees felled for establishing the subproject</w:t>
            </w:r>
          </w:p>
        </w:tc>
        <w:tc>
          <w:tcPr>
            <w:tcW w:w="690" w:type="dxa"/>
            <w:tcBorders>
              <w:top w:val="single" w:sz="4" w:space="0" w:color="auto"/>
              <w:left w:val="single" w:sz="4" w:space="0" w:color="auto"/>
              <w:bottom w:val="single" w:sz="4" w:space="0" w:color="auto"/>
              <w:right w:val="single" w:sz="4" w:space="0" w:color="auto"/>
            </w:tcBorders>
          </w:tcPr>
          <w:p w14:paraId="11D0C66B"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158B12B" w14:textId="77777777" w:rsidR="00D11965" w:rsidRPr="00FA5F0C" w:rsidRDefault="00D11965" w:rsidP="0097260C">
            <w:pPr>
              <w:pStyle w:val="ListParagraph"/>
              <w:ind w:left="0"/>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2917E3D"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72A4A5CD" w14:textId="6FC0B1FF" w:rsidR="00D11965" w:rsidRPr="003107D1" w:rsidRDefault="00D25BB1"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sidRPr="003107D1">
              <w:rPr>
                <w:sz w:val="20"/>
                <w:szCs w:val="20"/>
              </w:rPr>
              <w:t>Community consultations completed</w:t>
            </w:r>
          </w:p>
          <w:p w14:paraId="317999CB" w14:textId="77777777" w:rsidR="00D11965" w:rsidRPr="003107D1" w:rsidRDefault="00D11965" w:rsidP="0097260C">
            <w:pPr>
              <w:jc w:val="both"/>
              <w:rPr>
                <w:sz w:val="20"/>
                <w:szCs w:val="20"/>
              </w:rPr>
            </w:pPr>
          </w:p>
          <w:p w14:paraId="210DBF04" w14:textId="77777777" w:rsidR="00D11965" w:rsidRPr="001015DD" w:rsidRDefault="00D11965" w:rsidP="005375D5">
            <w:pPr>
              <w:pStyle w:val="ListParagraph"/>
              <w:numPr>
                <w:ilvl w:val="0"/>
                <w:numId w:val="80"/>
              </w:numPr>
              <w:ind w:left="0"/>
              <w:rPr>
                <w:b/>
                <w:bCs/>
                <w:sz w:val="20"/>
                <w:szCs w:val="20"/>
              </w:rPr>
            </w:pPr>
            <w:r w:rsidRPr="003107D1">
              <w:rPr>
                <w:sz w:val="20"/>
                <w:szCs w:val="20"/>
              </w:rPr>
              <w:t xml:space="preserve">Survey of any plants to be cut down have been completed at design </w:t>
            </w:r>
            <w:r w:rsidRPr="003107D1">
              <w:rPr>
                <w:sz w:val="20"/>
                <w:szCs w:val="20"/>
              </w:rPr>
              <w:lastRenderedPageBreak/>
              <w:t>stage and completion stage</w:t>
            </w:r>
          </w:p>
        </w:tc>
        <w:tc>
          <w:tcPr>
            <w:tcW w:w="690" w:type="dxa"/>
            <w:tcBorders>
              <w:top w:val="single" w:sz="4" w:space="0" w:color="auto"/>
              <w:left w:val="single" w:sz="4" w:space="0" w:color="auto"/>
              <w:bottom w:val="single" w:sz="4" w:space="0" w:color="auto"/>
              <w:right w:val="single" w:sz="4" w:space="0" w:color="auto"/>
            </w:tcBorders>
          </w:tcPr>
          <w:p w14:paraId="2765ADC2"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2C7B2E3" w14:textId="77777777" w:rsidR="00D11965" w:rsidRPr="00FA5F0C" w:rsidRDefault="00D11965" w:rsidP="0097260C">
            <w:pPr>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22665E9"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5620855F"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38A9634E" w14:textId="77777777" w:rsidR="00D11965" w:rsidRPr="00FA5F0C" w:rsidRDefault="00D11965" w:rsidP="0097260C">
            <w:pPr>
              <w:rPr>
                <w:sz w:val="20"/>
                <w:szCs w:val="20"/>
              </w:rPr>
            </w:pPr>
          </w:p>
        </w:tc>
      </w:tr>
      <w:tr w:rsidR="00CD05C1" w:rsidRPr="00FA5F0C" w14:paraId="311078CA"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F6FCE70" w14:textId="77777777" w:rsidR="00D11965" w:rsidRDefault="00D11965" w:rsidP="0097260C">
            <w:pPr>
              <w:autoSpaceDE w:val="0"/>
              <w:autoSpaceDN w:val="0"/>
              <w:adjustRightInd w:val="0"/>
              <w:rPr>
                <w:color w:val="000000"/>
                <w:sz w:val="20"/>
                <w:szCs w:val="20"/>
              </w:rPr>
            </w:pPr>
            <w:r w:rsidRPr="00A600C5">
              <w:rPr>
                <w:color w:val="000000"/>
                <w:sz w:val="20"/>
                <w:szCs w:val="20"/>
              </w:rPr>
              <w:t>loss of precious ecological assets if they are inappropriately located they could cause secondary encroachment into forests/swamplands or historical/cultural buildings/areas, disrupt hydrology of natural waterways, regional flooding, and drainage hazards</w:t>
            </w:r>
          </w:p>
          <w:p w14:paraId="7F4FA568" w14:textId="77777777" w:rsidR="00D11965" w:rsidRDefault="00D11965" w:rsidP="0097260C">
            <w:pPr>
              <w:autoSpaceDE w:val="0"/>
              <w:autoSpaceDN w:val="0"/>
              <w:adjustRightInd w:val="0"/>
              <w:rPr>
                <w:color w:val="000000"/>
                <w:sz w:val="20"/>
                <w:szCs w:val="20"/>
              </w:rPr>
            </w:pPr>
          </w:p>
          <w:p w14:paraId="2D897766" w14:textId="77777777" w:rsidR="00D11965" w:rsidRPr="00FA5F0C" w:rsidRDefault="00D11965" w:rsidP="0097260C">
            <w:pPr>
              <w:autoSpaceDE w:val="0"/>
              <w:autoSpaceDN w:val="0"/>
              <w:adjustRightInd w:val="0"/>
              <w:rPr>
                <w:sz w:val="20"/>
                <w:szCs w:val="20"/>
              </w:rPr>
            </w:pPr>
            <w:r w:rsidRPr="00BF4C9D">
              <w:rPr>
                <w:rFonts w:cstheme="minorHAnsi"/>
                <w:sz w:val="20"/>
                <w:szCs w:val="20"/>
              </w:rPr>
              <w:t>Disrupt</w:t>
            </w:r>
            <w:r>
              <w:rPr>
                <w:rFonts w:cstheme="minorHAnsi"/>
                <w:sz w:val="20"/>
                <w:szCs w:val="20"/>
              </w:rPr>
              <w:t>ion of</w:t>
            </w:r>
            <w:r w:rsidRPr="00BF4C9D">
              <w:rPr>
                <w:rFonts w:cstheme="minorHAnsi"/>
                <w:sz w:val="20"/>
                <w:szCs w:val="20"/>
              </w:rPr>
              <w:t xml:space="preserve"> hydrology of natural waterways, regional flooding, and drainage hazards</w:t>
            </w:r>
          </w:p>
        </w:tc>
        <w:tc>
          <w:tcPr>
            <w:tcW w:w="2744" w:type="dxa"/>
            <w:tcBorders>
              <w:top w:val="single" w:sz="4" w:space="0" w:color="auto"/>
              <w:left w:val="single" w:sz="4" w:space="0" w:color="auto"/>
              <w:bottom w:val="single" w:sz="4" w:space="0" w:color="auto"/>
              <w:right w:val="single" w:sz="4" w:space="0" w:color="auto"/>
            </w:tcBorders>
          </w:tcPr>
          <w:p w14:paraId="0DB65E32"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The use of firewood for fuel on any construction camps or areas will be banned</w:t>
            </w:r>
          </w:p>
          <w:p w14:paraId="28486B59"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The hunting of  and consumption of game meat on construction sites shall be banned</w:t>
            </w:r>
          </w:p>
          <w:p w14:paraId="7D4AFE3C"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The cutting of flora for project purposes should be avoided where possible</w:t>
            </w:r>
          </w:p>
          <w:p w14:paraId="410839E2"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No removal of flora or wildlife in protected or sensitive areas shall be allowed</w:t>
            </w:r>
          </w:p>
          <w:p w14:paraId="73A17721" w14:textId="77777777" w:rsidR="00D11965" w:rsidRPr="00E36EF2" w:rsidRDefault="00D11965" w:rsidP="0097260C">
            <w:pPr>
              <w:rPr>
                <w:bCs/>
                <w:sz w:val="20"/>
                <w:szCs w:val="20"/>
              </w:rPr>
            </w:pPr>
            <w:r w:rsidRPr="00E36EF2">
              <w:rPr>
                <w:color w:val="000000"/>
                <w:sz w:val="20"/>
                <w:szCs w:val="20"/>
              </w:rPr>
              <w:t>For any plant removal or tree felling, four replacement plants should be replanted</w:t>
            </w:r>
          </w:p>
        </w:tc>
        <w:tc>
          <w:tcPr>
            <w:tcW w:w="690" w:type="dxa"/>
            <w:tcBorders>
              <w:top w:val="single" w:sz="4" w:space="0" w:color="auto"/>
              <w:left w:val="single" w:sz="4" w:space="0" w:color="auto"/>
              <w:bottom w:val="single" w:sz="4" w:space="0" w:color="auto"/>
              <w:right w:val="single" w:sz="4" w:space="0" w:color="auto"/>
            </w:tcBorders>
          </w:tcPr>
          <w:p w14:paraId="146419A3" w14:textId="77777777" w:rsidR="00D11965" w:rsidRPr="00FA5F0C" w:rsidRDefault="00D11965" w:rsidP="0097260C">
            <w:pPr>
              <w:pStyle w:val="ListParagraph"/>
              <w:ind w:left="0"/>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5F384460" w14:textId="77777777" w:rsidR="00D11965" w:rsidRPr="00FA5F0C" w:rsidRDefault="00D11965" w:rsidP="0097260C">
            <w:pPr>
              <w:pStyle w:val="ListParagraph"/>
              <w:ind w:left="0"/>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CA3FFA1"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0A92746C" w14:textId="77777777" w:rsidR="00D11965" w:rsidRPr="003107D1" w:rsidRDefault="00D11965" w:rsidP="0097260C">
            <w:pPr>
              <w:jc w:val="both"/>
              <w:rPr>
                <w:sz w:val="20"/>
                <w:szCs w:val="20"/>
              </w:rPr>
            </w:pPr>
            <w:r w:rsidRPr="003107D1">
              <w:rPr>
                <w:sz w:val="20"/>
                <w:szCs w:val="20"/>
              </w:rPr>
              <w:t>Design and completion of daily monitoring report on all construction activity</w:t>
            </w:r>
          </w:p>
          <w:p w14:paraId="2F88F7CD" w14:textId="77777777" w:rsidR="00D11965" w:rsidRPr="003107D1" w:rsidRDefault="00D11965" w:rsidP="0097260C">
            <w:pPr>
              <w:jc w:val="both"/>
              <w:rPr>
                <w:sz w:val="20"/>
                <w:szCs w:val="20"/>
              </w:rPr>
            </w:pPr>
          </w:p>
          <w:p w14:paraId="34973F87" w14:textId="77777777" w:rsidR="00D11965" w:rsidRPr="00FA5F0C" w:rsidRDefault="00D11965" w:rsidP="005375D5">
            <w:pPr>
              <w:pStyle w:val="ListParagraph"/>
              <w:numPr>
                <w:ilvl w:val="0"/>
                <w:numId w:val="81"/>
              </w:numPr>
              <w:ind w:left="0"/>
              <w:rPr>
                <w:b/>
                <w:bCs/>
                <w:sz w:val="20"/>
                <w:szCs w:val="20"/>
                <w:lang w:val="en-GB"/>
              </w:rPr>
            </w:pPr>
            <w:r w:rsidRPr="003107D1">
              <w:rPr>
                <w:sz w:val="20"/>
                <w:szCs w:val="20"/>
              </w:rPr>
              <w:t>Design and completion of daily monitoring report on all construction activity</w:t>
            </w:r>
          </w:p>
        </w:tc>
        <w:tc>
          <w:tcPr>
            <w:tcW w:w="690" w:type="dxa"/>
            <w:tcBorders>
              <w:top w:val="single" w:sz="4" w:space="0" w:color="auto"/>
              <w:left w:val="single" w:sz="4" w:space="0" w:color="auto"/>
              <w:bottom w:val="single" w:sz="4" w:space="0" w:color="auto"/>
              <w:right w:val="single" w:sz="4" w:space="0" w:color="auto"/>
            </w:tcBorders>
          </w:tcPr>
          <w:p w14:paraId="296CDF88"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50C834CE" w14:textId="77777777" w:rsidR="00D11965" w:rsidRPr="00FA5F0C" w:rsidRDefault="00D11965" w:rsidP="0097260C">
            <w:pPr>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B9E98DB"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7E5AD11D"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7D153147" w14:textId="77777777" w:rsidR="00D11965" w:rsidRPr="00FA5F0C" w:rsidRDefault="00D11965" w:rsidP="0097260C">
            <w:pPr>
              <w:rPr>
                <w:sz w:val="20"/>
                <w:szCs w:val="20"/>
              </w:rPr>
            </w:pPr>
          </w:p>
        </w:tc>
      </w:tr>
      <w:tr w:rsidR="00D11965" w:rsidRPr="00FA5F0C" w14:paraId="37DB2571"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FF6AAEF" w14:textId="77777777" w:rsidR="00D11965" w:rsidRPr="00A600C5" w:rsidRDefault="00D11965" w:rsidP="0097260C">
            <w:pPr>
              <w:autoSpaceDE w:val="0"/>
              <w:autoSpaceDN w:val="0"/>
              <w:adjustRightInd w:val="0"/>
              <w:rPr>
                <w:color w:val="000000"/>
                <w:sz w:val="20"/>
                <w:szCs w:val="20"/>
              </w:rPr>
            </w:pPr>
            <w:r w:rsidRPr="006635B5">
              <w:rPr>
                <w:color w:val="000000"/>
                <w:sz w:val="20"/>
                <w:szCs w:val="20"/>
              </w:rPr>
              <w:t>infrastructure may traverse sensitive environmental receptors, such as swamps, bogs, thick vegetation, causing potential habitat fragmentation</w:t>
            </w:r>
            <w:r>
              <w:rPr>
                <w:color w:val="000000"/>
                <w:sz w:val="20"/>
                <w:szCs w:val="20"/>
              </w:rPr>
              <w:t xml:space="preserve">  </w:t>
            </w:r>
          </w:p>
        </w:tc>
        <w:tc>
          <w:tcPr>
            <w:tcW w:w="2744" w:type="dxa"/>
            <w:tcBorders>
              <w:top w:val="single" w:sz="4" w:space="0" w:color="auto"/>
              <w:left w:val="single" w:sz="4" w:space="0" w:color="auto"/>
              <w:bottom w:val="single" w:sz="4" w:space="0" w:color="auto"/>
              <w:right w:val="single" w:sz="4" w:space="0" w:color="auto"/>
            </w:tcBorders>
          </w:tcPr>
          <w:p w14:paraId="15086C97" w14:textId="77777777" w:rsidR="00D11965" w:rsidRDefault="00D11965" w:rsidP="005375D5">
            <w:pPr>
              <w:pStyle w:val="ListParagraph"/>
              <w:numPr>
                <w:ilvl w:val="0"/>
                <w:numId w:val="79"/>
              </w:numPr>
              <w:ind w:left="0"/>
              <w:rPr>
                <w:bCs/>
                <w:sz w:val="20"/>
                <w:szCs w:val="20"/>
              </w:rPr>
            </w:pPr>
            <w:r>
              <w:rPr>
                <w:bCs/>
                <w:sz w:val="20"/>
                <w:szCs w:val="20"/>
              </w:rPr>
              <w:t>General avoidance of sensitive environmental receptors</w:t>
            </w:r>
          </w:p>
          <w:p w14:paraId="7F3AA78E" w14:textId="77777777" w:rsidR="00D11965" w:rsidRDefault="00D11965" w:rsidP="005375D5">
            <w:pPr>
              <w:pStyle w:val="ListParagraph"/>
              <w:numPr>
                <w:ilvl w:val="0"/>
                <w:numId w:val="79"/>
              </w:numPr>
              <w:ind w:left="0"/>
              <w:rPr>
                <w:bCs/>
                <w:sz w:val="20"/>
                <w:szCs w:val="20"/>
              </w:rPr>
            </w:pPr>
            <w:r>
              <w:rPr>
                <w:bCs/>
                <w:sz w:val="20"/>
                <w:szCs w:val="20"/>
              </w:rPr>
              <w:t>Keep increase in pollution level as small as possible</w:t>
            </w:r>
          </w:p>
          <w:p w14:paraId="083AF677" w14:textId="77777777" w:rsidR="00D11965" w:rsidRPr="00FA5F0C" w:rsidRDefault="00D11965" w:rsidP="005375D5">
            <w:pPr>
              <w:pStyle w:val="ListParagraph"/>
              <w:numPr>
                <w:ilvl w:val="0"/>
                <w:numId w:val="79"/>
              </w:numPr>
              <w:ind w:left="0"/>
              <w:rPr>
                <w:bCs/>
                <w:sz w:val="20"/>
                <w:szCs w:val="20"/>
              </w:rPr>
            </w:pPr>
          </w:p>
        </w:tc>
        <w:tc>
          <w:tcPr>
            <w:tcW w:w="690" w:type="dxa"/>
            <w:tcBorders>
              <w:top w:val="single" w:sz="4" w:space="0" w:color="auto"/>
              <w:left w:val="single" w:sz="4" w:space="0" w:color="auto"/>
              <w:bottom w:val="single" w:sz="4" w:space="0" w:color="auto"/>
              <w:right w:val="single" w:sz="4" w:space="0" w:color="auto"/>
            </w:tcBorders>
          </w:tcPr>
          <w:p w14:paraId="590DDAB7"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38C941F"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31B237B"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032D04B2" w14:textId="77777777" w:rsidR="00D11965" w:rsidRPr="00FA5F0C" w:rsidRDefault="00D11965" w:rsidP="005375D5">
            <w:pPr>
              <w:pStyle w:val="ListParagraph"/>
              <w:numPr>
                <w:ilvl w:val="0"/>
                <w:numId w:val="81"/>
              </w:numPr>
              <w:ind w:left="0"/>
              <w:rPr>
                <w:b/>
                <w:bCs/>
                <w:sz w:val="20"/>
                <w:szCs w:val="20"/>
                <w:lang w:val="en-GB"/>
              </w:rPr>
            </w:pPr>
            <w:proofErr w:type="spellStart"/>
            <w:r>
              <w:rPr>
                <w:sz w:val="20"/>
                <w:szCs w:val="20"/>
                <w:lang w:val="en-GB"/>
              </w:rPr>
              <w:t>tbd</w:t>
            </w:r>
            <w:proofErr w:type="spellEnd"/>
          </w:p>
        </w:tc>
        <w:tc>
          <w:tcPr>
            <w:tcW w:w="690" w:type="dxa"/>
            <w:tcBorders>
              <w:top w:val="single" w:sz="4" w:space="0" w:color="auto"/>
              <w:left w:val="single" w:sz="4" w:space="0" w:color="auto"/>
              <w:bottom w:val="single" w:sz="4" w:space="0" w:color="auto"/>
              <w:right w:val="single" w:sz="4" w:space="0" w:color="auto"/>
            </w:tcBorders>
          </w:tcPr>
          <w:p w14:paraId="7119E06D"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8C3A58C"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54B29E49"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636F39B9"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3D065AEE" w14:textId="77777777" w:rsidR="00D11965" w:rsidRPr="00FA5F0C" w:rsidRDefault="00D11965" w:rsidP="0097260C">
            <w:pPr>
              <w:rPr>
                <w:sz w:val="20"/>
                <w:szCs w:val="20"/>
              </w:rPr>
            </w:pPr>
          </w:p>
        </w:tc>
      </w:tr>
      <w:tr w:rsidR="00D11965" w:rsidRPr="00FA5F0C" w14:paraId="6EB84B23"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D3836BE" w14:textId="77777777" w:rsidR="00D11965" w:rsidRPr="000B7144" w:rsidRDefault="00D11965" w:rsidP="0097260C">
            <w:pPr>
              <w:autoSpaceDE w:val="0"/>
              <w:autoSpaceDN w:val="0"/>
              <w:adjustRightInd w:val="0"/>
              <w:rPr>
                <w:color w:val="000000"/>
                <w:sz w:val="20"/>
                <w:szCs w:val="20"/>
              </w:rPr>
            </w:pPr>
            <w:r w:rsidRPr="000B7144">
              <w:rPr>
                <w:color w:val="000000"/>
                <w:sz w:val="20"/>
                <w:szCs w:val="20"/>
              </w:rPr>
              <w:t>Risk of introduction of invasive species</w:t>
            </w:r>
          </w:p>
        </w:tc>
        <w:tc>
          <w:tcPr>
            <w:tcW w:w="2744" w:type="dxa"/>
            <w:tcBorders>
              <w:top w:val="single" w:sz="4" w:space="0" w:color="auto"/>
              <w:left w:val="single" w:sz="4" w:space="0" w:color="auto"/>
              <w:bottom w:val="single" w:sz="4" w:space="0" w:color="auto"/>
              <w:right w:val="single" w:sz="4" w:space="0" w:color="auto"/>
            </w:tcBorders>
          </w:tcPr>
          <w:p w14:paraId="2098F6EF" w14:textId="77777777" w:rsidR="00D11965" w:rsidRPr="000B7144" w:rsidRDefault="00D11965" w:rsidP="005375D5">
            <w:pPr>
              <w:pStyle w:val="ListParagraph"/>
              <w:numPr>
                <w:ilvl w:val="0"/>
                <w:numId w:val="79"/>
              </w:numPr>
              <w:ind w:left="0"/>
              <w:rPr>
                <w:bCs/>
                <w:sz w:val="20"/>
                <w:szCs w:val="20"/>
              </w:rPr>
            </w:pPr>
            <w:r w:rsidRPr="000B7144">
              <w:rPr>
                <w:bCs/>
                <w:sz w:val="20"/>
                <w:szCs w:val="20"/>
              </w:rPr>
              <w:t xml:space="preserve">Prevent introduction of invasive species, verify that plants </w:t>
            </w:r>
            <w:r w:rsidRPr="000B7144">
              <w:rPr>
                <w:bCs/>
                <w:sz w:val="20"/>
                <w:szCs w:val="20"/>
              </w:rPr>
              <w:lastRenderedPageBreak/>
              <w:t>brought in are not invasive, don’t release any animals</w:t>
            </w:r>
          </w:p>
          <w:p w14:paraId="2745F57C" w14:textId="77777777" w:rsidR="00D11965" w:rsidRPr="000B7144" w:rsidRDefault="00D11965" w:rsidP="005375D5">
            <w:pPr>
              <w:pStyle w:val="ListParagraph"/>
              <w:numPr>
                <w:ilvl w:val="0"/>
                <w:numId w:val="79"/>
              </w:numPr>
              <w:ind w:left="0"/>
              <w:rPr>
                <w:bCs/>
                <w:sz w:val="20"/>
                <w:szCs w:val="20"/>
              </w:rPr>
            </w:pPr>
            <w:r w:rsidRPr="000B7144">
              <w:rPr>
                <w:bCs/>
                <w:sz w:val="20"/>
                <w:szCs w:val="20"/>
              </w:rPr>
              <w:t xml:space="preserve">Detect invasive species early by training the community </w:t>
            </w:r>
          </w:p>
          <w:p w14:paraId="41E7548A" w14:textId="77777777" w:rsidR="00D11965" w:rsidRPr="000B7144" w:rsidRDefault="00D11965" w:rsidP="005375D5">
            <w:pPr>
              <w:pStyle w:val="ListParagraph"/>
              <w:numPr>
                <w:ilvl w:val="0"/>
                <w:numId w:val="79"/>
              </w:numPr>
              <w:ind w:left="0"/>
              <w:rPr>
                <w:bCs/>
                <w:sz w:val="20"/>
                <w:szCs w:val="20"/>
              </w:rPr>
            </w:pPr>
            <w:r w:rsidRPr="000B7144">
              <w:rPr>
                <w:bCs/>
                <w:sz w:val="20"/>
                <w:szCs w:val="20"/>
              </w:rPr>
              <w:t>Respond rapidly to the invasion of invasive species and contain them</w:t>
            </w:r>
          </w:p>
        </w:tc>
        <w:tc>
          <w:tcPr>
            <w:tcW w:w="690" w:type="dxa"/>
            <w:tcBorders>
              <w:top w:val="single" w:sz="4" w:space="0" w:color="auto"/>
              <w:left w:val="single" w:sz="4" w:space="0" w:color="auto"/>
              <w:bottom w:val="single" w:sz="4" w:space="0" w:color="auto"/>
              <w:right w:val="single" w:sz="4" w:space="0" w:color="auto"/>
            </w:tcBorders>
          </w:tcPr>
          <w:p w14:paraId="62A2F857"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11E0304"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7666907"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4ED7EA57" w14:textId="5A74A5AE" w:rsidR="00D11965" w:rsidRPr="000B7144" w:rsidRDefault="00D25BB1" w:rsidP="005375D5">
            <w:pPr>
              <w:pStyle w:val="ListParagraph"/>
              <w:numPr>
                <w:ilvl w:val="0"/>
                <w:numId w:val="81"/>
              </w:numPr>
              <w:ind w:left="0"/>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c</w:t>
            </w:r>
            <w:r w:rsidR="00D11965" w:rsidRPr="000B7144">
              <w:rPr>
                <w:sz w:val="20"/>
                <w:szCs w:val="20"/>
                <w:lang w:val="en-GB"/>
              </w:rPr>
              <w:t>ommunit</w:t>
            </w:r>
            <w:r>
              <w:rPr>
                <w:sz w:val="20"/>
                <w:szCs w:val="20"/>
                <w:lang w:val="en-GB"/>
              </w:rPr>
              <w:t>ies</w:t>
            </w:r>
            <w:r w:rsidR="00D11965" w:rsidRPr="000B7144">
              <w:rPr>
                <w:sz w:val="20"/>
                <w:szCs w:val="20"/>
                <w:lang w:val="en-GB"/>
              </w:rPr>
              <w:t xml:space="preserve"> trained in the detection of invasive species</w:t>
            </w:r>
          </w:p>
          <w:p w14:paraId="4C45D94E" w14:textId="77777777" w:rsidR="00D11965" w:rsidRPr="000B7144" w:rsidRDefault="00D11965" w:rsidP="0097260C">
            <w:pPr>
              <w:rPr>
                <w:b/>
                <w:bCs/>
                <w:sz w:val="20"/>
                <w:szCs w:val="20"/>
                <w:lang w:val="en-GB"/>
              </w:rPr>
            </w:pPr>
          </w:p>
        </w:tc>
        <w:tc>
          <w:tcPr>
            <w:tcW w:w="690" w:type="dxa"/>
            <w:tcBorders>
              <w:top w:val="single" w:sz="4" w:space="0" w:color="auto"/>
              <w:left w:val="single" w:sz="4" w:space="0" w:color="auto"/>
              <w:bottom w:val="single" w:sz="4" w:space="0" w:color="auto"/>
              <w:right w:val="single" w:sz="4" w:space="0" w:color="auto"/>
            </w:tcBorders>
          </w:tcPr>
          <w:p w14:paraId="2EAE6D0A"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7499DB17"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D7705FA"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6A2D3523"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635C8071" w14:textId="77777777" w:rsidR="00D11965" w:rsidRPr="00FA5F0C" w:rsidRDefault="00D11965" w:rsidP="0097260C">
            <w:pPr>
              <w:rPr>
                <w:sz w:val="20"/>
                <w:szCs w:val="20"/>
              </w:rPr>
            </w:pPr>
          </w:p>
        </w:tc>
      </w:tr>
      <w:tr w:rsidR="00D11965" w:rsidRPr="00FA5F0C" w14:paraId="657BFD92"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F27609F" w14:textId="77777777" w:rsidR="00D11965" w:rsidRDefault="00D11965" w:rsidP="0097260C">
            <w:pPr>
              <w:autoSpaceDE w:val="0"/>
              <w:autoSpaceDN w:val="0"/>
              <w:adjustRightInd w:val="0"/>
              <w:rPr>
                <w:color w:val="000000"/>
                <w:sz w:val="20"/>
                <w:szCs w:val="20"/>
              </w:rPr>
            </w:pPr>
            <w:r>
              <w:rPr>
                <w:color w:val="000000"/>
                <w:sz w:val="20"/>
                <w:szCs w:val="20"/>
              </w:rPr>
              <w:t>Environmental impacts due to unqualified O&amp;M activities (e.g. leakages)</w:t>
            </w:r>
          </w:p>
        </w:tc>
        <w:tc>
          <w:tcPr>
            <w:tcW w:w="2744" w:type="dxa"/>
            <w:tcBorders>
              <w:top w:val="single" w:sz="4" w:space="0" w:color="auto"/>
              <w:left w:val="single" w:sz="4" w:space="0" w:color="auto"/>
              <w:bottom w:val="single" w:sz="4" w:space="0" w:color="auto"/>
              <w:right w:val="single" w:sz="4" w:space="0" w:color="auto"/>
            </w:tcBorders>
          </w:tcPr>
          <w:p w14:paraId="14B2849D" w14:textId="77777777" w:rsidR="00D11965" w:rsidRDefault="00D11965" w:rsidP="005375D5">
            <w:pPr>
              <w:pStyle w:val="ListParagraph"/>
              <w:numPr>
                <w:ilvl w:val="0"/>
                <w:numId w:val="79"/>
              </w:numPr>
              <w:ind w:left="0"/>
              <w:rPr>
                <w:bCs/>
                <w:sz w:val="20"/>
                <w:szCs w:val="20"/>
              </w:rPr>
            </w:pPr>
            <w:r>
              <w:rPr>
                <w:bCs/>
                <w:sz w:val="20"/>
                <w:szCs w:val="20"/>
              </w:rPr>
              <w:t xml:space="preserve">Train community members in O&amp;M </w:t>
            </w:r>
          </w:p>
          <w:p w14:paraId="1F962E23" w14:textId="77777777" w:rsidR="00D11965" w:rsidRDefault="00D11965" w:rsidP="0097260C">
            <w:pPr>
              <w:rPr>
                <w:bCs/>
                <w:sz w:val="20"/>
                <w:szCs w:val="20"/>
              </w:rPr>
            </w:pPr>
          </w:p>
          <w:p w14:paraId="5F74C9E8" w14:textId="77777777" w:rsidR="00D11965" w:rsidRPr="00063A60" w:rsidRDefault="00D11965" w:rsidP="0097260C">
            <w:pPr>
              <w:rPr>
                <w:bCs/>
                <w:sz w:val="20"/>
                <w:szCs w:val="20"/>
              </w:rPr>
            </w:pPr>
            <w:r>
              <w:rPr>
                <w:bCs/>
                <w:sz w:val="20"/>
                <w:szCs w:val="20"/>
              </w:rPr>
              <w:t>Set up cost-efficient O&amp;M system at community level</w:t>
            </w:r>
          </w:p>
        </w:tc>
        <w:tc>
          <w:tcPr>
            <w:tcW w:w="690" w:type="dxa"/>
            <w:tcBorders>
              <w:top w:val="single" w:sz="4" w:space="0" w:color="auto"/>
              <w:left w:val="single" w:sz="4" w:space="0" w:color="auto"/>
              <w:bottom w:val="single" w:sz="4" w:space="0" w:color="auto"/>
              <w:right w:val="single" w:sz="4" w:space="0" w:color="auto"/>
            </w:tcBorders>
          </w:tcPr>
          <w:p w14:paraId="1E72B747"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1EDEB25"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F62C7CE" w14:textId="77777777" w:rsidR="00D11965" w:rsidRPr="00FA5F0C" w:rsidRDefault="00D11965" w:rsidP="0097260C">
            <w:pPr>
              <w:pStyle w:val="ListParagraph"/>
              <w:ind w:left="0"/>
              <w:rPr>
                <w:sz w:val="20"/>
                <w:szCs w:val="20"/>
              </w:rPr>
            </w:pPr>
            <w:r>
              <w:rPr>
                <w:sz w:val="20"/>
                <w:szCs w:val="20"/>
              </w:rPr>
              <w:t>x</w:t>
            </w:r>
          </w:p>
        </w:tc>
        <w:tc>
          <w:tcPr>
            <w:tcW w:w="1949" w:type="dxa"/>
            <w:tcBorders>
              <w:top w:val="single" w:sz="4" w:space="0" w:color="auto"/>
              <w:left w:val="single" w:sz="4" w:space="0" w:color="auto"/>
              <w:bottom w:val="single" w:sz="4" w:space="0" w:color="auto"/>
              <w:right w:val="single" w:sz="4" w:space="0" w:color="auto"/>
            </w:tcBorders>
          </w:tcPr>
          <w:p w14:paraId="5B97E9C0" w14:textId="51A67144" w:rsidR="00D11965" w:rsidRPr="00063A60" w:rsidRDefault="00D25BB1" w:rsidP="005375D5">
            <w:pPr>
              <w:pStyle w:val="ListParagraph"/>
              <w:numPr>
                <w:ilvl w:val="0"/>
                <w:numId w:val="81"/>
              </w:numPr>
              <w:ind w:left="0"/>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c</w:t>
            </w:r>
            <w:r w:rsidR="00D11965" w:rsidRPr="00063A60">
              <w:rPr>
                <w:sz w:val="20"/>
                <w:szCs w:val="20"/>
                <w:lang w:val="en-GB"/>
              </w:rPr>
              <w:t>ommunity members trained</w:t>
            </w:r>
            <w:r>
              <w:rPr>
                <w:sz w:val="20"/>
                <w:szCs w:val="20"/>
                <w:lang w:val="en-GB"/>
              </w:rPr>
              <w:t xml:space="preserve"> in</w:t>
            </w:r>
          </w:p>
          <w:p w14:paraId="6DEF4244" w14:textId="332287B8" w:rsidR="00D11965" w:rsidRPr="00063A60" w:rsidRDefault="00D11965" w:rsidP="0097260C">
            <w:pPr>
              <w:rPr>
                <w:b/>
                <w:bCs/>
                <w:sz w:val="20"/>
                <w:szCs w:val="20"/>
                <w:lang w:val="en-GB"/>
              </w:rPr>
            </w:pPr>
            <w:r w:rsidRPr="00063A60">
              <w:rPr>
                <w:sz w:val="20"/>
                <w:szCs w:val="20"/>
                <w:lang w:val="en-GB"/>
              </w:rPr>
              <w:t xml:space="preserve">O&amp;M system </w:t>
            </w:r>
          </w:p>
        </w:tc>
        <w:tc>
          <w:tcPr>
            <w:tcW w:w="690" w:type="dxa"/>
            <w:tcBorders>
              <w:top w:val="single" w:sz="4" w:space="0" w:color="auto"/>
              <w:left w:val="single" w:sz="4" w:space="0" w:color="auto"/>
              <w:bottom w:val="single" w:sz="4" w:space="0" w:color="auto"/>
              <w:right w:val="single" w:sz="4" w:space="0" w:color="auto"/>
            </w:tcBorders>
          </w:tcPr>
          <w:p w14:paraId="0ECE0A8A"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1770FE6"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FA9B423"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4C70646D" w14:textId="77777777" w:rsidR="00D11965" w:rsidRPr="00FA5F0C" w:rsidRDefault="00D11965" w:rsidP="0097260C">
            <w:pPr>
              <w:rPr>
                <w:sz w:val="20"/>
                <w:szCs w:val="20"/>
              </w:rPr>
            </w:pPr>
            <w:r>
              <w:rPr>
                <w:sz w:val="20"/>
                <w:szCs w:val="20"/>
              </w:rPr>
              <w:t>IOM / relevant authority</w:t>
            </w:r>
          </w:p>
        </w:tc>
        <w:tc>
          <w:tcPr>
            <w:tcW w:w="1165" w:type="dxa"/>
            <w:tcBorders>
              <w:top w:val="single" w:sz="4" w:space="0" w:color="auto"/>
              <w:left w:val="single" w:sz="4" w:space="0" w:color="auto"/>
              <w:bottom w:val="single" w:sz="4" w:space="0" w:color="auto"/>
              <w:right w:val="single" w:sz="4" w:space="0" w:color="auto"/>
            </w:tcBorders>
          </w:tcPr>
          <w:p w14:paraId="0EC98EE7" w14:textId="77777777" w:rsidR="00D11965" w:rsidRPr="00FA5F0C" w:rsidRDefault="00D11965" w:rsidP="0097260C">
            <w:pPr>
              <w:rPr>
                <w:sz w:val="20"/>
                <w:szCs w:val="20"/>
              </w:rPr>
            </w:pPr>
          </w:p>
        </w:tc>
      </w:tr>
      <w:tr w:rsidR="00D11965" w:rsidRPr="00FA5F0C" w14:paraId="25F3B860"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0BBB915" w14:textId="77777777" w:rsidR="00D11965" w:rsidRPr="00BF4C9D" w:rsidRDefault="00D11965" w:rsidP="0097260C">
            <w:pPr>
              <w:autoSpaceDE w:val="0"/>
              <w:autoSpaceDN w:val="0"/>
              <w:adjustRightInd w:val="0"/>
              <w:rPr>
                <w:rFonts w:cstheme="minorHAnsi"/>
                <w:sz w:val="20"/>
                <w:szCs w:val="20"/>
              </w:rPr>
            </w:pPr>
            <w:r w:rsidRPr="00FA7B88">
              <w:rPr>
                <w:sz w:val="20"/>
                <w:szCs w:val="20"/>
              </w:rPr>
              <w:t>Disturbance of flora and fauna (terrestrial and aquatic) during construction</w:t>
            </w:r>
          </w:p>
        </w:tc>
        <w:tc>
          <w:tcPr>
            <w:tcW w:w="2744" w:type="dxa"/>
            <w:tcBorders>
              <w:top w:val="single" w:sz="4" w:space="0" w:color="auto"/>
              <w:left w:val="single" w:sz="4" w:space="0" w:color="auto"/>
              <w:bottom w:val="single" w:sz="4" w:space="0" w:color="auto"/>
              <w:right w:val="single" w:sz="4" w:space="0" w:color="auto"/>
            </w:tcBorders>
          </w:tcPr>
          <w:p w14:paraId="1CB83BD0" w14:textId="77777777" w:rsidR="00D11965" w:rsidRPr="00E36EF2" w:rsidRDefault="00D11965" w:rsidP="0097260C">
            <w:pPr>
              <w:ind w:right="49"/>
              <w:rPr>
                <w:rFonts w:cstheme="minorHAnsi"/>
                <w:bCs/>
                <w:sz w:val="20"/>
                <w:szCs w:val="20"/>
              </w:rPr>
            </w:pPr>
            <w:r w:rsidRPr="00E36EF2">
              <w:rPr>
                <w:rFonts w:cstheme="minorHAnsi"/>
                <w:bCs/>
                <w:sz w:val="20"/>
                <w:szCs w:val="20"/>
              </w:rPr>
              <w:t>Careful siting of the sub-project area to avoid any impacts on natural or critical habitats and wildlife</w:t>
            </w:r>
          </w:p>
          <w:p w14:paraId="62DB6497" w14:textId="77777777" w:rsidR="00D11965" w:rsidRPr="00E36EF2" w:rsidRDefault="00D11965" w:rsidP="0097260C">
            <w:pPr>
              <w:ind w:right="49"/>
              <w:rPr>
                <w:rFonts w:cstheme="minorHAnsi"/>
                <w:bCs/>
                <w:sz w:val="20"/>
                <w:szCs w:val="20"/>
              </w:rPr>
            </w:pPr>
            <w:r w:rsidRPr="00E36EF2">
              <w:rPr>
                <w:rFonts w:cstheme="minorHAnsi"/>
                <w:bCs/>
                <w:sz w:val="20"/>
                <w:szCs w:val="20"/>
              </w:rPr>
              <w:t>Maintain the same route corridor for the machinery/trucks</w:t>
            </w:r>
          </w:p>
          <w:p w14:paraId="15AEE061" w14:textId="77777777" w:rsidR="00D11965" w:rsidRPr="00E36EF2" w:rsidRDefault="00D11965" w:rsidP="0097260C">
            <w:pPr>
              <w:ind w:right="49"/>
              <w:rPr>
                <w:rFonts w:cstheme="minorHAnsi"/>
                <w:bCs/>
                <w:sz w:val="20"/>
                <w:szCs w:val="20"/>
              </w:rPr>
            </w:pPr>
            <w:r w:rsidRPr="00E36EF2">
              <w:rPr>
                <w:rFonts w:cstheme="minorHAnsi"/>
                <w:bCs/>
                <w:sz w:val="20"/>
                <w:szCs w:val="20"/>
              </w:rPr>
              <w:t>Enforce speed limit/safe driving for the truckers to avoid any wildlife collisions</w:t>
            </w:r>
          </w:p>
          <w:p w14:paraId="70E2B5D0" w14:textId="77777777" w:rsidR="00D11965" w:rsidRPr="00E36EF2" w:rsidRDefault="00D11965" w:rsidP="0097260C">
            <w:pPr>
              <w:ind w:right="49"/>
              <w:rPr>
                <w:rFonts w:cstheme="minorHAnsi"/>
                <w:bCs/>
                <w:sz w:val="20"/>
                <w:szCs w:val="20"/>
              </w:rPr>
            </w:pPr>
            <w:r w:rsidRPr="00E36EF2">
              <w:rPr>
                <w:rFonts w:cstheme="minorHAnsi"/>
                <w:bCs/>
                <w:sz w:val="20"/>
                <w:szCs w:val="20"/>
              </w:rPr>
              <w:t>Install warning signs on the road where wildlife had been observed</w:t>
            </w:r>
          </w:p>
          <w:p w14:paraId="4465DED4" w14:textId="77777777" w:rsidR="00D11965" w:rsidRPr="00E36EF2" w:rsidRDefault="00D11965" w:rsidP="0097260C">
            <w:pPr>
              <w:ind w:right="49"/>
              <w:rPr>
                <w:rFonts w:cstheme="minorHAnsi"/>
                <w:bCs/>
                <w:sz w:val="20"/>
                <w:szCs w:val="20"/>
              </w:rPr>
            </w:pPr>
            <w:r w:rsidRPr="00E36EF2">
              <w:rPr>
                <w:rFonts w:cstheme="minorHAnsi"/>
                <w:bCs/>
                <w:sz w:val="20"/>
                <w:szCs w:val="20"/>
              </w:rPr>
              <w:t>Minimize the size of waste collection area</w:t>
            </w:r>
          </w:p>
          <w:p w14:paraId="13224502" w14:textId="77777777" w:rsidR="00D11965" w:rsidRPr="00E36EF2" w:rsidRDefault="00D11965" w:rsidP="0097260C">
            <w:pPr>
              <w:ind w:right="49"/>
              <w:rPr>
                <w:rFonts w:cstheme="minorHAnsi"/>
                <w:bCs/>
                <w:sz w:val="20"/>
                <w:szCs w:val="20"/>
              </w:rPr>
            </w:pPr>
            <w:r w:rsidRPr="00E36EF2">
              <w:rPr>
                <w:rFonts w:cstheme="minorHAnsi"/>
                <w:bCs/>
                <w:sz w:val="20"/>
                <w:szCs w:val="20"/>
              </w:rPr>
              <w:t xml:space="preserve">Develop  a restoration plan if needed </w:t>
            </w:r>
          </w:p>
          <w:p w14:paraId="24BE16F9" w14:textId="77777777" w:rsidR="00D11965" w:rsidRPr="00E36EF2" w:rsidRDefault="00D11965" w:rsidP="0097260C">
            <w:pPr>
              <w:rPr>
                <w:bCs/>
                <w:sz w:val="20"/>
                <w:szCs w:val="20"/>
              </w:rPr>
            </w:pPr>
            <w:r w:rsidRPr="00E36EF2">
              <w:rPr>
                <w:rFonts w:cstheme="minorHAnsi"/>
                <w:bCs/>
                <w:sz w:val="20"/>
                <w:szCs w:val="20"/>
              </w:rPr>
              <w:lastRenderedPageBreak/>
              <w:t>Awareness and sensitization campaign among workers on illegal hunting</w:t>
            </w:r>
          </w:p>
        </w:tc>
        <w:tc>
          <w:tcPr>
            <w:tcW w:w="690" w:type="dxa"/>
            <w:tcBorders>
              <w:top w:val="single" w:sz="4" w:space="0" w:color="auto"/>
              <w:left w:val="single" w:sz="4" w:space="0" w:color="auto"/>
              <w:bottom w:val="single" w:sz="4" w:space="0" w:color="auto"/>
              <w:right w:val="single" w:sz="4" w:space="0" w:color="auto"/>
            </w:tcBorders>
          </w:tcPr>
          <w:p w14:paraId="2B841F9B"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6BD4C49"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724513B"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74D0D91" w14:textId="19E5DCB8" w:rsidR="00D11965" w:rsidRDefault="00D25BB1" w:rsidP="0097260C">
            <w:pPr>
              <w:ind w:left="108" w:right="91"/>
              <w:rPr>
                <w:rFonts w:asciiTheme="minorHAnsi" w:hAnsiTheme="minorHAnsi" w:cstheme="minorHAnsi"/>
                <w:sz w:val="20"/>
                <w:szCs w:val="20"/>
              </w:rPr>
            </w:pPr>
            <w:r>
              <w:rPr>
                <w:rFonts w:cstheme="minorHAnsi"/>
                <w:sz w:val="20"/>
                <w:szCs w:val="20"/>
              </w:rPr>
              <w:t>#</w:t>
            </w:r>
            <w:r w:rsidR="00D11965">
              <w:rPr>
                <w:rFonts w:cstheme="minorHAnsi"/>
                <w:sz w:val="20"/>
                <w:szCs w:val="20"/>
              </w:rPr>
              <w:t xml:space="preserve"> </w:t>
            </w:r>
            <w:proofErr w:type="gramStart"/>
            <w:r w:rsidR="00D11965">
              <w:rPr>
                <w:rFonts w:asciiTheme="minorHAnsi" w:hAnsiTheme="minorHAnsi" w:cstheme="minorHAnsi"/>
                <w:sz w:val="20"/>
                <w:szCs w:val="20"/>
              </w:rPr>
              <w:t>of</w:t>
            </w:r>
            <w:proofErr w:type="gramEnd"/>
            <w:r w:rsidR="00D11965">
              <w:rPr>
                <w:rFonts w:asciiTheme="minorHAnsi" w:hAnsiTheme="minorHAnsi" w:cstheme="minorHAnsi"/>
                <w:sz w:val="20"/>
                <w:szCs w:val="20"/>
              </w:rPr>
              <w:t xml:space="preserve"> awareness campaign</w:t>
            </w:r>
            <w:r w:rsidR="00D11965">
              <w:rPr>
                <w:rFonts w:cstheme="minorHAnsi"/>
                <w:sz w:val="20"/>
                <w:szCs w:val="20"/>
              </w:rPr>
              <w:t>s conducted</w:t>
            </w:r>
          </w:p>
          <w:p w14:paraId="220E31F1" w14:textId="77777777" w:rsidR="00D11965" w:rsidRPr="00FA5F0C" w:rsidRDefault="00D11965" w:rsidP="005375D5">
            <w:pPr>
              <w:pStyle w:val="ListParagraph"/>
              <w:numPr>
                <w:ilvl w:val="0"/>
                <w:numId w:val="81"/>
              </w:numPr>
              <w:ind w:left="0"/>
              <w:rPr>
                <w:b/>
                <w:bCs/>
                <w:sz w:val="20"/>
                <w:szCs w:val="20"/>
                <w:lang w:val="en-GB"/>
              </w:rPr>
            </w:pPr>
          </w:p>
        </w:tc>
        <w:tc>
          <w:tcPr>
            <w:tcW w:w="690" w:type="dxa"/>
            <w:tcBorders>
              <w:top w:val="single" w:sz="4" w:space="0" w:color="auto"/>
              <w:left w:val="single" w:sz="4" w:space="0" w:color="auto"/>
              <w:bottom w:val="single" w:sz="4" w:space="0" w:color="auto"/>
              <w:right w:val="single" w:sz="4" w:space="0" w:color="auto"/>
            </w:tcBorders>
          </w:tcPr>
          <w:p w14:paraId="159EC238"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68DA5C1"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31C9490"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7A7C1BAB"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063E7AA5" w14:textId="77777777" w:rsidR="00D11965" w:rsidRPr="00FA5F0C" w:rsidRDefault="00D11965" w:rsidP="0097260C">
            <w:pPr>
              <w:rPr>
                <w:sz w:val="20"/>
                <w:szCs w:val="20"/>
              </w:rPr>
            </w:pPr>
          </w:p>
        </w:tc>
      </w:tr>
      <w:tr w:rsidR="00D11965" w:rsidRPr="00FA5F0C" w14:paraId="6A288D5E" w14:textId="77777777" w:rsidTr="0097260C">
        <w:tc>
          <w:tcPr>
            <w:tcW w:w="15115" w:type="dxa"/>
            <w:gridSpan w:val="11"/>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11F509B4" w14:textId="77777777" w:rsidR="00D11965" w:rsidRPr="00FA5F0C" w:rsidRDefault="00D11965" w:rsidP="0097260C">
            <w:pPr>
              <w:ind w:hanging="142"/>
              <w:rPr>
                <w:b/>
                <w:bCs/>
                <w:i/>
                <w:iCs/>
                <w:sz w:val="20"/>
                <w:szCs w:val="20"/>
              </w:rPr>
            </w:pPr>
            <w:r w:rsidRPr="00FA5F0C">
              <w:rPr>
                <w:b/>
                <w:bCs/>
                <w:i/>
                <w:iCs/>
                <w:sz w:val="20"/>
                <w:szCs w:val="20"/>
              </w:rPr>
              <w:t xml:space="preserve">   </w:t>
            </w:r>
          </w:p>
          <w:p w14:paraId="0081F52B" w14:textId="77777777" w:rsidR="00D11965" w:rsidRPr="00FA5F0C" w:rsidRDefault="00D11965" w:rsidP="0097260C">
            <w:pPr>
              <w:ind w:hanging="142"/>
              <w:rPr>
                <w:b/>
                <w:bCs/>
                <w:i/>
                <w:iCs/>
                <w:sz w:val="20"/>
                <w:szCs w:val="20"/>
              </w:rPr>
            </w:pPr>
            <w:r w:rsidRPr="00FA5F0C">
              <w:rPr>
                <w:b/>
                <w:bCs/>
                <w:i/>
                <w:iCs/>
                <w:sz w:val="20"/>
                <w:szCs w:val="20"/>
              </w:rPr>
              <w:t xml:space="preserve">ESS </w:t>
            </w:r>
            <w:r>
              <w:rPr>
                <w:b/>
                <w:bCs/>
                <w:i/>
                <w:iCs/>
                <w:sz w:val="20"/>
                <w:szCs w:val="20"/>
              </w:rPr>
              <w:t>7</w:t>
            </w:r>
            <w:r w:rsidRPr="00FA5F0C">
              <w:rPr>
                <w:b/>
                <w:bCs/>
                <w:i/>
                <w:iCs/>
                <w:sz w:val="20"/>
                <w:szCs w:val="20"/>
              </w:rPr>
              <w:t xml:space="preserve">: </w:t>
            </w:r>
            <w:r>
              <w:rPr>
                <w:b/>
                <w:bCs/>
                <w:i/>
                <w:iCs/>
                <w:sz w:val="20"/>
                <w:szCs w:val="20"/>
              </w:rPr>
              <w:t>Indigenous Peoples and Historically Underserved Communities</w:t>
            </w:r>
          </w:p>
          <w:p w14:paraId="14A71DA2" w14:textId="77777777" w:rsidR="00D11965" w:rsidRPr="00FA5F0C" w:rsidRDefault="00D11965" w:rsidP="0097260C">
            <w:pPr>
              <w:rPr>
                <w:b/>
                <w:bCs/>
                <w:i/>
                <w:iCs/>
                <w:sz w:val="20"/>
                <w:szCs w:val="20"/>
              </w:rPr>
            </w:pPr>
          </w:p>
        </w:tc>
      </w:tr>
      <w:tr w:rsidR="00CD05C1" w:rsidRPr="00FA5F0C" w14:paraId="16064930"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0C4395C" w14:textId="77777777" w:rsidR="00D11965" w:rsidRPr="00FA5F0C" w:rsidRDefault="00D11965" w:rsidP="0097260C">
            <w:pPr>
              <w:autoSpaceDE w:val="0"/>
              <w:autoSpaceDN w:val="0"/>
              <w:adjustRightInd w:val="0"/>
              <w:rPr>
                <w:sz w:val="20"/>
                <w:szCs w:val="20"/>
              </w:rPr>
            </w:pPr>
            <w:r w:rsidRPr="002578E7">
              <w:rPr>
                <w:bCs/>
                <w:color w:val="000000"/>
                <w:sz w:val="20"/>
                <w:szCs w:val="20"/>
              </w:rPr>
              <w:t>Destruction of sub project investments through renewed conflict</w:t>
            </w:r>
            <w:r w:rsidRPr="00406253">
              <w:rPr>
                <w:bCs/>
                <w:color w:val="000000"/>
                <w:sz w:val="20"/>
                <w:szCs w:val="20"/>
              </w:rPr>
              <w:t>.</w:t>
            </w:r>
            <w:r w:rsidRPr="00D92534">
              <w:rPr>
                <w:color w:val="000000"/>
                <w:sz w:val="20"/>
                <w:szCs w:val="20"/>
              </w:rPr>
              <w:t xml:space="preserve"> </w:t>
            </w:r>
            <w:r>
              <w:rPr>
                <w:color w:val="000000"/>
                <w:sz w:val="20"/>
                <w:szCs w:val="20"/>
              </w:rPr>
              <w:t>T</w:t>
            </w:r>
            <w:r w:rsidRPr="00D92534">
              <w:rPr>
                <w:color w:val="000000"/>
                <w:sz w:val="20"/>
                <w:szCs w:val="20"/>
              </w:rPr>
              <w:t>here is a risk that renewed conflict between local groups will lead to the destruction of project outcomes, for example infrastructure, housing or boreholes</w:t>
            </w:r>
          </w:p>
        </w:tc>
        <w:tc>
          <w:tcPr>
            <w:tcW w:w="2744" w:type="dxa"/>
            <w:tcBorders>
              <w:top w:val="single" w:sz="4" w:space="0" w:color="auto"/>
              <w:left w:val="single" w:sz="4" w:space="0" w:color="auto"/>
              <w:bottom w:val="single" w:sz="4" w:space="0" w:color="auto"/>
              <w:right w:val="single" w:sz="4" w:space="0" w:color="auto"/>
            </w:tcBorders>
          </w:tcPr>
          <w:p w14:paraId="72D95749" w14:textId="77777777" w:rsidR="00D11965" w:rsidRPr="00A61B37" w:rsidRDefault="00D11965" w:rsidP="0097260C">
            <w:pPr>
              <w:pBdr>
                <w:top w:val="nil"/>
                <w:left w:val="nil"/>
                <w:bottom w:val="nil"/>
                <w:right w:val="nil"/>
                <w:between w:val="nil"/>
              </w:pBdr>
              <w:jc w:val="both"/>
              <w:rPr>
                <w:color w:val="000000"/>
                <w:sz w:val="20"/>
                <w:szCs w:val="20"/>
              </w:rPr>
            </w:pPr>
            <w:r w:rsidRPr="00B645DB">
              <w:rPr>
                <w:color w:val="000000"/>
                <w:sz w:val="20"/>
                <w:szCs w:val="20"/>
              </w:rPr>
              <w:t>Conduct in-depth contextual analysis before entering new communities with project investments, including a detailed analysis of different interest groups (Including women, IDPs living in host communities, persons with disabilities, and members of minority ethnic and clan groups) as per community / county</w:t>
            </w:r>
          </w:p>
          <w:p w14:paraId="16F675B2" w14:textId="77777777" w:rsidR="00D11965" w:rsidRPr="00834BB1" w:rsidRDefault="00D11965" w:rsidP="0097260C">
            <w:pPr>
              <w:pBdr>
                <w:top w:val="nil"/>
                <w:left w:val="nil"/>
                <w:bottom w:val="nil"/>
                <w:right w:val="nil"/>
                <w:between w:val="nil"/>
              </w:pBdr>
              <w:jc w:val="both"/>
              <w:rPr>
                <w:sz w:val="20"/>
                <w:szCs w:val="20"/>
              </w:rPr>
            </w:pPr>
            <w:r w:rsidRPr="00B645DB">
              <w:rPr>
                <w:color w:val="000000"/>
                <w:sz w:val="20"/>
                <w:szCs w:val="20"/>
              </w:rPr>
              <w:t>Communication as per SE</w:t>
            </w:r>
            <w:r>
              <w:rPr>
                <w:color w:val="000000"/>
                <w:sz w:val="20"/>
                <w:szCs w:val="20"/>
              </w:rPr>
              <w:t>P</w:t>
            </w:r>
            <w:r w:rsidRPr="00B645DB">
              <w:rPr>
                <w:color w:val="000000"/>
                <w:sz w:val="20"/>
                <w:szCs w:val="20"/>
              </w:rPr>
              <w:t xml:space="preserve"> implemented and FPIC as required.</w:t>
            </w:r>
          </w:p>
          <w:p w14:paraId="080DEFFB" w14:textId="77777777" w:rsidR="00D11965" w:rsidRPr="006E363C" w:rsidRDefault="00D11965" w:rsidP="0097260C">
            <w:pPr>
              <w:pBdr>
                <w:top w:val="nil"/>
                <w:left w:val="nil"/>
                <w:bottom w:val="nil"/>
                <w:right w:val="nil"/>
                <w:between w:val="nil"/>
              </w:pBdr>
              <w:jc w:val="both"/>
              <w:rPr>
                <w:sz w:val="20"/>
                <w:szCs w:val="20"/>
              </w:rPr>
            </w:pPr>
            <w:r w:rsidRPr="00B645DB">
              <w:rPr>
                <w:color w:val="000000"/>
                <w:sz w:val="20"/>
                <w:szCs w:val="20"/>
              </w:rPr>
              <w:t>Develop a detailed subproject implementation plan based on the context analysis for each community / county, including how different interest groups will safely be included in decision making fora</w:t>
            </w:r>
          </w:p>
          <w:p w14:paraId="19BC1A25" w14:textId="77777777" w:rsidR="00D11965" w:rsidRPr="00E36EF2" w:rsidRDefault="00D11965" w:rsidP="0097260C">
            <w:pPr>
              <w:rPr>
                <w:sz w:val="20"/>
                <w:szCs w:val="20"/>
              </w:rPr>
            </w:pPr>
            <w:r w:rsidRPr="00E36EF2">
              <w:rPr>
                <w:color w:val="000000"/>
                <w:sz w:val="20"/>
                <w:szCs w:val="20"/>
              </w:rPr>
              <w:t>Implement GRM</w:t>
            </w:r>
          </w:p>
          <w:p w14:paraId="6043CC7D" w14:textId="77777777" w:rsidR="00D11965" w:rsidRPr="00E36EF2" w:rsidRDefault="00D11965" w:rsidP="0097260C">
            <w:pPr>
              <w:rPr>
                <w:sz w:val="20"/>
                <w:szCs w:val="20"/>
              </w:rPr>
            </w:pPr>
            <w:r w:rsidRPr="00E36EF2">
              <w:rPr>
                <w:color w:val="000000"/>
                <w:sz w:val="20"/>
                <w:szCs w:val="20"/>
              </w:rPr>
              <w:t>Conflict monitoring</w:t>
            </w:r>
          </w:p>
        </w:tc>
        <w:tc>
          <w:tcPr>
            <w:tcW w:w="690" w:type="dxa"/>
            <w:tcBorders>
              <w:top w:val="single" w:sz="4" w:space="0" w:color="auto"/>
              <w:left w:val="single" w:sz="4" w:space="0" w:color="auto"/>
              <w:bottom w:val="single" w:sz="4" w:space="0" w:color="auto"/>
              <w:right w:val="single" w:sz="4" w:space="0" w:color="auto"/>
            </w:tcBorders>
          </w:tcPr>
          <w:p w14:paraId="2408C974"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0252C27"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2D1B92CF"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15DBE359" w14:textId="50006ED0" w:rsidR="00D11965" w:rsidRPr="003107D1" w:rsidRDefault="00D25BB1"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sidRPr="003107D1">
              <w:rPr>
                <w:sz w:val="20"/>
                <w:szCs w:val="20"/>
              </w:rPr>
              <w:t>Context analysis developed per county prior to implementation</w:t>
            </w:r>
          </w:p>
          <w:p w14:paraId="2FAD8E85" w14:textId="77777777" w:rsidR="00D11965" w:rsidRPr="003107D1" w:rsidRDefault="00D11965" w:rsidP="0097260C">
            <w:pPr>
              <w:jc w:val="both"/>
              <w:rPr>
                <w:sz w:val="20"/>
                <w:szCs w:val="20"/>
              </w:rPr>
            </w:pPr>
          </w:p>
          <w:p w14:paraId="30415F35" w14:textId="77777777" w:rsidR="00D11965" w:rsidRPr="003107D1" w:rsidRDefault="00D11965" w:rsidP="0097260C">
            <w:pPr>
              <w:jc w:val="both"/>
              <w:rPr>
                <w:sz w:val="20"/>
                <w:szCs w:val="20"/>
              </w:rPr>
            </w:pPr>
          </w:p>
          <w:p w14:paraId="56EE3464" w14:textId="3C4652C7" w:rsidR="00D11965" w:rsidRPr="003107D1" w:rsidRDefault="00D25BB1"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sidRPr="003107D1">
              <w:rPr>
                <w:sz w:val="20"/>
                <w:szCs w:val="20"/>
              </w:rPr>
              <w:t>Community consultations implemented prior to implementation – as per SE</w:t>
            </w:r>
            <w:r w:rsidR="00D11965">
              <w:rPr>
                <w:sz w:val="20"/>
                <w:szCs w:val="20"/>
              </w:rPr>
              <w:t>P</w:t>
            </w:r>
          </w:p>
          <w:p w14:paraId="0B5CCCC1" w14:textId="77777777" w:rsidR="00D11965" w:rsidRPr="00FA5F0C" w:rsidRDefault="00D11965" w:rsidP="005375D5">
            <w:pPr>
              <w:pStyle w:val="ListParagraph"/>
              <w:numPr>
                <w:ilvl w:val="0"/>
                <w:numId w:val="83"/>
              </w:numPr>
              <w:ind w:left="0"/>
              <w:rPr>
                <w:b/>
                <w:bCs/>
                <w:sz w:val="20"/>
                <w:szCs w:val="20"/>
              </w:rPr>
            </w:pPr>
          </w:p>
        </w:tc>
        <w:tc>
          <w:tcPr>
            <w:tcW w:w="690" w:type="dxa"/>
            <w:tcBorders>
              <w:top w:val="single" w:sz="4" w:space="0" w:color="auto"/>
              <w:left w:val="single" w:sz="4" w:space="0" w:color="auto"/>
              <w:bottom w:val="single" w:sz="4" w:space="0" w:color="auto"/>
              <w:right w:val="single" w:sz="4" w:space="0" w:color="auto"/>
            </w:tcBorders>
          </w:tcPr>
          <w:p w14:paraId="0227B539" w14:textId="77777777" w:rsidR="00D11965" w:rsidRPr="00FA5F0C" w:rsidRDefault="00D11965" w:rsidP="0097260C">
            <w:pPr>
              <w:rPr>
                <w:sz w:val="20"/>
                <w:szCs w:val="20"/>
              </w:rPr>
            </w:pPr>
            <w:r>
              <w:rPr>
                <w:sz w:val="20"/>
                <w:szCs w:val="20"/>
              </w:rPr>
              <w:t>X</w:t>
            </w:r>
          </w:p>
        </w:tc>
        <w:tc>
          <w:tcPr>
            <w:tcW w:w="794" w:type="dxa"/>
            <w:tcBorders>
              <w:top w:val="single" w:sz="4" w:space="0" w:color="auto"/>
              <w:left w:val="single" w:sz="4" w:space="0" w:color="auto"/>
              <w:bottom w:val="single" w:sz="4" w:space="0" w:color="auto"/>
              <w:right w:val="single" w:sz="4" w:space="0" w:color="auto"/>
            </w:tcBorders>
          </w:tcPr>
          <w:p w14:paraId="48600C85"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7CD28BB"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04A05352" w14:textId="77777777" w:rsidR="00D11965" w:rsidRPr="00FA5F0C" w:rsidRDefault="00D11965" w:rsidP="0097260C">
            <w:pPr>
              <w:rPr>
                <w:sz w:val="20"/>
                <w:szCs w:val="20"/>
              </w:rPr>
            </w:pPr>
            <w:r>
              <w:rPr>
                <w:sz w:val="20"/>
                <w:szCs w:val="20"/>
              </w:rPr>
              <w:t xml:space="preserve"> IOM</w:t>
            </w:r>
          </w:p>
        </w:tc>
        <w:tc>
          <w:tcPr>
            <w:tcW w:w="1165" w:type="dxa"/>
            <w:tcBorders>
              <w:top w:val="single" w:sz="4" w:space="0" w:color="auto"/>
              <w:left w:val="single" w:sz="4" w:space="0" w:color="auto"/>
              <w:bottom w:val="single" w:sz="4" w:space="0" w:color="auto"/>
              <w:right w:val="single" w:sz="4" w:space="0" w:color="auto"/>
            </w:tcBorders>
          </w:tcPr>
          <w:p w14:paraId="15A92BE9" w14:textId="77777777" w:rsidR="00D11965" w:rsidRPr="00FA5F0C" w:rsidRDefault="00D11965" w:rsidP="0097260C">
            <w:pPr>
              <w:rPr>
                <w:sz w:val="20"/>
                <w:szCs w:val="20"/>
              </w:rPr>
            </w:pPr>
          </w:p>
        </w:tc>
      </w:tr>
      <w:tr w:rsidR="00D11965" w:rsidRPr="00FA5F0C" w14:paraId="0D66374A"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A326B1E" w14:textId="77777777" w:rsidR="00D11965" w:rsidRPr="00BF4C9D" w:rsidRDefault="00D11965" w:rsidP="0097260C">
            <w:pPr>
              <w:autoSpaceDE w:val="0"/>
              <w:autoSpaceDN w:val="0"/>
              <w:adjustRightInd w:val="0"/>
              <w:rPr>
                <w:rFonts w:cstheme="minorHAnsi"/>
                <w:sz w:val="20"/>
                <w:szCs w:val="20"/>
              </w:rPr>
            </w:pPr>
            <w:r w:rsidRPr="002578E7">
              <w:rPr>
                <w:bCs/>
                <w:color w:val="000000"/>
                <w:sz w:val="20"/>
                <w:szCs w:val="20"/>
              </w:rPr>
              <w:lastRenderedPageBreak/>
              <w:t>Conflicts over the allocation of project resources</w:t>
            </w:r>
            <w:r w:rsidRPr="00406253">
              <w:rPr>
                <w:bCs/>
                <w:color w:val="000000"/>
                <w:sz w:val="20"/>
                <w:szCs w:val="20"/>
              </w:rPr>
              <w:t>.</w:t>
            </w:r>
            <w:r w:rsidRPr="00D92534">
              <w:rPr>
                <w:color w:val="000000"/>
                <w:sz w:val="20"/>
                <w:szCs w:val="20"/>
              </w:rPr>
              <w:t xml:space="preserve"> This is </w:t>
            </w:r>
            <w:r>
              <w:rPr>
                <w:color w:val="000000"/>
                <w:sz w:val="20"/>
                <w:szCs w:val="20"/>
              </w:rPr>
              <w:t>a risk</w:t>
            </w:r>
            <w:r w:rsidRPr="00D92534">
              <w:rPr>
                <w:color w:val="000000"/>
                <w:sz w:val="20"/>
                <w:szCs w:val="20"/>
              </w:rPr>
              <w:t xml:space="preserve"> at all levels, even at the community level beneficiary targeting creates winners and losers and can fuel grievances leading to violence</w:t>
            </w:r>
          </w:p>
        </w:tc>
        <w:tc>
          <w:tcPr>
            <w:tcW w:w="2744" w:type="dxa"/>
            <w:tcBorders>
              <w:top w:val="single" w:sz="4" w:space="0" w:color="auto"/>
              <w:left w:val="single" w:sz="4" w:space="0" w:color="auto"/>
              <w:bottom w:val="single" w:sz="4" w:space="0" w:color="auto"/>
              <w:right w:val="single" w:sz="4" w:space="0" w:color="auto"/>
            </w:tcBorders>
          </w:tcPr>
          <w:p w14:paraId="4B44059C" w14:textId="77777777" w:rsidR="00D11965" w:rsidRPr="000234BE" w:rsidRDefault="00D11965" w:rsidP="005375D5">
            <w:pPr>
              <w:pStyle w:val="ListParagraph"/>
              <w:numPr>
                <w:ilvl w:val="0"/>
                <w:numId w:val="79"/>
              </w:numPr>
              <w:ind w:left="0"/>
              <w:rPr>
                <w:bCs/>
                <w:sz w:val="20"/>
                <w:szCs w:val="20"/>
              </w:rPr>
            </w:pPr>
            <w:r w:rsidRPr="00B645DB">
              <w:rPr>
                <w:color w:val="000000"/>
                <w:sz w:val="20"/>
                <w:szCs w:val="20"/>
              </w:rPr>
              <w:t xml:space="preserve">Conduct in-depth contextual analysis </w:t>
            </w:r>
            <w:r>
              <w:rPr>
                <w:color w:val="000000"/>
                <w:sz w:val="20"/>
                <w:szCs w:val="20"/>
              </w:rPr>
              <w:t xml:space="preserve">/ conflict mapping </w:t>
            </w:r>
            <w:r w:rsidRPr="00B645DB">
              <w:rPr>
                <w:color w:val="000000"/>
                <w:sz w:val="20"/>
                <w:szCs w:val="20"/>
              </w:rPr>
              <w:t>before entering new counties, including detailed understanding of the previous and current conflict modalities and resulting different groupings and interests</w:t>
            </w:r>
          </w:p>
          <w:p w14:paraId="0B9815DB" w14:textId="77777777" w:rsidR="00D11965" w:rsidRPr="00FA5F0C" w:rsidRDefault="00D11965" w:rsidP="005375D5">
            <w:pPr>
              <w:pStyle w:val="ListParagraph"/>
              <w:numPr>
                <w:ilvl w:val="0"/>
                <w:numId w:val="79"/>
              </w:numPr>
              <w:ind w:left="0"/>
              <w:rPr>
                <w:bCs/>
                <w:sz w:val="20"/>
                <w:szCs w:val="20"/>
              </w:rPr>
            </w:pPr>
            <w:r>
              <w:rPr>
                <w:color w:val="000000"/>
                <w:sz w:val="20"/>
                <w:szCs w:val="20"/>
              </w:rPr>
              <w:t>Conflict monitoring</w:t>
            </w:r>
          </w:p>
        </w:tc>
        <w:tc>
          <w:tcPr>
            <w:tcW w:w="690" w:type="dxa"/>
            <w:tcBorders>
              <w:top w:val="single" w:sz="4" w:space="0" w:color="auto"/>
              <w:left w:val="single" w:sz="4" w:space="0" w:color="auto"/>
              <w:bottom w:val="single" w:sz="4" w:space="0" w:color="auto"/>
              <w:right w:val="single" w:sz="4" w:space="0" w:color="auto"/>
            </w:tcBorders>
          </w:tcPr>
          <w:p w14:paraId="648B206A"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86762A4"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1400924"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50AB8291" w14:textId="73317AC8" w:rsidR="00D11965" w:rsidRPr="00F61325" w:rsidRDefault="00D25BB1" w:rsidP="005375D5">
            <w:pPr>
              <w:pStyle w:val="ListParagraph"/>
              <w:numPr>
                <w:ilvl w:val="0"/>
                <w:numId w:val="81"/>
              </w:numPr>
              <w:ind w:left="0"/>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w:t>
            </w:r>
            <w:r w:rsidR="00D11965" w:rsidRPr="00F61325">
              <w:rPr>
                <w:sz w:val="20"/>
                <w:szCs w:val="20"/>
                <w:lang w:val="en-GB"/>
              </w:rPr>
              <w:t>Contextual analysis conducted</w:t>
            </w:r>
          </w:p>
        </w:tc>
        <w:tc>
          <w:tcPr>
            <w:tcW w:w="690" w:type="dxa"/>
            <w:tcBorders>
              <w:top w:val="single" w:sz="4" w:space="0" w:color="auto"/>
              <w:left w:val="single" w:sz="4" w:space="0" w:color="auto"/>
              <w:bottom w:val="single" w:sz="4" w:space="0" w:color="auto"/>
              <w:right w:val="single" w:sz="4" w:space="0" w:color="auto"/>
            </w:tcBorders>
          </w:tcPr>
          <w:p w14:paraId="5EBCE25F"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F452D5B"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BE9C38A"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01FF69EA"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3E8EF553" w14:textId="77777777" w:rsidR="00D11965" w:rsidRPr="00FA5F0C" w:rsidRDefault="00D11965" w:rsidP="0097260C">
            <w:pPr>
              <w:rPr>
                <w:sz w:val="20"/>
                <w:szCs w:val="20"/>
              </w:rPr>
            </w:pPr>
          </w:p>
        </w:tc>
      </w:tr>
      <w:tr w:rsidR="00D11965" w:rsidRPr="00FA5F0C" w14:paraId="317BA647"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563DCF7" w14:textId="77777777" w:rsidR="00D11965" w:rsidRPr="002578E7" w:rsidRDefault="00D11965" w:rsidP="0097260C">
            <w:pPr>
              <w:autoSpaceDE w:val="0"/>
              <w:autoSpaceDN w:val="0"/>
              <w:adjustRightInd w:val="0"/>
              <w:rPr>
                <w:bCs/>
                <w:color w:val="000000"/>
                <w:sz w:val="20"/>
                <w:szCs w:val="20"/>
              </w:rPr>
            </w:pPr>
            <w:r w:rsidRPr="002578E7">
              <w:rPr>
                <w:bCs/>
                <w:color w:val="000000"/>
                <w:sz w:val="20"/>
                <w:szCs w:val="20"/>
              </w:rPr>
              <w:t>Project staff could be seen, justified or not, as biased and partial leading to tensions and grievances over subproject implementation</w:t>
            </w:r>
            <w:r w:rsidRPr="00406253">
              <w:rPr>
                <w:bCs/>
                <w:color w:val="000000"/>
                <w:sz w:val="20"/>
                <w:szCs w:val="20"/>
              </w:rPr>
              <w:t>.</w:t>
            </w:r>
            <w:r w:rsidRPr="00D92534">
              <w:rPr>
                <w:color w:val="000000"/>
                <w:sz w:val="20"/>
                <w:szCs w:val="20"/>
              </w:rPr>
              <w:t xml:space="preserve"> This could spark grievances and tensions in the beneficiary community over perceived biases in the selection of subproject locations, beneficiaries or project partners</w:t>
            </w:r>
          </w:p>
        </w:tc>
        <w:tc>
          <w:tcPr>
            <w:tcW w:w="2744" w:type="dxa"/>
            <w:tcBorders>
              <w:top w:val="single" w:sz="4" w:space="0" w:color="auto"/>
              <w:left w:val="single" w:sz="4" w:space="0" w:color="auto"/>
              <w:bottom w:val="single" w:sz="4" w:space="0" w:color="auto"/>
              <w:right w:val="single" w:sz="4" w:space="0" w:color="auto"/>
            </w:tcBorders>
          </w:tcPr>
          <w:p w14:paraId="0320A35C" w14:textId="77777777" w:rsidR="00D11965" w:rsidRPr="00FA5F0C" w:rsidRDefault="00D11965" w:rsidP="005375D5">
            <w:pPr>
              <w:pStyle w:val="ListParagraph"/>
              <w:numPr>
                <w:ilvl w:val="0"/>
                <w:numId w:val="79"/>
              </w:numPr>
              <w:ind w:left="0"/>
              <w:rPr>
                <w:bCs/>
                <w:sz w:val="20"/>
                <w:szCs w:val="20"/>
              </w:rPr>
            </w:pPr>
            <w:r>
              <w:rPr>
                <w:bCs/>
                <w:sz w:val="20"/>
                <w:szCs w:val="20"/>
              </w:rPr>
              <w:t>Implement GRM at community level</w:t>
            </w:r>
          </w:p>
        </w:tc>
        <w:tc>
          <w:tcPr>
            <w:tcW w:w="690" w:type="dxa"/>
            <w:tcBorders>
              <w:top w:val="single" w:sz="4" w:space="0" w:color="auto"/>
              <w:left w:val="single" w:sz="4" w:space="0" w:color="auto"/>
              <w:bottom w:val="single" w:sz="4" w:space="0" w:color="auto"/>
              <w:right w:val="single" w:sz="4" w:space="0" w:color="auto"/>
            </w:tcBorders>
          </w:tcPr>
          <w:p w14:paraId="1627B9AC"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D0AA646"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C998B0B"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59780700" w14:textId="6C1D29FD" w:rsidR="00D11965" w:rsidRPr="00B912C4" w:rsidRDefault="00D25BB1" w:rsidP="005375D5">
            <w:pPr>
              <w:pStyle w:val="ListParagraph"/>
              <w:numPr>
                <w:ilvl w:val="0"/>
                <w:numId w:val="81"/>
              </w:numPr>
              <w:ind w:left="0"/>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GRM cases filed</w:t>
            </w:r>
          </w:p>
        </w:tc>
        <w:tc>
          <w:tcPr>
            <w:tcW w:w="690" w:type="dxa"/>
            <w:tcBorders>
              <w:top w:val="single" w:sz="4" w:space="0" w:color="auto"/>
              <w:left w:val="single" w:sz="4" w:space="0" w:color="auto"/>
              <w:bottom w:val="single" w:sz="4" w:space="0" w:color="auto"/>
              <w:right w:val="single" w:sz="4" w:space="0" w:color="auto"/>
            </w:tcBorders>
          </w:tcPr>
          <w:p w14:paraId="6CB17B51"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FD4B6FA"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E7C8C08"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1B14E873"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0C263994" w14:textId="77777777" w:rsidR="00D11965" w:rsidRPr="00FA5F0C" w:rsidRDefault="00D11965" w:rsidP="0097260C">
            <w:pPr>
              <w:rPr>
                <w:sz w:val="20"/>
                <w:szCs w:val="20"/>
              </w:rPr>
            </w:pPr>
          </w:p>
        </w:tc>
      </w:tr>
      <w:tr w:rsidR="00D11965" w:rsidRPr="00FA5F0C" w14:paraId="7B4C4CE4"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FA6BE84" w14:textId="77777777" w:rsidR="00D11965" w:rsidRDefault="00D11965" w:rsidP="0097260C">
            <w:pPr>
              <w:autoSpaceDE w:val="0"/>
              <w:autoSpaceDN w:val="0"/>
              <w:adjustRightInd w:val="0"/>
              <w:rPr>
                <w:color w:val="000000"/>
                <w:sz w:val="20"/>
                <w:szCs w:val="20"/>
              </w:rPr>
            </w:pPr>
            <w:r w:rsidRPr="002578E7">
              <w:rPr>
                <w:bCs/>
                <w:color w:val="000000"/>
                <w:sz w:val="20"/>
                <w:szCs w:val="20"/>
              </w:rPr>
              <w:t>Firming up local authority structures</w:t>
            </w:r>
            <w:r w:rsidRPr="00D92534">
              <w:rPr>
                <w:color w:val="000000"/>
                <w:sz w:val="20"/>
                <w:szCs w:val="20"/>
              </w:rPr>
              <w:t xml:space="preserve"> through cooperation with the project may lead to tensions or conflict where those structures are contested</w:t>
            </w:r>
          </w:p>
          <w:p w14:paraId="6AE7CE27" w14:textId="77777777" w:rsidR="00D11965" w:rsidRDefault="00D11965" w:rsidP="0097260C">
            <w:pPr>
              <w:autoSpaceDE w:val="0"/>
              <w:autoSpaceDN w:val="0"/>
              <w:adjustRightInd w:val="0"/>
              <w:rPr>
                <w:color w:val="000000"/>
                <w:sz w:val="20"/>
                <w:szCs w:val="20"/>
              </w:rPr>
            </w:pPr>
          </w:p>
          <w:p w14:paraId="59DCA647" w14:textId="77777777" w:rsidR="00D11965" w:rsidRDefault="00D11965" w:rsidP="0097260C">
            <w:pPr>
              <w:autoSpaceDE w:val="0"/>
              <w:autoSpaceDN w:val="0"/>
              <w:adjustRightInd w:val="0"/>
              <w:rPr>
                <w:color w:val="000000"/>
                <w:sz w:val="20"/>
                <w:szCs w:val="20"/>
              </w:rPr>
            </w:pPr>
            <w:r w:rsidRPr="002578E7">
              <w:rPr>
                <w:bCs/>
                <w:color w:val="000000"/>
                <w:sz w:val="20"/>
                <w:szCs w:val="20"/>
              </w:rPr>
              <w:t>Manipulation of subprojects by political or military factions.</w:t>
            </w:r>
            <w:r w:rsidRPr="00D92534">
              <w:rPr>
                <w:color w:val="000000"/>
                <w:sz w:val="20"/>
                <w:szCs w:val="20"/>
              </w:rPr>
              <w:t xml:space="preserve"> There is a risk that subproject resources will be captured and certain groups will be excluded from benefitting, or resources will be used in the conflict. Interventions become subject to political economy/manipulations and rent-seeking risks, as with any other resource</w:t>
            </w:r>
          </w:p>
          <w:p w14:paraId="00E3D23B" w14:textId="77777777" w:rsidR="00D11965" w:rsidRDefault="00D11965" w:rsidP="0097260C">
            <w:pPr>
              <w:autoSpaceDE w:val="0"/>
              <w:autoSpaceDN w:val="0"/>
              <w:adjustRightInd w:val="0"/>
              <w:rPr>
                <w:color w:val="000000"/>
                <w:sz w:val="20"/>
                <w:szCs w:val="20"/>
              </w:rPr>
            </w:pPr>
          </w:p>
          <w:p w14:paraId="3F04CC25" w14:textId="77777777" w:rsidR="00D11965" w:rsidRPr="002578E7" w:rsidRDefault="00D11965" w:rsidP="0097260C">
            <w:pPr>
              <w:autoSpaceDE w:val="0"/>
              <w:autoSpaceDN w:val="0"/>
              <w:adjustRightInd w:val="0"/>
              <w:rPr>
                <w:bCs/>
                <w:color w:val="000000"/>
                <w:sz w:val="20"/>
                <w:szCs w:val="20"/>
              </w:rPr>
            </w:pPr>
            <w:r w:rsidRPr="002578E7">
              <w:rPr>
                <w:bCs/>
                <w:color w:val="000000"/>
                <w:sz w:val="20"/>
                <w:szCs w:val="20"/>
              </w:rPr>
              <w:lastRenderedPageBreak/>
              <w:t>Subproject can be diverted at point of delivery.</w:t>
            </w:r>
            <w:r w:rsidRPr="00D92534">
              <w:rPr>
                <w:b/>
                <w:color w:val="000000"/>
                <w:sz w:val="20"/>
                <w:szCs w:val="20"/>
              </w:rPr>
              <w:t xml:space="preserve"> </w:t>
            </w:r>
            <w:r w:rsidRPr="00D92534">
              <w:rPr>
                <w:color w:val="000000"/>
                <w:sz w:val="20"/>
                <w:szCs w:val="20"/>
              </w:rPr>
              <w:t>Given that monitoring in conflict situations can be difficult, there is a likelihood that project resources and</w:t>
            </w:r>
          </w:p>
        </w:tc>
        <w:tc>
          <w:tcPr>
            <w:tcW w:w="2744" w:type="dxa"/>
            <w:tcBorders>
              <w:top w:val="single" w:sz="4" w:space="0" w:color="auto"/>
              <w:left w:val="single" w:sz="4" w:space="0" w:color="auto"/>
              <w:bottom w:val="single" w:sz="4" w:space="0" w:color="auto"/>
              <w:right w:val="single" w:sz="4" w:space="0" w:color="auto"/>
            </w:tcBorders>
          </w:tcPr>
          <w:p w14:paraId="36186F73" w14:textId="77777777" w:rsidR="00D11965" w:rsidRPr="00FA5F0C" w:rsidRDefault="00D11965" w:rsidP="005375D5">
            <w:pPr>
              <w:pStyle w:val="ListParagraph"/>
              <w:numPr>
                <w:ilvl w:val="0"/>
                <w:numId w:val="79"/>
              </w:numPr>
              <w:ind w:left="0"/>
              <w:rPr>
                <w:bCs/>
                <w:sz w:val="20"/>
                <w:szCs w:val="20"/>
              </w:rPr>
            </w:pPr>
            <w:r w:rsidRPr="00B645DB">
              <w:rPr>
                <w:color w:val="000000"/>
                <w:sz w:val="20"/>
                <w:szCs w:val="20"/>
              </w:rPr>
              <w:lastRenderedPageBreak/>
              <w:t xml:space="preserve">Conduct in-depth contextual analysis </w:t>
            </w:r>
            <w:r>
              <w:rPr>
                <w:color w:val="000000"/>
                <w:sz w:val="20"/>
                <w:szCs w:val="20"/>
              </w:rPr>
              <w:t xml:space="preserve">/ conflict mapping </w:t>
            </w:r>
            <w:r w:rsidRPr="00B645DB">
              <w:rPr>
                <w:color w:val="000000"/>
                <w:sz w:val="20"/>
                <w:szCs w:val="20"/>
              </w:rPr>
              <w:t>before entering new counties, including detailed understanding of the previous and current conflict modalities and resulting different groupings and interests</w:t>
            </w:r>
          </w:p>
        </w:tc>
        <w:tc>
          <w:tcPr>
            <w:tcW w:w="690" w:type="dxa"/>
            <w:tcBorders>
              <w:top w:val="single" w:sz="4" w:space="0" w:color="auto"/>
              <w:left w:val="single" w:sz="4" w:space="0" w:color="auto"/>
              <w:bottom w:val="single" w:sz="4" w:space="0" w:color="auto"/>
              <w:right w:val="single" w:sz="4" w:space="0" w:color="auto"/>
            </w:tcBorders>
          </w:tcPr>
          <w:p w14:paraId="62786312"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F7D90A4"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F22BB05"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026D87AF" w14:textId="54EB5AE2" w:rsidR="00D11965" w:rsidRPr="00B912C4" w:rsidRDefault="00D25BB1" w:rsidP="005375D5">
            <w:pPr>
              <w:pStyle w:val="ListParagraph"/>
              <w:numPr>
                <w:ilvl w:val="0"/>
                <w:numId w:val="81"/>
              </w:numPr>
              <w:ind w:left="0"/>
              <w:rPr>
                <w:sz w:val="20"/>
                <w:szCs w:val="20"/>
                <w:lang w:val="en-GB"/>
              </w:rPr>
            </w:pPr>
            <w:r>
              <w:rPr>
                <w:sz w:val="20"/>
                <w:szCs w:val="20"/>
                <w:lang w:val="en-GB"/>
              </w:rPr>
              <w:t xml:space="preserve"># </w:t>
            </w:r>
            <w:proofErr w:type="gramStart"/>
            <w:r>
              <w:rPr>
                <w:sz w:val="20"/>
                <w:szCs w:val="20"/>
                <w:lang w:val="en-GB"/>
              </w:rPr>
              <w:t>of</w:t>
            </w:r>
            <w:proofErr w:type="gramEnd"/>
            <w:r>
              <w:rPr>
                <w:sz w:val="20"/>
                <w:szCs w:val="20"/>
                <w:lang w:val="en-GB"/>
              </w:rPr>
              <w:t xml:space="preserve"> </w:t>
            </w:r>
            <w:r w:rsidR="00D11965" w:rsidRPr="00B912C4">
              <w:rPr>
                <w:sz w:val="20"/>
                <w:szCs w:val="20"/>
                <w:lang w:val="en-GB"/>
              </w:rPr>
              <w:t>Context analysis conducted</w:t>
            </w:r>
          </w:p>
        </w:tc>
        <w:tc>
          <w:tcPr>
            <w:tcW w:w="690" w:type="dxa"/>
            <w:tcBorders>
              <w:top w:val="single" w:sz="4" w:space="0" w:color="auto"/>
              <w:left w:val="single" w:sz="4" w:space="0" w:color="auto"/>
              <w:bottom w:val="single" w:sz="4" w:space="0" w:color="auto"/>
              <w:right w:val="single" w:sz="4" w:space="0" w:color="auto"/>
            </w:tcBorders>
          </w:tcPr>
          <w:p w14:paraId="3EFB0862"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3F7D8034"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CAC2B3F"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0404005C"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288E6F30" w14:textId="77777777" w:rsidR="00D11965" w:rsidRPr="00FA5F0C" w:rsidRDefault="00D11965" w:rsidP="0097260C">
            <w:pPr>
              <w:rPr>
                <w:sz w:val="20"/>
                <w:szCs w:val="20"/>
              </w:rPr>
            </w:pPr>
          </w:p>
        </w:tc>
      </w:tr>
      <w:tr w:rsidR="00D11965" w:rsidRPr="00FA5F0C" w14:paraId="5AA5BD95"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92EB978" w14:textId="77777777" w:rsidR="00D11965" w:rsidRPr="002578E7" w:rsidRDefault="00D11965" w:rsidP="0097260C">
            <w:pPr>
              <w:autoSpaceDE w:val="0"/>
              <w:autoSpaceDN w:val="0"/>
              <w:adjustRightInd w:val="0"/>
              <w:rPr>
                <w:bCs/>
                <w:color w:val="000000"/>
                <w:sz w:val="20"/>
                <w:szCs w:val="20"/>
              </w:rPr>
            </w:pPr>
            <w:r w:rsidRPr="002578E7">
              <w:rPr>
                <w:bCs/>
                <w:color w:val="000000"/>
                <w:sz w:val="20"/>
                <w:szCs w:val="20"/>
              </w:rPr>
              <w:t>Misunderstanding of cultural issues leads to increased conflict</w:t>
            </w:r>
            <w:r w:rsidRPr="00965362">
              <w:rPr>
                <w:bCs/>
                <w:color w:val="000000"/>
                <w:sz w:val="20"/>
                <w:szCs w:val="20"/>
              </w:rPr>
              <w:t>.</w:t>
            </w:r>
            <w:r w:rsidRPr="00D92534">
              <w:rPr>
                <w:color w:val="000000"/>
                <w:sz w:val="20"/>
                <w:szCs w:val="20"/>
              </w:rPr>
              <w:t xml:space="preserve"> Given South Sudan’s great variety of different socio-cultural systems, project staff may not fully comprehend local cultural settings and may foster conflict rather than reduce it through specific actions</w:t>
            </w:r>
          </w:p>
        </w:tc>
        <w:tc>
          <w:tcPr>
            <w:tcW w:w="2744" w:type="dxa"/>
            <w:tcBorders>
              <w:top w:val="single" w:sz="4" w:space="0" w:color="auto"/>
              <w:left w:val="single" w:sz="4" w:space="0" w:color="auto"/>
              <w:bottom w:val="single" w:sz="4" w:space="0" w:color="auto"/>
              <w:right w:val="single" w:sz="4" w:space="0" w:color="auto"/>
            </w:tcBorders>
          </w:tcPr>
          <w:p w14:paraId="508E0723" w14:textId="77777777" w:rsidR="00D11965" w:rsidRPr="00834BB1" w:rsidRDefault="00D11965" w:rsidP="0097260C">
            <w:pPr>
              <w:pBdr>
                <w:top w:val="nil"/>
                <w:left w:val="nil"/>
                <w:bottom w:val="nil"/>
                <w:right w:val="nil"/>
                <w:between w:val="nil"/>
              </w:pBdr>
              <w:jc w:val="both"/>
              <w:rPr>
                <w:sz w:val="20"/>
                <w:szCs w:val="20"/>
              </w:rPr>
            </w:pPr>
            <w:r w:rsidRPr="00B645DB">
              <w:rPr>
                <w:color w:val="000000"/>
                <w:sz w:val="20"/>
                <w:szCs w:val="20"/>
              </w:rPr>
              <w:t>Conduct contextual analysis in each county, including the key socio-cultural features of the local ethno-linguistic groups</w:t>
            </w:r>
          </w:p>
          <w:p w14:paraId="73B49BAF" w14:textId="77777777" w:rsidR="00D11965" w:rsidRPr="00E36EF2" w:rsidRDefault="00D11965" w:rsidP="0097260C">
            <w:pPr>
              <w:rPr>
                <w:bCs/>
                <w:sz w:val="20"/>
                <w:szCs w:val="20"/>
              </w:rPr>
            </w:pPr>
            <w:r w:rsidRPr="00E36EF2">
              <w:rPr>
                <w:color w:val="000000"/>
                <w:sz w:val="20"/>
                <w:szCs w:val="20"/>
              </w:rPr>
              <w:t xml:space="preserve">Ensure that Project </w:t>
            </w:r>
            <w:r>
              <w:rPr>
                <w:color w:val="000000"/>
                <w:sz w:val="20"/>
                <w:szCs w:val="20"/>
              </w:rPr>
              <w:t>Implementation</w:t>
            </w:r>
            <w:r w:rsidRPr="00E36EF2">
              <w:rPr>
                <w:color w:val="000000"/>
                <w:sz w:val="20"/>
                <w:szCs w:val="20"/>
              </w:rPr>
              <w:t xml:space="preserve"> Manual allows project teams sufficient flexibility to adjust project implementation to locally important features</w:t>
            </w:r>
          </w:p>
        </w:tc>
        <w:tc>
          <w:tcPr>
            <w:tcW w:w="690" w:type="dxa"/>
            <w:tcBorders>
              <w:top w:val="single" w:sz="4" w:space="0" w:color="auto"/>
              <w:left w:val="single" w:sz="4" w:space="0" w:color="auto"/>
              <w:bottom w:val="single" w:sz="4" w:space="0" w:color="auto"/>
              <w:right w:val="single" w:sz="4" w:space="0" w:color="auto"/>
            </w:tcBorders>
          </w:tcPr>
          <w:p w14:paraId="72C57DD6"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D795EEC"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543B5807"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03ACEBA6" w14:textId="58606DE3" w:rsidR="00D11965" w:rsidRPr="003107D1" w:rsidRDefault="00D25BB1" w:rsidP="0097260C">
            <w:pPr>
              <w:jc w:val="both"/>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sidRPr="003107D1">
              <w:rPr>
                <w:sz w:val="20"/>
                <w:szCs w:val="20"/>
              </w:rPr>
              <w:t>Context analysis developed per country prior to implementation</w:t>
            </w:r>
          </w:p>
          <w:p w14:paraId="1BD8F063" w14:textId="77777777" w:rsidR="00D11965" w:rsidRPr="003107D1" w:rsidRDefault="00D11965" w:rsidP="0097260C">
            <w:pPr>
              <w:jc w:val="both"/>
              <w:rPr>
                <w:sz w:val="20"/>
                <w:szCs w:val="20"/>
              </w:rPr>
            </w:pPr>
          </w:p>
          <w:p w14:paraId="6C8AB877" w14:textId="77777777" w:rsidR="00D11965" w:rsidRPr="003107D1" w:rsidRDefault="00D11965" w:rsidP="0097260C">
            <w:pPr>
              <w:jc w:val="both"/>
              <w:rPr>
                <w:sz w:val="20"/>
                <w:szCs w:val="20"/>
              </w:rPr>
            </w:pPr>
          </w:p>
          <w:p w14:paraId="20D39768" w14:textId="5681AB47" w:rsidR="00D11965" w:rsidRPr="00FA5F0C" w:rsidRDefault="00D11965" w:rsidP="005375D5">
            <w:pPr>
              <w:pStyle w:val="ListParagraph"/>
              <w:numPr>
                <w:ilvl w:val="0"/>
                <w:numId w:val="81"/>
              </w:numPr>
              <w:ind w:left="0"/>
              <w:rPr>
                <w:b/>
                <w:bCs/>
                <w:sz w:val="20"/>
                <w:szCs w:val="20"/>
                <w:lang w:val="en-GB"/>
              </w:rPr>
            </w:pPr>
            <w:r w:rsidRPr="003107D1">
              <w:rPr>
                <w:sz w:val="20"/>
                <w:szCs w:val="20"/>
              </w:rPr>
              <w:t>P</w:t>
            </w:r>
            <w:r w:rsidR="00025FCC">
              <w:rPr>
                <w:sz w:val="20"/>
                <w:szCs w:val="20"/>
              </w:rPr>
              <w:t>I</w:t>
            </w:r>
            <w:r w:rsidRPr="003107D1">
              <w:rPr>
                <w:sz w:val="20"/>
                <w:szCs w:val="20"/>
              </w:rPr>
              <w:t>M provides flexibility</w:t>
            </w:r>
          </w:p>
        </w:tc>
        <w:tc>
          <w:tcPr>
            <w:tcW w:w="690" w:type="dxa"/>
            <w:tcBorders>
              <w:top w:val="single" w:sz="4" w:space="0" w:color="auto"/>
              <w:left w:val="single" w:sz="4" w:space="0" w:color="auto"/>
              <w:bottom w:val="single" w:sz="4" w:space="0" w:color="auto"/>
              <w:right w:val="single" w:sz="4" w:space="0" w:color="auto"/>
            </w:tcBorders>
          </w:tcPr>
          <w:p w14:paraId="70643317"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4F08F00B"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4EDA50C"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4BE18909"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265309A5" w14:textId="77777777" w:rsidR="00D11965" w:rsidRPr="00FA5F0C" w:rsidRDefault="00D11965" w:rsidP="0097260C">
            <w:pPr>
              <w:rPr>
                <w:sz w:val="20"/>
                <w:szCs w:val="20"/>
              </w:rPr>
            </w:pPr>
          </w:p>
        </w:tc>
      </w:tr>
      <w:tr w:rsidR="00D11965" w:rsidRPr="00FA5F0C" w14:paraId="088B68D4"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366D147" w14:textId="77777777" w:rsidR="00D11965" w:rsidRPr="002578E7" w:rsidRDefault="00D11965" w:rsidP="0097260C">
            <w:pPr>
              <w:autoSpaceDE w:val="0"/>
              <w:autoSpaceDN w:val="0"/>
              <w:adjustRightInd w:val="0"/>
              <w:rPr>
                <w:bCs/>
                <w:color w:val="000000"/>
                <w:sz w:val="20"/>
                <w:szCs w:val="20"/>
              </w:rPr>
            </w:pPr>
            <w:r w:rsidRPr="002578E7">
              <w:rPr>
                <w:bCs/>
                <w:color w:val="000000"/>
                <w:sz w:val="20"/>
                <w:szCs w:val="20"/>
              </w:rPr>
              <w:t>Cancelation of programming can reduce the trust of beneficiaries</w:t>
            </w:r>
            <w:r w:rsidRPr="006A1B58">
              <w:rPr>
                <w:bCs/>
                <w:color w:val="000000"/>
                <w:sz w:val="20"/>
                <w:szCs w:val="20"/>
              </w:rPr>
              <w:t>.</w:t>
            </w:r>
            <w:r w:rsidRPr="00D92534">
              <w:rPr>
                <w:color w:val="000000"/>
                <w:sz w:val="20"/>
                <w:szCs w:val="20"/>
              </w:rPr>
              <w:t xml:space="preserve"> As local level conflicts still flare up regularly, it is possible that subprojects need to be canceled after beneficiaries have been selected. In the past this has led to the development of mistrust among beneficiaries</w:t>
            </w:r>
          </w:p>
        </w:tc>
        <w:tc>
          <w:tcPr>
            <w:tcW w:w="2744" w:type="dxa"/>
            <w:tcBorders>
              <w:top w:val="single" w:sz="4" w:space="0" w:color="auto"/>
              <w:left w:val="single" w:sz="4" w:space="0" w:color="auto"/>
              <w:bottom w:val="single" w:sz="4" w:space="0" w:color="auto"/>
              <w:right w:val="single" w:sz="4" w:space="0" w:color="auto"/>
            </w:tcBorders>
          </w:tcPr>
          <w:p w14:paraId="3A774398" w14:textId="2B1606DA" w:rsidR="00D11965" w:rsidRPr="00FA5F0C" w:rsidRDefault="00D11965" w:rsidP="005375D5">
            <w:pPr>
              <w:pStyle w:val="ListParagraph"/>
              <w:numPr>
                <w:ilvl w:val="0"/>
                <w:numId w:val="79"/>
              </w:numPr>
              <w:ind w:left="0"/>
              <w:rPr>
                <w:bCs/>
                <w:sz w:val="20"/>
                <w:szCs w:val="20"/>
              </w:rPr>
            </w:pPr>
            <w:r>
              <w:rPr>
                <w:bCs/>
                <w:sz w:val="20"/>
                <w:szCs w:val="20"/>
              </w:rPr>
              <w:t xml:space="preserve">Implement Stakeholder Engagement </w:t>
            </w:r>
            <w:r w:rsidR="00025FCC">
              <w:rPr>
                <w:bCs/>
                <w:sz w:val="20"/>
                <w:szCs w:val="20"/>
              </w:rPr>
              <w:t xml:space="preserve">Plan </w:t>
            </w:r>
            <w:r>
              <w:rPr>
                <w:bCs/>
                <w:sz w:val="20"/>
                <w:szCs w:val="20"/>
              </w:rPr>
              <w:t>(SE</w:t>
            </w:r>
            <w:r w:rsidR="00025FCC">
              <w:rPr>
                <w:bCs/>
                <w:sz w:val="20"/>
                <w:szCs w:val="20"/>
              </w:rPr>
              <w:t>P</w:t>
            </w:r>
            <w:r>
              <w:rPr>
                <w:bCs/>
                <w:sz w:val="20"/>
                <w:szCs w:val="20"/>
              </w:rPr>
              <w:t>)</w:t>
            </w:r>
          </w:p>
        </w:tc>
        <w:tc>
          <w:tcPr>
            <w:tcW w:w="690" w:type="dxa"/>
            <w:tcBorders>
              <w:top w:val="single" w:sz="4" w:space="0" w:color="auto"/>
              <w:left w:val="single" w:sz="4" w:space="0" w:color="auto"/>
              <w:bottom w:val="single" w:sz="4" w:space="0" w:color="auto"/>
              <w:right w:val="single" w:sz="4" w:space="0" w:color="auto"/>
            </w:tcBorders>
          </w:tcPr>
          <w:p w14:paraId="0C68FDE8"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2E15F09"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B07A720"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FA33BB6" w14:textId="0711B00A" w:rsidR="00D11965" w:rsidRPr="00F61325" w:rsidRDefault="00D11965" w:rsidP="005375D5">
            <w:pPr>
              <w:pStyle w:val="ListParagraph"/>
              <w:numPr>
                <w:ilvl w:val="0"/>
                <w:numId w:val="81"/>
              </w:numPr>
              <w:ind w:left="0"/>
              <w:rPr>
                <w:sz w:val="20"/>
                <w:szCs w:val="20"/>
                <w:lang w:val="en-GB"/>
              </w:rPr>
            </w:pPr>
            <w:r w:rsidRPr="00F61325">
              <w:rPr>
                <w:sz w:val="20"/>
                <w:szCs w:val="20"/>
                <w:lang w:val="en-GB"/>
              </w:rPr>
              <w:t>SE</w:t>
            </w:r>
            <w:r w:rsidR="00025FCC">
              <w:rPr>
                <w:sz w:val="20"/>
                <w:szCs w:val="20"/>
                <w:lang w:val="en-GB"/>
              </w:rPr>
              <w:t>P</w:t>
            </w:r>
            <w:r w:rsidRPr="00F61325">
              <w:rPr>
                <w:sz w:val="20"/>
                <w:szCs w:val="20"/>
                <w:lang w:val="en-GB"/>
              </w:rPr>
              <w:t xml:space="preserve"> implemented </w:t>
            </w:r>
          </w:p>
        </w:tc>
        <w:tc>
          <w:tcPr>
            <w:tcW w:w="690" w:type="dxa"/>
            <w:tcBorders>
              <w:top w:val="single" w:sz="4" w:space="0" w:color="auto"/>
              <w:left w:val="single" w:sz="4" w:space="0" w:color="auto"/>
              <w:bottom w:val="single" w:sz="4" w:space="0" w:color="auto"/>
              <w:right w:val="single" w:sz="4" w:space="0" w:color="auto"/>
            </w:tcBorders>
          </w:tcPr>
          <w:p w14:paraId="74367AB9"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690F0197"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FBCFDC1"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105FD7A4"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47E0723D" w14:textId="77777777" w:rsidR="00D11965" w:rsidRPr="00FA5F0C" w:rsidRDefault="00D11965" w:rsidP="0097260C">
            <w:pPr>
              <w:rPr>
                <w:sz w:val="20"/>
                <w:szCs w:val="20"/>
              </w:rPr>
            </w:pPr>
          </w:p>
        </w:tc>
      </w:tr>
      <w:tr w:rsidR="00025FCC" w:rsidRPr="00FA5F0C" w14:paraId="0897AA50"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F02DE61" w14:textId="30CB1F17" w:rsidR="00025FCC" w:rsidRPr="002578E7" w:rsidRDefault="00025FCC" w:rsidP="0097260C">
            <w:pPr>
              <w:autoSpaceDE w:val="0"/>
              <w:autoSpaceDN w:val="0"/>
              <w:adjustRightInd w:val="0"/>
              <w:rPr>
                <w:bCs/>
                <w:color w:val="000000"/>
                <w:sz w:val="20"/>
                <w:szCs w:val="20"/>
              </w:rPr>
            </w:pPr>
            <w:r>
              <w:rPr>
                <w:bCs/>
                <w:color w:val="000000"/>
                <w:sz w:val="20"/>
                <w:szCs w:val="20"/>
              </w:rPr>
              <w:t xml:space="preserve">Lack of benefit sharing between communities </w:t>
            </w:r>
          </w:p>
        </w:tc>
        <w:tc>
          <w:tcPr>
            <w:tcW w:w="2744" w:type="dxa"/>
            <w:tcBorders>
              <w:top w:val="single" w:sz="4" w:space="0" w:color="auto"/>
              <w:left w:val="single" w:sz="4" w:space="0" w:color="auto"/>
              <w:bottom w:val="single" w:sz="4" w:space="0" w:color="auto"/>
              <w:right w:val="single" w:sz="4" w:space="0" w:color="auto"/>
            </w:tcBorders>
          </w:tcPr>
          <w:p w14:paraId="0B432EBB" w14:textId="77777777" w:rsidR="00025FCC" w:rsidRDefault="00025FCC" w:rsidP="005375D5">
            <w:pPr>
              <w:pStyle w:val="ListParagraph"/>
              <w:numPr>
                <w:ilvl w:val="0"/>
                <w:numId w:val="79"/>
              </w:numPr>
              <w:ind w:left="0"/>
              <w:rPr>
                <w:bCs/>
                <w:sz w:val="20"/>
                <w:szCs w:val="20"/>
              </w:rPr>
            </w:pPr>
            <w:r>
              <w:rPr>
                <w:bCs/>
                <w:sz w:val="20"/>
                <w:szCs w:val="20"/>
              </w:rPr>
              <w:t>Implement Stakeholder Engagement Plan (SEP)</w:t>
            </w:r>
          </w:p>
          <w:p w14:paraId="0C1A1E83" w14:textId="79B41FCF" w:rsidR="00025FCC" w:rsidRPr="00363E54" w:rsidRDefault="00025FCC" w:rsidP="00363E54">
            <w:pPr>
              <w:rPr>
                <w:bCs/>
                <w:sz w:val="20"/>
                <w:szCs w:val="20"/>
              </w:rPr>
            </w:pPr>
            <w:r>
              <w:rPr>
                <w:bCs/>
                <w:sz w:val="20"/>
                <w:szCs w:val="20"/>
              </w:rPr>
              <w:t>Follow respective Standard Operating Procedures (SOP) in the PIM</w:t>
            </w:r>
          </w:p>
        </w:tc>
        <w:tc>
          <w:tcPr>
            <w:tcW w:w="690" w:type="dxa"/>
            <w:tcBorders>
              <w:top w:val="single" w:sz="4" w:space="0" w:color="auto"/>
              <w:left w:val="single" w:sz="4" w:space="0" w:color="auto"/>
              <w:bottom w:val="single" w:sz="4" w:space="0" w:color="auto"/>
              <w:right w:val="single" w:sz="4" w:space="0" w:color="auto"/>
            </w:tcBorders>
          </w:tcPr>
          <w:p w14:paraId="611130F3" w14:textId="1CD6B123" w:rsidR="00025FCC" w:rsidRPr="00FA5F0C" w:rsidRDefault="00025FCC"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6B8FBE4E" w14:textId="7573F266" w:rsidR="00025FCC" w:rsidRDefault="00025FCC"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484A2FC" w14:textId="77777777" w:rsidR="00025FCC" w:rsidRPr="00FA5F0C" w:rsidRDefault="00025FCC"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121F2B6C" w14:textId="77777777" w:rsidR="00025FCC" w:rsidRDefault="00025FCC" w:rsidP="005375D5">
            <w:pPr>
              <w:pStyle w:val="ListParagraph"/>
              <w:numPr>
                <w:ilvl w:val="0"/>
                <w:numId w:val="81"/>
              </w:numPr>
              <w:ind w:left="0"/>
              <w:rPr>
                <w:sz w:val="20"/>
                <w:szCs w:val="20"/>
                <w:lang w:val="en-GB"/>
              </w:rPr>
            </w:pPr>
            <w:r>
              <w:rPr>
                <w:sz w:val="20"/>
                <w:szCs w:val="20"/>
                <w:lang w:val="en-GB"/>
              </w:rPr>
              <w:t>SEP implemented</w:t>
            </w:r>
          </w:p>
          <w:p w14:paraId="1416ED90" w14:textId="77777777" w:rsidR="00025FCC" w:rsidRDefault="00025FCC" w:rsidP="00025FCC">
            <w:pPr>
              <w:rPr>
                <w:sz w:val="20"/>
                <w:szCs w:val="20"/>
                <w:lang w:val="en-GB"/>
              </w:rPr>
            </w:pPr>
          </w:p>
          <w:p w14:paraId="6F6D5FB5" w14:textId="4EBA173B" w:rsidR="00025FCC" w:rsidRPr="00363E54" w:rsidRDefault="00025FCC" w:rsidP="00363E54">
            <w:pPr>
              <w:rPr>
                <w:sz w:val="20"/>
                <w:szCs w:val="20"/>
                <w:lang w:val="en-GB"/>
              </w:rPr>
            </w:pPr>
            <w:r>
              <w:rPr>
                <w:sz w:val="20"/>
                <w:szCs w:val="20"/>
                <w:lang w:val="en-GB"/>
              </w:rPr>
              <w:t>Relevant SOPs in the POM implemented</w:t>
            </w:r>
          </w:p>
        </w:tc>
        <w:tc>
          <w:tcPr>
            <w:tcW w:w="690" w:type="dxa"/>
            <w:tcBorders>
              <w:top w:val="single" w:sz="4" w:space="0" w:color="auto"/>
              <w:left w:val="single" w:sz="4" w:space="0" w:color="auto"/>
              <w:bottom w:val="single" w:sz="4" w:space="0" w:color="auto"/>
              <w:right w:val="single" w:sz="4" w:space="0" w:color="auto"/>
            </w:tcBorders>
          </w:tcPr>
          <w:p w14:paraId="51FD8B81" w14:textId="77777777" w:rsidR="00025FCC" w:rsidRPr="00FA5F0C" w:rsidRDefault="00025FCC"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6DDAB4F" w14:textId="77777777" w:rsidR="00025FCC" w:rsidRPr="00FA5F0C" w:rsidRDefault="00025FCC"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101A834" w14:textId="10673E06" w:rsidR="00025FCC" w:rsidRDefault="00025FCC"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379E96B4" w14:textId="723B1EF8" w:rsidR="00025FCC" w:rsidRDefault="00025FCC"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5A0839A1" w14:textId="77777777" w:rsidR="00025FCC" w:rsidRPr="00FA5F0C" w:rsidRDefault="00025FCC" w:rsidP="0097260C">
            <w:pPr>
              <w:rPr>
                <w:sz w:val="20"/>
                <w:szCs w:val="20"/>
              </w:rPr>
            </w:pPr>
          </w:p>
        </w:tc>
      </w:tr>
      <w:tr w:rsidR="00025FCC" w:rsidRPr="00FA5F0C" w14:paraId="7F8031FE"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EAAF043" w14:textId="16A644D3" w:rsidR="00025FCC" w:rsidRDefault="00025FCC" w:rsidP="0097260C">
            <w:pPr>
              <w:autoSpaceDE w:val="0"/>
              <w:autoSpaceDN w:val="0"/>
              <w:adjustRightInd w:val="0"/>
              <w:rPr>
                <w:bCs/>
                <w:color w:val="000000"/>
                <w:sz w:val="20"/>
                <w:szCs w:val="20"/>
              </w:rPr>
            </w:pPr>
            <w:r>
              <w:rPr>
                <w:bCs/>
                <w:color w:val="000000"/>
                <w:sz w:val="20"/>
                <w:szCs w:val="20"/>
              </w:rPr>
              <w:t>Lack of consultation of specific social groups and lack of their free, prior and informed consent (FPIC)</w:t>
            </w:r>
          </w:p>
        </w:tc>
        <w:tc>
          <w:tcPr>
            <w:tcW w:w="2744" w:type="dxa"/>
            <w:tcBorders>
              <w:top w:val="single" w:sz="4" w:space="0" w:color="auto"/>
              <w:left w:val="single" w:sz="4" w:space="0" w:color="auto"/>
              <w:bottom w:val="single" w:sz="4" w:space="0" w:color="auto"/>
              <w:right w:val="single" w:sz="4" w:space="0" w:color="auto"/>
            </w:tcBorders>
          </w:tcPr>
          <w:p w14:paraId="0ED01D19" w14:textId="7EB237CF" w:rsidR="00025FCC" w:rsidRDefault="00025FCC" w:rsidP="005375D5">
            <w:pPr>
              <w:pStyle w:val="ListParagraph"/>
              <w:numPr>
                <w:ilvl w:val="0"/>
                <w:numId w:val="79"/>
              </w:numPr>
              <w:ind w:left="0"/>
              <w:rPr>
                <w:bCs/>
                <w:sz w:val="20"/>
                <w:szCs w:val="20"/>
              </w:rPr>
            </w:pPr>
            <w:r>
              <w:rPr>
                <w:bCs/>
                <w:sz w:val="20"/>
                <w:szCs w:val="20"/>
              </w:rPr>
              <w:t>Implement Stakeholder Engagement Plan (SEP)</w:t>
            </w:r>
          </w:p>
        </w:tc>
        <w:tc>
          <w:tcPr>
            <w:tcW w:w="690" w:type="dxa"/>
            <w:tcBorders>
              <w:top w:val="single" w:sz="4" w:space="0" w:color="auto"/>
              <w:left w:val="single" w:sz="4" w:space="0" w:color="auto"/>
              <w:bottom w:val="single" w:sz="4" w:space="0" w:color="auto"/>
              <w:right w:val="single" w:sz="4" w:space="0" w:color="auto"/>
            </w:tcBorders>
          </w:tcPr>
          <w:p w14:paraId="60F90AFE" w14:textId="5AF14135" w:rsidR="00025FCC" w:rsidRPr="00FA5F0C" w:rsidRDefault="00025FCC"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4D2793FB" w14:textId="573987F8" w:rsidR="00025FCC" w:rsidRDefault="00025FCC"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264D8A2" w14:textId="77777777" w:rsidR="00025FCC" w:rsidRPr="00FA5F0C" w:rsidRDefault="00025FCC"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71D76729" w14:textId="32B24906" w:rsidR="00025FCC" w:rsidRPr="00F61325" w:rsidRDefault="00025FCC" w:rsidP="005375D5">
            <w:pPr>
              <w:pStyle w:val="ListParagraph"/>
              <w:numPr>
                <w:ilvl w:val="0"/>
                <w:numId w:val="81"/>
              </w:numPr>
              <w:ind w:left="0"/>
              <w:rPr>
                <w:sz w:val="20"/>
                <w:szCs w:val="20"/>
                <w:lang w:val="en-GB"/>
              </w:rPr>
            </w:pPr>
            <w:r>
              <w:rPr>
                <w:sz w:val="20"/>
                <w:szCs w:val="20"/>
                <w:lang w:val="en-GB"/>
              </w:rPr>
              <w:t>FPIC obtained where applicable</w:t>
            </w:r>
          </w:p>
        </w:tc>
        <w:tc>
          <w:tcPr>
            <w:tcW w:w="690" w:type="dxa"/>
            <w:tcBorders>
              <w:top w:val="single" w:sz="4" w:space="0" w:color="auto"/>
              <w:left w:val="single" w:sz="4" w:space="0" w:color="auto"/>
              <w:bottom w:val="single" w:sz="4" w:space="0" w:color="auto"/>
              <w:right w:val="single" w:sz="4" w:space="0" w:color="auto"/>
            </w:tcBorders>
          </w:tcPr>
          <w:p w14:paraId="6F9D8575" w14:textId="77777777" w:rsidR="00025FCC" w:rsidRPr="00FA5F0C" w:rsidRDefault="00025FCC"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915CA20" w14:textId="77777777" w:rsidR="00025FCC" w:rsidRPr="00FA5F0C" w:rsidRDefault="00025FCC"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23F7E167" w14:textId="3B69B146" w:rsidR="00025FCC" w:rsidRDefault="00025FCC"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778EF399" w14:textId="4A4016E2" w:rsidR="00025FCC" w:rsidRDefault="00025FCC"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422423DA" w14:textId="77777777" w:rsidR="00025FCC" w:rsidRPr="00FA5F0C" w:rsidRDefault="00025FCC" w:rsidP="0097260C">
            <w:pPr>
              <w:rPr>
                <w:sz w:val="20"/>
                <w:szCs w:val="20"/>
              </w:rPr>
            </w:pPr>
          </w:p>
        </w:tc>
      </w:tr>
      <w:tr w:rsidR="00D11965" w:rsidRPr="00FA5F0C" w14:paraId="79E577C1" w14:textId="77777777" w:rsidTr="0097260C">
        <w:tc>
          <w:tcPr>
            <w:tcW w:w="15115" w:type="dxa"/>
            <w:gridSpan w:val="11"/>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6741383F" w14:textId="77777777" w:rsidR="00D11965" w:rsidRPr="00FA5F0C" w:rsidRDefault="00D11965" w:rsidP="0097260C">
            <w:pPr>
              <w:rPr>
                <w:b/>
                <w:bCs/>
                <w:i/>
                <w:iCs/>
                <w:sz w:val="20"/>
                <w:szCs w:val="20"/>
              </w:rPr>
            </w:pPr>
          </w:p>
          <w:p w14:paraId="4C17C1AC" w14:textId="77777777" w:rsidR="00D11965" w:rsidRPr="00FA5F0C" w:rsidRDefault="00D11965" w:rsidP="0097260C">
            <w:pPr>
              <w:rPr>
                <w:b/>
                <w:bCs/>
                <w:i/>
                <w:iCs/>
                <w:sz w:val="20"/>
                <w:szCs w:val="20"/>
              </w:rPr>
            </w:pPr>
            <w:r w:rsidRPr="00FA5F0C">
              <w:rPr>
                <w:b/>
                <w:bCs/>
                <w:i/>
                <w:iCs/>
                <w:sz w:val="20"/>
                <w:szCs w:val="20"/>
              </w:rPr>
              <w:t xml:space="preserve">ESS </w:t>
            </w:r>
            <w:r>
              <w:rPr>
                <w:b/>
                <w:bCs/>
                <w:i/>
                <w:iCs/>
                <w:sz w:val="20"/>
                <w:szCs w:val="20"/>
              </w:rPr>
              <w:t>8</w:t>
            </w:r>
            <w:r w:rsidRPr="00FA5F0C">
              <w:rPr>
                <w:b/>
                <w:bCs/>
                <w:i/>
                <w:iCs/>
                <w:sz w:val="20"/>
                <w:szCs w:val="20"/>
              </w:rPr>
              <w:t xml:space="preserve">: </w:t>
            </w:r>
            <w:r>
              <w:rPr>
                <w:b/>
                <w:bCs/>
                <w:i/>
                <w:iCs/>
                <w:sz w:val="20"/>
                <w:szCs w:val="20"/>
              </w:rPr>
              <w:t>Cultural Heritage</w:t>
            </w:r>
          </w:p>
          <w:p w14:paraId="466DB5D5" w14:textId="77777777" w:rsidR="00D11965" w:rsidRPr="00FA5F0C" w:rsidRDefault="00D11965" w:rsidP="0097260C">
            <w:pPr>
              <w:rPr>
                <w:b/>
                <w:bCs/>
                <w:i/>
                <w:iCs/>
                <w:sz w:val="20"/>
                <w:szCs w:val="20"/>
              </w:rPr>
            </w:pPr>
          </w:p>
        </w:tc>
      </w:tr>
      <w:tr w:rsidR="00CD05C1" w:rsidRPr="00FA5F0C" w14:paraId="0DD744C2"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3301CF9" w14:textId="77777777" w:rsidR="00D11965" w:rsidRPr="00FA5F0C" w:rsidRDefault="00D11965" w:rsidP="0097260C">
            <w:pPr>
              <w:autoSpaceDE w:val="0"/>
              <w:autoSpaceDN w:val="0"/>
              <w:adjustRightInd w:val="0"/>
              <w:rPr>
                <w:noProof/>
                <w:sz w:val="20"/>
                <w:szCs w:val="20"/>
              </w:rPr>
            </w:pPr>
            <w:r>
              <w:rPr>
                <w:color w:val="000000"/>
                <w:sz w:val="20"/>
                <w:szCs w:val="20"/>
              </w:rPr>
              <w:lastRenderedPageBreak/>
              <w:t>Chance Finds</w:t>
            </w:r>
          </w:p>
        </w:tc>
        <w:tc>
          <w:tcPr>
            <w:tcW w:w="2744" w:type="dxa"/>
            <w:tcBorders>
              <w:top w:val="single" w:sz="4" w:space="0" w:color="auto"/>
              <w:left w:val="single" w:sz="4" w:space="0" w:color="auto"/>
              <w:bottom w:val="single" w:sz="4" w:space="0" w:color="auto"/>
              <w:right w:val="single" w:sz="4" w:space="0" w:color="auto"/>
            </w:tcBorders>
          </w:tcPr>
          <w:p w14:paraId="17D47206" w14:textId="77777777" w:rsidR="00D11965" w:rsidRPr="00FA5F0C" w:rsidRDefault="00D11965" w:rsidP="005375D5">
            <w:pPr>
              <w:pStyle w:val="ListParagraph"/>
              <w:numPr>
                <w:ilvl w:val="0"/>
                <w:numId w:val="79"/>
              </w:numPr>
              <w:ind w:left="0"/>
              <w:rPr>
                <w:sz w:val="20"/>
                <w:szCs w:val="20"/>
              </w:rPr>
            </w:pPr>
            <w:r w:rsidRPr="00B645DB">
              <w:rPr>
                <w:color w:val="000000"/>
                <w:sz w:val="20"/>
                <w:szCs w:val="20"/>
              </w:rPr>
              <w:t>Implement chance find procedures</w:t>
            </w:r>
          </w:p>
        </w:tc>
        <w:tc>
          <w:tcPr>
            <w:tcW w:w="690" w:type="dxa"/>
            <w:tcBorders>
              <w:top w:val="single" w:sz="4" w:space="0" w:color="auto"/>
              <w:left w:val="single" w:sz="4" w:space="0" w:color="auto"/>
              <w:bottom w:val="single" w:sz="4" w:space="0" w:color="auto"/>
              <w:right w:val="single" w:sz="4" w:space="0" w:color="auto"/>
            </w:tcBorders>
          </w:tcPr>
          <w:p w14:paraId="4C270381"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0FBE55F7" w14:textId="77777777" w:rsidR="00D11965" w:rsidRPr="00FA5F0C" w:rsidRDefault="00D11965" w:rsidP="0097260C">
            <w:pPr>
              <w:pStyle w:val="ListParagraph"/>
              <w:ind w:left="0"/>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3F4A000"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AAAED7A" w14:textId="2611A8E3" w:rsidR="00D11965" w:rsidRPr="001015DD" w:rsidRDefault="00D25BB1" w:rsidP="005375D5">
            <w:pPr>
              <w:pStyle w:val="ListParagraph"/>
              <w:numPr>
                <w:ilvl w:val="0"/>
                <w:numId w:val="80"/>
              </w:numPr>
              <w:ind w:left="0"/>
              <w:rPr>
                <w:b/>
                <w:bCs/>
                <w:sz w:val="20"/>
                <w:szCs w:val="20"/>
              </w:rPr>
            </w:pPr>
            <w:r>
              <w:rPr>
                <w:sz w:val="20"/>
                <w:szCs w:val="20"/>
              </w:rPr>
              <w:t xml:space="preserve"># </w:t>
            </w:r>
            <w:proofErr w:type="gramStart"/>
            <w:r>
              <w:rPr>
                <w:sz w:val="20"/>
                <w:szCs w:val="20"/>
              </w:rPr>
              <w:t>of</w:t>
            </w:r>
            <w:proofErr w:type="gramEnd"/>
            <w:r>
              <w:rPr>
                <w:sz w:val="20"/>
                <w:szCs w:val="20"/>
              </w:rPr>
              <w:t xml:space="preserve"> </w:t>
            </w:r>
            <w:r w:rsidR="00D11965" w:rsidRPr="003107D1">
              <w:rPr>
                <w:sz w:val="20"/>
                <w:szCs w:val="20"/>
              </w:rPr>
              <w:t>Chance find procedures implemented</w:t>
            </w:r>
          </w:p>
        </w:tc>
        <w:tc>
          <w:tcPr>
            <w:tcW w:w="690" w:type="dxa"/>
            <w:tcBorders>
              <w:top w:val="single" w:sz="4" w:space="0" w:color="auto"/>
              <w:left w:val="single" w:sz="4" w:space="0" w:color="auto"/>
              <w:bottom w:val="single" w:sz="4" w:space="0" w:color="auto"/>
              <w:right w:val="single" w:sz="4" w:space="0" w:color="auto"/>
            </w:tcBorders>
          </w:tcPr>
          <w:p w14:paraId="7A65341D"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78D31BA" w14:textId="77777777" w:rsidR="00D11965" w:rsidRPr="00FA5F0C" w:rsidRDefault="00D11965" w:rsidP="0097260C">
            <w:pPr>
              <w:rPr>
                <w:sz w:val="20"/>
                <w:szCs w:val="20"/>
              </w:rPr>
            </w:pPr>
            <w:r w:rsidRPr="00FA5F0C">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1EB96358"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4924F857"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2A58057D" w14:textId="77777777" w:rsidR="00D11965" w:rsidRPr="00FA5F0C" w:rsidRDefault="00D11965" w:rsidP="0097260C">
            <w:pPr>
              <w:rPr>
                <w:sz w:val="20"/>
                <w:szCs w:val="20"/>
              </w:rPr>
            </w:pPr>
          </w:p>
        </w:tc>
      </w:tr>
      <w:tr w:rsidR="00D11965" w:rsidRPr="00FA5F0C" w14:paraId="335B6DD8"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67590BC" w14:textId="77777777" w:rsidR="00D11965" w:rsidRPr="00A600C5" w:rsidRDefault="00D11965" w:rsidP="0097260C">
            <w:pPr>
              <w:autoSpaceDE w:val="0"/>
              <w:autoSpaceDN w:val="0"/>
              <w:adjustRightInd w:val="0"/>
              <w:rPr>
                <w:color w:val="000000"/>
                <w:sz w:val="20"/>
                <w:szCs w:val="20"/>
              </w:rPr>
            </w:pPr>
            <w:r w:rsidRPr="00D92534">
              <w:rPr>
                <w:color w:val="000000"/>
                <w:sz w:val="20"/>
                <w:szCs w:val="20"/>
              </w:rPr>
              <w:t>Encroachment into any sites of archeological, cultural, historical, or religious significance</w:t>
            </w:r>
          </w:p>
        </w:tc>
        <w:tc>
          <w:tcPr>
            <w:tcW w:w="2744" w:type="dxa"/>
            <w:tcBorders>
              <w:top w:val="single" w:sz="4" w:space="0" w:color="auto"/>
              <w:left w:val="single" w:sz="4" w:space="0" w:color="auto"/>
              <w:bottom w:val="single" w:sz="4" w:space="0" w:color="auto"/>
              <w:right w:val="single" w:sz="4" w:space="0" w:color="auto"/>
            </w:tcBorders>
          </w:tcPr>
          <w:p w14:paraId="373E3000" w14:textId="77777777" w:rsidR="00D11965" w:rsidRPr="00B645DB" w:rsidRDefault="00D11965" w:rsidP="0097260C">
            <w:pPr>
              <w:pBdr>
                <w:top w:val="nil"/>
                <w:left w:val="nil"/>
                <w:bottom w:val="nil"/>
                <w:right w:val="nil"/>
                <w:between w:val="nil"/>
              </w:pBdr>
              <w:jc w:val="both"/>
              <w:rPr>
                <w:color w:val="000000"/>
                <w:sz w:val="20"/>
                <w:szCs w:val="20"/>
              </w:rPr>
            </w:pPr>
            <w:r w:rsidRPr="00B645DB">
              <w:rPr>
                <w:color w:val="000000"/>
                <w:sz w:val="20"/>
                <w:szCs w:val="20"/>
              </w:rPr>
              <w:t>Use of historical/scientific data and  inclusive stakeholder engagement to ensure that subprojects will not be located in graveyards or on land of spiritual or other cultural significance</w:t>
            </w:r>
          </w:p>
          <w:p w14:paraId="67C43036" w14:textId="77777777" w:rsidR="00D11965" w:rsidRPr="00E36EF2" w:rsidRDefault="00D11965" w:rsidP="0097260C">
            <w:pPr>
              <w:rPr>
                <w:bCs/>
                <w:sz w:val="20"/>
                <w:szCs w:val="20"/>
              </w:rPr>
            </w:pPr>
            <w:r w:rsidRPr="00E36EF2">
              <w:rPr>
                <w:color w:val="000000"/>
                <w:sz w:val="20"/>
                <w:szCs w:val="20"/>
              </w:rPr>
              <w:t>The ‘chance find’ procedures will be included in the scheme agreements for use where applicable</w:t>
            </w:r>
          </w:p>
        </w:tc>
        <w:tc>
          <w:tcPr>
            <w:tcW w:w="690" w:type="dxa"/>
            <w:tcBorders>
              <w:top w:val="single" w:sz="4" w:space="0" w:color="auto"/>
              <w:left w:val="single" w:sz="4" w:space="0" w:color="auto"/>
              <w:bottom w:val="single" w:sz="4" w:space="0" w:color="auto"/>
              <w:right w:val="single" w:sz="4" w:space="0" w:color="auto"/>
            </w:tcBorders>
          </w:tcPr>
          <w:p w14:paraId="6C7A7B01" w14:textId="77777777" w:rsidR="00D11965" w:rsidRPr="00FA5F0C"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31CDCB14"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3EF47F87"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44CD3FE6" w14:textId="40E81049" w:rsidR="00D11965" w:rsidRPr="00FA5F0C" w:rsidRDefault="00D25BB1" w:rsidP="005375D5">
            <w:pPr>
              <w:pStyle w:val="ListParagraph"/>
              <w:numPr>
                <w:ilvl w:val="0"/>
                <w:numId w:val="81"/>
              </w:numPr>
              <w:ind w:left="0"/>
              <w:rPr>
                <w:b/>
                <w:bCs/>
                <w:sz w:val="20"/>
                <w:szCs w:val="20"/>
                <w:lang w:val="en-GB"/>
              </w:rPr>
            </w:pPr>
            <w:r>
              <w:rPr>
                <w:sz w:val="20"/>
                <w:szCs w:val="20"/>
              </w:rPr>
              <w:t xml:space="preserve"># </w:t>
            </w:r>
            <w:proofErr w:type="gramStart"/>
            <w:r>
              <w:rPr>
                <w:sz w:val="20"/>
                <w:szCs w:val="20"/>
              </w:rPr>
              <w:t>of</w:t>
            </w:r>
            <w:proofErr w:type="gramEnd"/>
            <w:r>
              <w:rPr>
                <w:sz w:val="20"/>
                <w:szCs w:val="20"/>
              </w:rPr>
              <w:t xml:space="preserve"> </w:t>
            </w:r>
            <w:r w:rsidR="00D11965" w:rsidRPr="003107D1">
              <w:rPr>
                <w:sz w:val="20"/>
                <w:szCs w:val="20"/>
              </w:rPr>
              <w:t>Chance find procedures implemented</w:t>
            </w:r>
          </w:p>
        </w:tc>
        <w:tc>
          <w:tcPr>
            <w:tcW w:w="690" w:type="dxa"/>
            <w:tcBorders>
              <w:top w:val="single" w:sz="4" w:space="0" w:color="auto"/>
              <w:left w:val="single" w:sz="4" w:space="0" w:color="auto"/>
              <w:bottom w:val="single" w:sz="4" w:space="0" w:color="auto"/>
              <w:right w:val="single" w:sz="4" w:space="0" w:color="auto"/>
            </w:tcBorders>
          </w:tcPr>
          <w:p w14:paraId="11193CF0" w14:textId="77777777" w:rsidR="00D11965" w:rsidRPr="00FA5F0C"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104389A0" w14:textId="77777777" w:rsidR="00D11965" w:rsidRPr="00FA5F0C" w:rsidRDefault="00D11965" w:rsidP="0097260C">
            <w:pPr>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A0368B7" w14:textId="77777777" w:rsidR="00D11965" w:rsidRPr="00FA5F0C" w:rsidRDefault="00D11965" w:rsidP="0097260C">
            <w:pPr>
              <w:rPr>
                <w:sz w:val="20"/>
                <w:szCs w:val="20"/>
              </w:rPr>
            </w:pPr>
          </w:p>
        </w:tc>
        <w:tc>
          <w:tcPr>
            <w:tcW w:w="1469" w:type="dxa"/>
            <w:tcBorders>
              <w:top w:val="single" w:sz="4" w:space="0" w:color="auto"/>
              <w:left w:val="single" w:sz="4" w:space="0" w:color="auto"/>
              <w:bottom w:val="single" w:sz="4" w:space="0" w:color="auto"/>
              <w:right w:val="single" w:sz="4" w:space="0" w:color="auto"/>
            </w:tcBorders>
          </w:tcPr>
          <w:p w14:paraId="3FD4E0B0" w14:textId="77777777" w:rsidR="00D11965" w:rsidRPr="00FA5F0C"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64BCA038" w14:textId="77777777" w:rsidR="00D11965" w:rsidRPr="00FA5F0C" w:rsidRDefault="00D11965" w:rsidP="0097260C">
            <w:pPr>
              <w:rPr>
                <w:sz w:val="20"/>
                <w:szCs w:val="20"/>
              </w:rPr>
            </w:pPr>
          </w:p>
        </w:tc>
      </w:tr>
      <w:tr w:rsidR="00D11965" w:rsidRPr="00FA5F0C" w14:paraId="7F80F02F" w14:textId="77777777" w:rsidTr="0097260C">
        <w:tc>
          <w:tcPr>
            <w:tcW w:w="15115" w:type="dxa"/>
            <w:gridSpan w:val="11"/>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5591C7B7" w14:textId="77777777" w:rsidR="00D11965" w:rsidRPr="00FA5F0C" w:rsidRDefault="00D11965" w:rsidP="0097260C">
            <w:pPr>
              <w:ind w:hanging="142"/>
              <w:rPr>
                <w:b/>
                <w:bCs/>
                <w:i/>
                <w:iCs/>
                <w:sz w:val="20"/>
                <w:szCs w:val="20"/>
              </w:rPr>
            </w:pPr>
            <w:r w:rsidRPr="00FA5F0C">
              <w:rPr>
                <w:b/>
                <w:bCs/>
                <w:i/>
                <w:iCs/>
                <w:sz w:val="20"/>
                <w:szCs w:val="20"/>
              </w:rPr>
              <w:t xml:space="preserve">   </w:t>
            </w:r>
          </w:p>
          <w:p w14:paraId="54A7A5ED" w14:textId="77777777" w:rsidR="00D11965" w:rsidRPr="00FA5F0C" w:rsidRDefault="00D11965" w:rsidP="0097260C">
            <w:pPr>
              <w:ind w:hanging="142"/>
              <w:rPr>
                <w:b/>
                <w:bCs/>
                <w:i/>
                <w:iCs/>
                <w:sz w:val="20"/>
                <w:szCs w:val="20"/>
              </w:rPr>
            </w:pPr>
            <w:r w:rsidRPr="00FA5F0C">
              <w:rPr>
                <w:b/>
                <w:bCs/>
                <w:i/>
                <w:iCs/>
                <w:sz w:val="20"/>
                <w:szCs w:val="20"/>
              </w:rPr>
              <w:t>ESS 10: Stakeholder Engagement and Information Disclosure</w:t>
            </w:r>
          </w:p>
          <w:p w14:paraId="3E9544E6" w14:textId="77777777" w:rsidR="00D11965" w:rsidRPr="00FA5F0C" w:rsidRDefault="00D11965" w:rsidP="0097260C">
            <w:pPr>
              <w:rPr>
                <w:b/>
                <w:bCs/>
                <w:i/>
                <w:iCs/>
                <w:sz w:val="20"/>
                <w:szCs w:val="20"/>
              </w:rPr>
            </w:pPr>
          </w:p>
        </w:tc>
      </w:tr>
      <w:tr w:rsidR="00D11965" w:rsidRPr="00FA5F0C" w14:paraId="0FE717B6"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08B49F7" w14:textId="77777777" w:rsidR="00D11965" w:rsidRPr="002578E7" w:rsidRDefault="00D11965" w:rsidP="0097260C">
            <w:pPr>
              <w:autoSpaceDE w:val="0"/>
              <w:autoSpaceDN w:val="0"/>
              <w:adjustRightInd w:val="0"/>
              <w:rPr>
                <w:sz w:val="20"/>
                <w:szCs w:val="20"/>
              </w:rPr>
            </w:pPr>
            <w:r w:rsidRPr="00D92534">
              <w:rPr>
                <w:color w:val="000000"/>
                <w:sz w:val="20"/>
                <w:szCs w:val="20"/>
              </w:rPr>
              <w:t>Risk of lack of participation</w:t>
            </w:r>
            <w:r>
              <w:rPr>
                <w:color w:val="000000"/>
                <w:sz w:val="20"/>
                <w:szCs w:val="20"/>
              </w:rPr>
              <w:t>. Transport issues, essential livelihood issues, or exclusivity in decision making can inhibit meaningful participation in project decisions</w:t>
            </w:r>
          </w:p>
        </w:tc>
        <w:tc>
          <w:tcPr>
            <w:tcW w:w="2744" w:type="dxa"/>
            <w:tcBorders>
              <w:top w:val="single" w:sz="4" w:space="0" w:color="auto"/>
              <w:left w:val="single" w:sz="4" w:space="0" w:color="auto"/>
              <w:bottom w:val="single" w:sz="4" w:space="0" w:color="auto"/>
              <w:right w:val="single" w:sz="4" w:space="0" w:color="auto"/>
            </w:tcBorders>
          </w:tcPr>
          <w:p w14:paraId="4AA14B31" w14:textId="77777777" w:rsidR="00D11965" w:rsidRPr="009A2052" w:rsidRDefault="00D11965" w:rsidP="005375D5">
            <w:pPr>
              <w:pStyle w:val="ListParagraph"/>
              <w:numPr>
                <w:ilvl w:val="0"/>
                <w:numId w:val="82"/>
              </w:numPr>
              <w:ind w:left="0"/>
              <w:rPr>
                <w:sz w:val="20"/>
                <w:szCs w:val="20"/>
              </w:rPr>
            </w:pPr>
            <w:r>
              <w:rPr>
                <w:sz w:val="20"/>
                <w:szCs w:val="20"/>
              </w:rPr>
              <w:t>Implement SEF</w:t>
            </w:r>
          </w:p>
        </w:tc>
        <w:tc>
          <w:tcPr>
            <w:tcW w:w="690" w:type="dxa"/>
            <w:tcBorders>
              <w:top w:val="single" w:sz="4" w:space="0" w:color="auto"/>
              <w:left w:val="single" w:sz="4" w:space="0" w:color="auto"/>
              <w:bottom w:val="single" w:sz="4" w:space="0" w:color="auto"/>
              <w:right w:val="single" w:sz="4" w:space="0" w:color="auto"/>
            </w:tcBorders>
          </w:tcPr>
          <w:p w14:paraId="28CE7510"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36DAD9F" w14:textId="77777777" w:rsidR="00D11965" w:rsidRPr="00FA5F0C"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71AA7930"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3F80AC4" w14:textId="77777777" w:rsidR="00D11965" w:rsidRPr="00FE3503" w:rsidRDefault="00D11965" w:rsidP="005375D5">
            <w:pPr>
              <w:pStyle w:val="ListParagraph"/>
              <w:numPr>
                <w:ilvl w:val="0"/>
                <w:numId w:val="83"/>
              </w:numPr>
              <w:ind w:left="0"/>
              <w:rPr>
                <w:sz w:val="20"/>
                <w:szCs w:val="20"/>
              </w:rPr>
            </w:pPr>
            <w:r w:rsidRPr="00FE3503">
              <w:rPr>
                <w:sz w:val="20"/>
                <w:szCs w:val="20"/>
              </w:rPr>
              <w:t>SEF implemented</w:t>
            </w:r>
          </w:p>
        </w:tc>
        <w:tc>
          <w:tcPr>
            <w:tcW w:w="690" w:type="dxa"/>
            <w:tcBorders>
              <w:top w:val="single" w:sz="4" w:space="0" w:color="auto"/>
              <w:left w:val="single" w:sz="4" w:space="0" w:color="auto"/>
              <w:bottom w:val="single" w:sz="4" w:space="0" w:color="auto"/>
              <w:right w:val="single" w:sz="4" w:space="0" w:color="auto"/>
            </w:tcBorders>
          </w:tcPr>
          <w:p w14:paraId="4DC1E36F" w14:textId="77777777" w:rsidR="00D11965"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223EF830"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64C3FB43" w14:textId="77777777" w:rsidR="00D11965" w:rsidRPr="00FA5F0C"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4D8B3186" w14:textId="77777777" w:rsidR="00D11965" w:rsidRPr="00FA5F0C" w:rsidRDefault="00D11965" w:rsidP="0097260C">
            <w:pPr>
              <w:rPr>
                <w:sz w:val="20"/>
                <w:szCs w:val="20"/>
              </w:rPr>
            </w:pPr>
            <w:r>
              <w:rPr>
                <w:sz w:val="20"/>
                <w:szCs w:val="20"/>
              </w:rPr>
              <w:t>IOM</w:t>
            </w:r>
          </w:p>
        </w:tc>
        <w:tc>
          <w:tcPr>
            <w:tcW w:w="1165" w:type="dxa"/>
            <w:tcBorders>
              <w:top w:val="single" w:sz="4" w:space="0" w:color="auto"/>
              <w:left w:val="single" w:sz="4" w:space="0" w:color="auto"/>
              <w:bottom w:val="single" w:sz="4" w:space="0" w:color="auto"/>
              <w:right w:val="single" w:sz="4" w:space="0" w:color="auto"/>
            </w:tcBorders>
          </w:tcPr>
          <w:p w14:paraId="6FF7C901" w14:textId="77777777" w:rsidR="00D11965" w:rsidRPr="00FA5F0C" w:rsidRDefault="00D11965" w:rsidP="0097260C">
            <w:pPr>
              <w:rPr>
                <w:sz w:val="20"/>
                <w:szCs w:val="20"/>
              </w:rPr>
            </w:pPr>
          </w:p>
        </w:tc>
      </w:tr>
      <w:tr w:rsidR="00D11965" w:rsidRPr="00FA5F0C" w14:paraId="2AB86E79" w14:textId="77777777" w:rsidTr="0097260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F856DC5" w14:textId="77777777" w:rsidR="00D11965" w:rsidRPr="00D92534" w:rsidRDefault="00D11965" w:rsidP="0097260C">
            <w:pPr>
              <w:autoSpaceDE w:val="0"/>
              <w:autoSpaceDN w:val="0"/>
              <w:adjustRightInd w:val="0"/>
              <w:rPr>
                <w:color w:val="000000"/>
                <w:sz w:val="20"/>
                <w:szCs w:val="20"/>
              </w:rPr>
            </w:pPr>
            <w:r>
              <w:rPr>
                <w:color w:val="000000"/>
                <w:sz w:val="20"/>
                <w:szCs w:val="20"/>
              </w:rPr>
              <w:t>Exclusion of vulnerable groups in project activities and consultations</w:t>
            </w:r>
          </w:p>
        </w:tc>
        <w:tc>
          <w:tcPr>
            <w:tcW w:w="2744" w:type="dxa"/>
            <w:tcBorders>
              <w:top w:val="single" w:sz="4" w:space="0" w:color="auto"/>
              <w:left w:val="single" w:sz="4" w:space="0" w:color="auto"/>
              <w:bottom w:val="single" w:sz="4" w:space="0" w:color="auto"/>
              <w:right w:val="single" w:sz="4" w:space="0" w:color="auto"/>
            </w:tcBorders>
          </w:tcPr>
          <w:p w14:paraId="2CD0F170" w14:textId="77777777" w:rsidR="00D11965" w:rsidRDefault="00D11965" w:rsidP="0097260C">
            <w:pPr>
              <w:pStyle w:val="Normal140"/>
              <w:spacing w:line="240" w:lineRule="auto"/>
              <w:rPr>
                <w:rFonts w:asciiTheme="minorHAnsi" w:hAnsiTheme="minorHAnsi" w:cstheme="minorHAnsi"/>
                <w:lang w:val="en-GB"/>
              </w:rPr>
            </w:pPr>
            <w:r>
              <w:rPr>
                <w:rFonts w:asciiTheme="minorHAnsi" w:hAnsiTheme="minorHAnsi" w:cstheme="minorHAnsi"/>
                <w:lang w:val="en-GB"/>
              </w:rPr>
              <w:t>Implement SEF</w:t>
            </w:r>
          </w:p>
          <w:p w14:paraId="66CB2B7A" w14:textId="77777777" w:rsidR="00D11965" w:rsidRPr="00C61438" w:rsidRDefault="00D11965" w:rsidP="0097260C">
            <w:pPr>
              <w:pStyle w:val="Normal140"/>
              <w:spacing w:line="240" w:lineRule="auto"/>
              <w:rPr>
                <w:rFonts w:asciiTheme="minorHAnsi" w:hAnsiTheme="minorHAnsi" w:cstheme="minorHAnsi"/>
                <w:lang w:val="en-GB"/>
              </w:rPr>
            </w:pPr>
            <w:r w:rsidRPr="00C61438">
              <w:rPr>
                <w:rFonts w:asciiTheme="minorHAnsi" w:hAnsiTheme="minorHAnsi" w:cstheme="minorHAnsi"/>
                <w:lang w:val="en-GB"/>
              </w:rPr>
              <w:t>Identify minority, marginalized and disadvantage</w:t>
            </w:r>
            <w:r>
              <w:rPr>
                <w:rFonts w:asciiTheme="minorHAnsi" w:hAnsiTheme="minorHAnsi" w:cstheme="minorHAnsi"/>
                <w:lang w:val="en-GB"/>
              </w:rPr>
              <w:t>d</w:t>
            </w:r>
            <w:r w:rsidRPr="00C61438">
              <w:rPr>
                <w:rFonts w:asciiTheme="minorHAnsi" w:hAnsiTheme="minorHAnsi" w:cstheme="minorHAnsi"/>
                <w:lang w:val="en-GB"/>
              </w:rPr>
              <w:t xml:space="preserve"> communities in each of the participating districts. </w:t>
            </w:r>
          </w:p>
          <w:p w14:paraId="1B4FE6B3" w14:textId="77777777" w:rsidR="00D11965" w:rsidRPr="00C61438" w:rsidRDefault="00D11965" w:rsidP="0097260C">
            <w:pPr>
              <w:pStyle w:val="Normal140"/>
              <w:spacing w:line="240" w:lineRule="auto"/>
              <w:rPr>
                <w:rFonts w:asciiTheme="minorHAnsi" w:hAnsiTheme="minorHAnsi" w:cstheme="minorHAnsi"/>
                <w:lang w:val="en-GB"/>
              </w:rPr>
            </w:pPr>
            <w:r w:rsidRPr="00C61438">
              <w:rPr>
                <w:rFonts w:asciiTheme="minorHAnsi" w:hAnsiTheme="minorHAnsi" w:cstheme="minorHAnsi"/>
                <w:lang w:val="en-GB"/>
              </w:rPr>
              <w:t xml:space="preserve">Establish and maintain continuous liaison with the communities including </w:t>
            </w:r>
            <w:r w:rsidRPr="00C61438">
              <w:rPr>
                <w:rFonts w:asciiTheme="minorHAnsi" w:hAnsiTheme="minorHAnsi" w:cstheme="minorHAnsi"/>
                <w:lang w:val="en-GB"/>
              </w:rPr>
              <w:lastRenderedPageBreak/>
              <w:t>marginalised group</w:t>
            </w:r>
            <w:r>
              <w:rPr>
                <w:rFonts w:asciiTheme="minorHAnsi" w:hAnsiTheme="minorHAnsi" w:cstheme="minorHAnsi"/>
                <w:lang w:val="en-GB"/>
              </w:rPr>
              <w:t>s</w:t>
            </w:r>
            <w:r w:rsidRPr="00C61438">
              <w:rPr>
                <w:rFonts w:asciiTheme="minorHAnsi" w:hAnsiTheme="minorHAnsi" w:cstheme="minorHAnsi"/>
                <w:lang w:val="en-GB"/>
              </w:rPr>
              <w:t xml:space="preserve"> to sensitize them on the project objectives and design.</w:t>
            </w:r>
          </w:p>
          <w:p w14:paraId="635232C6" w14:textId="77777777" w:rsidR="00D11965" w:rsidRPr="00C61438" w:rsidRDefault="00D11965" w:rsidP="0097260C">
            <w:pPr>
              <w:pStyle w:val="Normal140"/>
              <w:spacing w:line="240" w:lineRule="auto"/>
              <w:rPr>
                <w:rFonts w:asciiTheme="minorHAnsi" w:hAnsiTheme="minorHAnsi" w:cstheme="minorHAnsi"/>
                <w:lang w:val="en-GB"/>
              </w:rPr>
            </w:pPr>
            <w:r w:rsidRPr="00C61438">
              <w:rPr>
                <w:rFonts w:asciiTheme="minorHAnsi" w:hAnsiTheme="minorHAnsi" w:cstheme="minorHAnsi"/>
                <w:lang w:val="en-GB"/>
              </w:rPr>
              <w:t>Use innovative communication means to reach the communities with information on the project.</w:t>
            </w:r>
          </w:p>
          <w:p w14:paraId="6372B649" w14:textId="77777777" w:rsidR="00D11965" w:rsidRDefault="00D11965" w:rsidP="0097260C">
            <w:pPr>
              <w:pStyle w:val="Normal140"/>
              <w:spacing w:line="240" w:lineRule="auto"/>
              <w:rPr>
                <w:rFonts w:asciiTheme="minorHAnsi" w:hAnsiTheme="minorHAnsi" w:cstheme="minorHAnsi"/>
                <w:lang w:val="en-GB"/>
              </w:rPr>
            </w:pPr>
            <w:r w:rsidRPr="00C61438">
              <w:rPr>
                <w:rFonts w:asciiTheme="minorHAnsi" w:hAnsiTheme="minorHAnsi" w:cstheme="minorHAnsi"/>
                <w:lang w:val="en-GB"/>
              </w:rPr>
              <w:t xml:space="preserve">Establish GRM structures in the communities </w:t>
            </w:r>
            <w:r>
              <w:rPr>
                <w:rFonts w:asciiTheme="minorHAnsi" w:hAnsiTheme="minorHAnsi" w:cstheme="minorHAnsi"/>
                <w:lang w:val="en-GB"/>
              </w:rPr>
              <w:t>and</w:t>
            </w:r>
            <w:r w:rsidRPr="00C61438">
              <w:rPr>
                <w:rFonts w:asciiTheme="minorHAnsi" w:hAnsiTheme="minorHAnsi" w:cstheme="minorHAnsi"/>
                <w:lang w:val="en-GB"/>
              </w:rPr>
              <w:t xml:space="preserve"> sensitize the communities on the project GRM.</w:t>
            </w:r>
          </w:p>
          <w:p w14:paraId="42C7FEFD" w14:textId="77777777" w:rsidR="00D11965" w:rsidRPr="00E36EF2" w:rsidRDefault="00D11965" w:rsidP="0097260C">
            <w:pPr>
              <w:pStyle w:val="Normal140"/>
              <w:spacing w:line="240" w:lineRule="auto"/>
              <w:rPr>
                <w:rFonts w:asciiTheme="minorHAnsi" w:hAnsiTheme="minorHAnsi" w:cstheme="minorHAnsi"/>
                <w:lang w:val="en-GB"/>
              </w:rPr>
            </w:pPr>
            <w:r>
              <w:rPr>
                <w:rFonts w:asciiTheme="minorHAnsi" w:hAnsiTheme="minorHAnsi" w:cstheme="minorHAnsi"/>
                <w:lang w:val="en-GB"/>
              </w:rPr>
              <w:t>Apply local languages in communication</w:t>
            </w:r>
          </w:p>
        </w:tc>
        <w:tc>
          <w:tcPr>
            <w:tcW w:w="690" w:type="dxa"/>
            <w:tcBorders>
              <w:top w:val="single" w:sz="4" w:space="0" w:color="auto"/>
              <w:left w:val="single" w:sz="4" w:space="0" w:color="auto"/>
              <w:bottom w:val="single" w:sz="4" w:space="0" w:color="auto"/>
              <w:right w:val="single" w:sz="4" w:space="0" w:color="auto"/>
            </w:tcBorders>
          </w:tcPr>
          <w:p w14:paraId="0D8DFC0A" w14:textId="77777777" w:rsidR="00D11965" w:rsidRDefault="00D11965" w:rsidP="0097260C">
            <w:pPr>
              <w:pStyle w:val="ListParagraph"/>
              <w:ind w:left="0"/>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1B0AD417" w14:textId="77777777" w:rsidR="00D11965" w:rsidRDefault="00D11965" w:rsidP="0097260C">
            <w:pPr>
              <w:pStyle w:val="ListParagraph"/>
              <w:ind w:left="0"/>
              <w:rPr>
                <w:sz w:val="20"/>
                <w:szCs w:val="20"/>
              </w:rPr>
            </w:pPr>
            <w:r>
              <w:rPr>
                <w:sz w:val="20"/>
                <w:szCs w:val="20"/>
              </w:rPr>
              <w:t>x</w:t>
            </w:r>
          </w:p>
        </w:tc>
        <w:tc>
          <w:tcPr>
            <w:tcW w:w="690" w:type="dxa"/>
            <w:tcBorders>
              <w:top w:val="single" w:sz="4" w:space="0" w:color="auto"/>
              <w:left w:val="single" w:sz="4" w:space="0" w:color="auto"/>
              <w:bottom w:val="single" w:sz="4" w:space="0" w:color="auto"/>
              <w:right w:val="single" w:sz="4" w:space="0" w:color="auto"/>
            </w:tcBorders>
          </w:tcPr>
          <w:p w14:paraId="097742A3" w14:textId="77777777" w:rsidR="00D11965" w:rsidRPr="00FA5F0C" w:rsidRDefault="00D11965" w:rsidP="0097260C">
            <w:pPr>
              <w:pStyle w:val="ListParagraph"/>
              <w:ind w:left="0"/>
              <w:rPr>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F44173F" w14:textId="50837266" w:rsidR="00D11965" w:rsidRDefault="00D25BB1" w:rsidP="005375D5">
            <w:pPr>
              <w:pStyle w:val="ListParagraph"/>
              <w:numPr>
                <w:ilvl w:val="0"/>
                <w:numId w:val="83"/>
              </w:numPr>
              <w:ind w:left="0"/>
              <w:rPr>
                <w:sz w:val="20"/>
                <w:szCs w:val="20"/>
              </w:rPr>
            </w:pPr>
            <w:r>
              <w:rPr>
                <w:sz w:val="20"/>
                <w:szCs w:val="20"/>
              </w:rPr>
              <w:t xml:space="preserve"># </w:t>
            </w:r>
            <w:proofErr w:type="gramStart"/>
            <w:r>
              <w:rPr>
                <w:sz w:val="20"/>
                <w:szCs w:val="20"/>
              </w:rPr>
              <w:t>of</w:t>
            </w:r>
            <w:proofErr w:type="gramEnd"/>
            <w:r>
              <w:rPr>
                <w:sz w:val="20"/>
                <w:szCs w:val="20"/>
              </w:rPr>
              <w:t xml:space="preserve"> </w:t>
            </w:r>
            <w:r w:rsidR="00D11965">
              <w:rPr>
                <w:sz w:val="20"/>
                <w:szCs w:val="20"/>
              </w:rPr>
              <w:t>Marginalized communities assessed</w:t>
            </w:r>
          </w:p>
          <w:p w14:paraId="323C8FEC" w14:textId="77777777" w:rsidR="00D11965" w:rsidRDefault="00D11965" w:rsidP="005375D5">
            <w:pPr>
              <w:pStyle w:val="ListParagraph"/>
              <w:numPr>
                <w:ilvl w:val="0"/>
                <w:numId w:val="83"/>
              </w:numPr>
              <w:ind w:left="0"/>
              <w:rPr>
                <w:sz w:val="20"/>
                <w:szCs w:val="20"/>
              </w:rPr>
            </w:pPr>
          </w:p>
          <w:p w14:paraId="586A27E0" w14:textId="77777777" w:rsidR="00D11965" w:rsidRPr="002645D2" w:rsidRDefault="00D11965" w:rsidP="0097260C">
            <w:pPr>
              <w:rPr>
                <w:sz w:val="20"/>
                <w:szCs w:val="20"/>
              </w:rPr>
            </w:pPr>
            <w:r>
              <w:rPr>
                <w:sz w:val="20"/>
                <w:szCs w:val="20"/>
              </w:rPr>
              <w:t>Local languages used in communication</w:t>
            </w:r>
          </w:p>
          <w:p w14:paraId="7B889FBA" w14:textId="77777777" w:rsidR="00D11965" w:rsidRPr="002645D2"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43649D3A" w14:textId="77777777" w:rsidR="00D11965" w:rsidRDefault="00D11965" w:rsidP="0097260C">
            <w:pPr>
              <w:rPr>
                <w:sz w:val="20"/>
                <w:szCs w:val="20"/>
              </w:rPr>
            </w:pPr>
          </w:p>
        </w:tc>
        <w:tc>
          <w:tcPr>
            <w:tcW w:w="794" w:type="dxa"/>
            <w:tcBorders>
              <w:top w:val="single" w:sz="4" w:space="0" w:color="auto"/>
              <w:left w:val="single" w:sz="4" w:space="0" w:color="auto"/>
              <w:bottom w:val="single" w:sz="4" w:space="0" w:color="auto"/>
              <w:right w:val="single" w:sz="4" w:space="0" w:color="auto"/>
            </w:tcBorders>
          </w:tcPr>
          <w:p w14:paraId="05F0A140" w14:textId="77777777" w:rsidR="00D11965" w:rsidRPr="00FA5F0C" w:rsidRDefault="00D11965" w:rsidP="0097260C">
            <w:pPr>
              <w:rPr>
                <w:sz w:val="20"/>
                <w:szCs w:val="20"/>
              </w:rPr>
            </w:pPr>
          </w:p>
        </w:tc>
        <w:tc>
          <w:tcPr>
            <w:tcW w:w="690" w:type="dxa"/>
            <w:tcBorders>
              <w:top w:val="single" w:sz="4" w:space="0" w:color="auto"/>
              <w:left w:val="single" w:sz="4" w:space="0" w:color="auto"/>
              <w:bottom w:val="single" w:sz="4" w:space="0" w:color="auto"/>
              <w:right w:val="single" w:sz="4" w:space="0" w:color="auto"/>
            </w:tcBorders>
          </w:tcPr>
          <w:p w14:paraId="7B66CC4B" w14:textId="77777777" w:rsidR="00D11965" w:rsidRDefault="00D11965" w:rsidP="0097260C">
            <w:pPr>
              <w:rPr>
                <w:sz w:val="20"/>
                <w:szCs w:val="20"/>
              </w:rPr>
            </w:pPr>
            <w:r>
              <w:rPr>
                <w:sz w:val="20"/>
                <w:szCs w:val="20"/>
              </w:rPr>
              <w:t>x</w:t>
            </w:r>
          </w:p>
        </w:tc>
        <w:tc>
          <w:tcPr>
            <w:tcW w:w="1469" w:type="dxa"/>
            <w:tcBorders>
              <w:top w:val="single" w:sz="4" w:space="0" w:color="auto"/>
              <w:left w:val="single" w:sz="4" w:space="0" w:color="auto"/>
              <w:bottom w:val="single" w:sz="4" w:space="0" w:color="auto"/>
              <w:right w:val="single" w:sz="4" w:space="0" w:color="auto"/>
            </w:tcBorders>
          </w:tcPr>
          <w:p w14:paraId="31B8545B" w14:textId="77777777" w:rsidR="00D11965" w:rsidRDefault="00D11965" w:rsidP="0097260C">
            <w:pPr>
              <w:rPr>
                <w:sz w:val="20"/>
                <w:szCs w:val="20"/>
              </w:rPr>
            </w:pPr>
            <w:r>
              <w:rPr>
                <w:sz w:val="20"/>
                <w:szCs w:val="20"/>
              </w:rPr>
              <w:t>Contractor / IOM</w:t>
            </w:r>
          </w:p>
        </w:tc>
        <w:tc>
          <w:tcPr>
            <w:tcW w:w="1165" w:type="dxa"/>
            <w:tcBorders>
              <w:top w:val="single" w:sz="4" w:space="0" w:color="auto"/>
              <w:left w:val="single" w:sz="4" w:space="0" w:color="auto"/>
              <w:bottom w:val="single" w:sz="4" w:space="0" w:color="auto"/>
              <w:right w:val="single" w:sz="4" w:space="0" w:color="auto"/>
            </w:tcBorders>
          </w:tcPr>
          <w:p w14:paraId="0788EB52" w14:textId="77777777" w:rsidR="00D11965" w:rsidRPr="00FA5F0C" w:rsidRDefault="00D11965" w:rsidP="0097260C">
            <w:pPr>
              <w:rPr>
                <w:sz w:val="20"/>
                <w:szCs w:val="20"/>
              </w:rPr>
            </w:pPr>
          </w:p>
        </w:tc>
      </w:tr>
    </w:tbl>
    <w:p w14:paraId="0072EEF4" w14:textId="77777777" w:rsidR="00D11965" w:rsidRDefault="00D11965" w:rsidP="00D11965"/>
    <w:p w14:paraId="26C9B647" w14:textId="77777777" w:rsidR="00D11965" w:rsidRPr="00D11965" w:rsidRDefault="00D11965" w:rsidP="00CD05C1"/>
    <w:p w14:paraId="00000C36" w14:textId="77777777" w:rsidR="00904BF5" w:rsidRDefault="00904BF5">
      <w:pPr>
        <w:jc w:val="both"/>
        <w:sectPr w:rsidR="00904BF5" w:rsidSect="009B1840">
          <w:pgSz w:w="15840" w:h="12240" w:orient="landscape"/>
          <w:pgMar w:top="1440" w:right="1440" w:bottom="1440" w:left="1440" w:header="720" w:footer="720" w:gutter="0"/>
          <w:cols w:space="720" w:equalWidth="0">
            <w:col w:w="9360"/>
          </w:cols>
          <w:docGrid w:linePitch="326"/>
        </w:sectPr>
      </w:pPr>
    </w:p>
    <w:p w14:paraId="00000C37" w14:textId="779F0049" w:rsidR="00904BF5" w:rsidRPr="004A01C9" w:rsidRDefault="00E862F3" w:rsidP="005375D5">
      <w:pPr>
        <w:pStyle w:val="Heading1"/>
        <w:numPr>
          <w:ilvl w:val="0"/>
          <w:numId w:val="52"/>
        </w:numPr>
      </w:pPr>
      <w:bookmarkStart w:id="334" w:name="_heading=h.3vac5uf" w:colFirst="0" w:colLast="0"/>
      <w:bookmarkStart w:id="335" w:name="_Toc42253181"/>
      <w:bookmarkStart w:id="336" w:name="_Toc42254478"/>
      <w:bookmarkStart w:id="337" w:name="_Toc91747675"/>
      <w:bookmarkStart w:id="338" w:name="_Toc99373521"/>
      <w:bookmarkStart w:id="339" w:name="_Toc99383282"/>
      <w:bookmarkStart w:id="340" w:name="_Toc105737215"/>
      <w:bookmarkEnd w:id="334"/>
      <w:r w:rsidRPr="004A01C9">
        <w:lastRenderedPageBreak/>
        <w:t>Institutional and Implementation Arrangements</w:t>
      </w:r>
      <w:bookmarkEnd w:id="335"/>
      <w:bookmarkEnd w:id="336"/>
      <w:bookmarkEnd w:id="337"/>
      <w:bookmarkEnd w:id="338"/>
      <w:bookmarkEnd w:id="339"/>
      <w:bookmarkEnd w:id="340"/>
    </w:p>
    <w:p w14:paraId="4D7160FD" w14:textId="77777777" w:rsidR="006D41DD" w:rsidRDefault="006D41DD">
      <w:pPr>
        <w:jc w:val="both"/>
      </w:pPr>
    </w:p>
    <w:p w14:paraId="00000C39" w14:textId="4C9B371D" w:rsidR="00904BF5" w:rsidRPr="00363E54" w:rsidRDefault="006D41DD" w:rsidP="00363E54">
      <w:pPr>
        <w:jc w:val="both"/>
      </w:pPr>
      <w:r w:rsidRPr="00363E54">
        <w:rPr>
          <w:u w:val="single"/>
        </w:rPr>
        <w:t>Management Structure</w:t>
      </w:r>
      <w:r>
        <w:t xml:space="preserve">: </w:t>
      </w:r>
      <w:r w:rsidR="00C801E8">
        <w:rPr>
          <w:rStyle w:val="normaltextrun"/>
          <w:color w:val="000000" w:themeColor="text1"/>
          <w:sz w:val="22"/>
          <w:szCs w:val="22"/>
        </w:rPr>
        <w:t>While the ECRP-I has been implemented by UNOPS as a Project Manager, and IOM as a sub-implementer, the ECRP</w:t>
      </w:r>
      <w:r>
        <w:rPr>
          <w:rStyle w:val="normaltextrun"/>
          <w:color w:val="000000" w:themeColor="text1"/>
          <w:sz w:val="22"/>
          <w:szCs w:val="22"/>
        </w:rPr>
        <w:t>-</w:t>
      </w:r>
      <w:r w:rsidR="00C801E8">
        <w:rPr>
          <w:rStyle w:val="normaltextrun"/>
          <w:color w:val="000000" w:themeColor="text1"/>
          <w:sz w:val="22"/>
          <w:szCs w:val="22"/>
        </w:rPr>
        <w:t>II will be based on different institutional arrangements. It will</w:t>
      </w:r>
      <w:r w:rsidR="00C801E8" w:rsidRPr="2629B8BF">
        <w:rPr>
          <w:rStyle w:val="normaltextrun"/>
          <w:color w:val="000000" w:themeColor="text1"/>
          <w:sz w:val="22"/>
          <w:szCs w:val="22"/>
        </w:rPr>
        <w:t xml:space="preserve"> be led by </w:t>
      </w:r>
      <w:r w:rsidR="00C801E8">
        <w:rPr>
          <w:rStyle w:val="normaltextrun"/>
          <w:color w:val="000000" w:themeColor="text1"/>
          <w:sz w:val="22"/>
          <w:szCs w:val="22"/>
        </w:rPr>
        <w:t>a</w:t>
      </w:r>
      <w:r w:rsidR="00C801E8" w:rsidRPr="2629B8BF">
        <w:rPr>
          <w:rStyle w:val="normaltextrun"/>
          <w:color w:val="000000" w:themeColor="text1"/>
          <w:sz w:val="22"/>
          <w:szCs w:val="22"/>
        </w:rPr>
        <w:t xml:space="preserve"> PMU</w:t>
      </w:r>
      <w:r w:rsidR="00C801E8">
        <w:rPr>
          <w:rStyle w:val="normaltextrun"/>
          <w:color w:val="000000" w:themeColor="text1"/>
          <w:sz w:val="22"/>
          <w:szCs w:val="22"/>
        </w:rPr>
        <w:t>, which will be</w:t>
      </w:r>
      <w:r w:rsidR="00C801E8" w:rsidRPr="2629B8BF">
        <w:rPr>
          <w:rStyle w:val="normaltextrun"/>
          <w:color w:val="000000" w:themeColor="text1"/>
          <w:sz w:val="22"/>
          <w:szCs w:val="22"/>
        </w:rPr>
        <w:t xml:space="preserve"> established within</w:t>
      </w:r>
      <w:r w:rsidR="00C801E8">
        <w:rPr>
          <w:rStyle w:val="normaltextrun"/>
          <w:color w:val="000000" w:themeColor="text1"/>
          <w:sz w:val="22"/>
          <w:szCs w:val="22"/>
        </w:rPr>
        <w:t xml:space="preserve"> the Ministry of Finance and Planning</w:t>
      </w:r>
      <w:r w:rsidR="00C801E8" w:rsidRPr="2629B8BF">
        <w:rPr>
          <w:rStyle w:val="normaltextrun"/>
          <w:color w:val="000000" w:themeColor="text1"/>
          <w:sz w:val="22"/>
          <w:szCs w:val="22"/>
        </w:rPr>
        <w:t> </w:t>
      </w:r>
      <w:r w:rsidR="00C801E8">
        <w:rPr>
          <w:rStyle w:val="normaltextrun"/>
          <w:color w:val="000000" w:themeColor="text1"/>
          <w:sz w:val="22"/>
          <w:szCs w:val="22"/>
        </w:rPr>
        <w:t>(</w:t>
      </w:r>
      <w:proofErr w:type="spellStart"/>
      <w:r w:rsidR="00C801E8" w:rsidRPr="2629B8BF">
        <w:rPr>
          <w:rStyle w:val="normaltextrun"/>
          <w:color w:val="000000" w:themeColor="text1"/>
          <w:sz w:val="22"/>
          <w:szCs w:val="22"/>
        </w:rPr>
        <w:t>MoFP</w:t>
      </w:r>
      <w:proofErr w:type="spellEnd"/>
      <w:r w:rsidR="00C801E8">
        <w:rPr>
          <w:rStyle w:val="normaltextrun"/>
          <w:color w:val="000000" w:themeColor="text1"/>
          <w:sz w:val="22"/>
          <w:szCs w:val="22"/>
        </w:rPr>
        <w:t>)</w:t>
      </w:r>
      <w:r w:rsidR="00C801E8" w:rsidRPr="2629B8BF">
        <w:rPr>
          <w:rStyle w:val="normaltextrun"/>
          <w:color w:val="000000" w:themeColor="text1"/>
          <w:sz w:val="22"/>
          <w:szCs w:val="22"/>
        </w:rPr>
        <w:t xml:space="preserve"> with representation of LGB civil servants. </w:t>
      </w:r>
      <w:r w:rsidR="000E60A4">
        <w:rPr>
          <w:rStyle w:val="normaltextrun"/>
          <w:color w:val="000000" w:themeColor="text1"/>
          <w:sz w:val="22"/>
          <w:szCs w:val="22"/>
        </w:rPr>
        <w:t>T</w:t>
      </w:r>
      <w:r w:rsidR="00627CC1" w:rsidRPr="00C1364E">
        <w:rPr>
          <w:rStyle w:val="normaltextrun"/>
          <w:sz w:val="22"/>
          <w:szCs w:val="22"/>
        </w:rPr>
        <w:t xml:space="preserve">he ECRP-II </w:t>
      </w:r>
      <w:r w:rsidR="00AB5FDF">
        <w:rPr>
          <w:rStyle w:val="normaltextrun"/>
          <w:sz w:val="22"/>
          <w:szCs w:val="22"/>
        </w:rPr>
        <w:t>will</w:t>
      </w:r>
      <w:r w:rsidR="00AB5FDF" w:rsidRPr="00C1364E">
        <w:rPr>
          <w:rStyle w:val="normaltextrun"/>
          <w:sz w:val="22"/>
          <w:szCs w:val="22"/>
        </w:rPr>
        <w:t xml:space="preserve"> </w:t>
      </w:r>
      <w:r w:rsidR="00627CC1" w:rsidRPr="00C1364E">
        <w:rPr>
          <w:rStyle w:val="normaltextrun"/>
          <w:sz w:val="22"/>
          <w:szCs w:val="22"/>
        </w:rPr>
        <w:t>adopt an implementation arrangement where the Government PMU contracts a specialized UN agency</w:t>
      </w:r>
      <w:r w:rsidR="0063174D">
        <w:rPr>
          <w:rStyle w:val="normaltextrun"/>
          <w:sz w:val="22"/>
          <w:szCs w:val="22"/>
        </w:rPr>
        <w:t xml:space="preserve">, </w:t>
      </w:r>
      <w:r w:rsidR="00AB5FDF">
        <w:rPr>
          <w:rStyle w:val="normaltextrun"/>
          <w:sz w:val="22"/>
          <w:szCs w:val="22"/>
        </w:rPr>
        <w:t>the International Organization for Migration (</w:t>
      </w:r>
      <w:r w:rsidR="0063174D">
        <w:rPr>
          <w:rStyle w:val="normaltextrun"/>
          <w:sz w:val="22"/>
          <w:szCs w:val="22"/>
        </w:rPr>
        <w:t>IOM</w:t>
      </w:r>
      <w:r w:rsidR="00AB5FDF">
        <w:rPr>
          <w:rStyle w:val="normaltextrun"/>
          <w:sz w:val="22"/>
          <w:szCs w:val="22"/>
        </w:rPr>
        <w:t>)</w:t>
      </w:r>
      <w:r w:rsidR="0063174D">
        <w:rPr>
          <w:rStyle w:val="normaltextrun"/>
          <w:sz w:val="22"/>
          <w:szCs w:val="22"/>
        </w:rPr>
        <w:t>,</w:t>
      </w:r>
      <w:r w:rsidR="00627CC1" w:rsidRPr="00C1364E">
        <w:rPr>
          <w:rStyle w:val="normaltextrun"/>
          <w:sz w:val="22"/>
          <w:szCs w:val="22"/>
        </w:rPr>
        <w:t xml:space="preserve"> through </w:t>
      </w:r>
      <w:r w:rsidR="00AB5FDF">
        <w:rPr>
          <w:rStyle w:val="normaltextrun"/>
          <w:sz w:val="22"/>
          <w:szCs w:val="22"/>
        </w:rPr>
        <w:t xml:space="preserve">an </w:t>
      </w:r>
      <w:r w:rsidR="00627CC1" w:rsidRPr="00C1364E">
        <w:rPr>
          <w:rStyle w:val="normaltextrun"/>
          <w:sz w:val="22"/>
          <w:szCs w:val="22"/>
        </w:rPr>
        <w:t xml:space="preserve">output agreement as technical lead partner to implement the project activities given their capacity constraints. </w:t>
      </w:r>
      <w:r w:rsidR="0063174D">
        <w:rPr>
          <w:rStyle w:val="normaltextrun"/>
          <w:sz w:val="22"/>
          <w:szCs w:val="22"/>
        </w:rPr>
        <w:t>IOM will be the key implementer of the project activities</w:t>
      </w:r>
      <w:r w:rsidR="00AB5FDF">
        <w:rPr>
          <w:rStyle w:val="normaltextrun"/>
          <w:sz w:val="22"/>
          <w:szCs w:val="22"/>
        </w:rPr>
        <w:t>, and with that will also be responsible for compliance with all of the project’s E&amp;S instruments</w:t>
      </w:r>
      <w:r w:rsidR="0063174D">
        <w:rPr>
          <w:rStyle w:val="normaltextrun"/>
          <w:sz w:val="22"/>
          <w:szCs w:val="22"/>
        </w:rPr>
        <w:t xml:space="preserve">. </w:t>
      </w:r>
      <w:r w:rsidR="00627CC1" w:rsidRPr="00C1364E">
        <w:rPr>
          <w:rStyle w:val="normaltextrun"/>
          <w:sz w:val="22"/>
          <w:szCs w:val="22"/>
        </w:rPr>
        <w:t>The project will build in necessary measures to establish/restore the Government’s project implementation capacity.</w:t>
      </w:r>
      <w:r w:rsidR="00627CC1" w:rsidRPr="00C1364E">
        <w:rPr>
          <w:rStyle w:val="normaltextrun"/>
          <w:b/>
          <w:bCs/>
          <w:sz w:val="22"/>
          <w:szCs w:val="22"/>
        </w:rPr>
        <w:t> </w:t>
      </w:r>
      <w:r w:rsidR="00627CC1" w:rsidRPr="00C1364E">
        <w:rPr>
          <w:rStyle w:val="normaltextrun"/>
          <w:sz w:val="22"/>
          <w:szCs w:val="22"/>
        </w:rPr>
        <w:t>The proposed project will also build in various capacity-building measures for county governments that have the legal mandate to provide local services under Component 2. </w:t>
      </w:r>
      <w:r w:rsidR="00627CC1" w:rsidRPr="00C1364E">
        <w:rPr>
          <w:rStyle w:val="eop"/>
          <w:rFonts w:eastAsiaTheme="minorEastAsia"/>
          <w:sz w:val="22"/>
          <w:szCs w:val="22"/>
        </w:rPr>
        <w:t> </w:t>
      </w:r>
      <w:r w:rsidR="00C801E8" w:rsidRPr="2629B8BF">
        <w:rPr>
          <w:rStyle w:val="normaltextrun"/>
          <w:color w:val="000000" w:themeColor="text1"/>
          <w:sz w:val="22"/>
          <w:szCs w:val="22"/>
        </w:rPr>
        <w:t>The PMU will engage IOM to implement activities for Component 1 and 2 to leverage the experiences gained under ECRP-I, ensure continuity in the implementation approach, and maximize the investments made to set-up field offices.</w:t>
      </w:r>
      <w:r w:rsidR="00C801E8">
        <w:rPr>
          <w:rStyle w:val="normaltextrun"/>
          <w:color w:val="000000" w:themeColor="text1"/>
          <w:sz w:val="22"/>
          <w:szCs w:val="22"/>
        </w:rPr>
        <w:t xml:space="preserve"> The PMU and IOM will be contracting construction companies directly. </w:t>
      </w:r>
      <w:r w:rsidR="00C801E8" w:rsidRPr="002578E7">
        <w:rPr>
          <w:sz w:val="22"/>
          <w:szCs w:val="22"/>
        </w:rPr>
        <w:t xml:space="preserve">The </w:t>
      </w:r>
      <w:proofErr w:type="spellStart"/>
      <w:r w:rsidR="00C801E8" w:rsidRPr="002578E7">
        <w:rPr>
          <w:sz w:val="22"/>
          <w:szCs w:val="22"/>
        </w:rPr>
        <w:t>MoFP</w:t>
      </w:r>
      <w:proofErr w:type="spellEnd"/>
      <w:r w:rsidR="00C801E8" w:rsidRPr="002578E7">
        <w:rPr>
          <w:sz w:val="22"/>
          <w:szCs w:val="22"/>
        </w:rPr>
        <w:t xml:space="preserve"> </w:t>
      </w:r>
      <w:r w:rsidR="00E862F3" w:rsidRPr="002578E7">
        <w:rPr>
          <w:sz w:val="22"/>
          <w:szCs w:val="22"/>
        </w:rPr>
        <w:t>is the ‘borrower’ and staffs and runs the Project Management Unit (PMU). The PMU will be based in Juba.</w:t>
      </w:r>
      <w:r w:rsidR="00E862F3">
        <w:rPr>
          <w:sz w:val="22"/>
          <w:szCs w:val="22"/>
        </w:rPr>
        <w:t xml:space="preserve"> </w:t>
      </w:r>
    </w:p>
    <w:p w14:paraId="6C4A76BA" w14:textId="77777777" w:rsidR="00627CC1" w:rsidRDefault="00627CC1" w:rsidP="00627CC1">
      <w:pPr>
        <w:pStyle w:val="paragraph"/>
        <w:spacing w:before="0" w:beforeAutospacing="0" w:after="0" w:afterAutospacing="0"/>
        <w:jc w:val="both"/>
        <w:textAlignment w:val="baseline"/>
        <w:rPr>
          <w:rStyle w:val="normaltextrun"/>
          <w:rFonts w:ascii="Calibri" w:hAnsi="Calibri" w:cs="Calibri"/>
          <w:sz w:val="22"/>
          <w:szCs w:val="22"/>
        </w:rPr>
      </w:pPr>
    </w:p>
    <w:p w14:paraId="7A86ACE8" w14:textId="0F27489F" w:rsidR="00627CC1" w:rsidRDefault="00627CC1" w:rsidP="00627CC1">
      <w:pPr>
        <w:pStyle w:val="paragraph"/>
        <w:spacing w:before="0" w:beforeAutospacing="0" w:after="0" w:afterAutospacing="0"/>
        <w:jc w:val="both"/>
        <w:textAlignment w:val="baseline"/>
        <w:rPr>
          <w:rStyle w:val="normaltextrun"/>
          <w:rFonts w:ascii="Calibri" w:hAnsi="Calibri" w:cs="Calibri"/>
          <w:sz w:val="22"/>
          <w:szCs w:val="22"/>
        </w:rPr>
      </w:pPr>
      <w:r w:rsidRPr="00C1364E">
        <w:rPr>
          <w:rStyle w:val="normaltextrun"/>
          <w:rFonts w:ascii="Calibri" w:hAnsi="Calibri" w:cs="Calibri"/>
          <w:sz w:val="22"/>
          <w:szCs w:val="22"/>
        </w:rPr>
        <w:t>The project will be implemented by </w:t>
      </w:r>
      <w:proofErr w:type="spellStart"/>
      <w:r w:rsidRPr="00C1364E">
        <w:rPr>
          <w:rStyle w:val="normaltextrun"/>
          <w:rFonts w:ascii="Calibri" w:hAnsi="Calibri" w:cs="Calibri"/>
          <w:sz w:val="22"/>
          <w:szCs w:val="22"/>
        </w:rPr>
        <w:t>MoFP</w:t>
      </w:r>
      <w:proofErr w:type="spellEnd"/>
      <w:r w:rsidRPr="00C1364E">
        <w:rPr>
          <w:rStyle w:val="normaltextrun"/>
          <w:rFonts w:ascii="Calibri" w:hAnsi="Calibri" w:cs="Calibri"/>
          <w:sz w:val="22"/>
          <w:szCs w:val="22"/>
        </w:rPr>
        <w:t> in collaboration with the LGB on behalf of the Republic of South Sudan in line with the renewed focus on institution building with a gradual shift away from third-party implementation arrangements to government-led implementation.  However, due to the scope and complexity of the project and inherent capacity gaps in government that could impact its implementation, </w:t>
      </w:r>
      <w:proofErr w:type="spellStart"/>
      <w:r w:rsidRPr="00C1364E">
        <w:rPr>
          <w:rStyle w:val="normaltextrun"/>
          <w:rFonts w:ascii="Calibri" w:hAnsi="Calibri" w:cs="Calibri"/>
          <w:sz w:val="22"/>
          <w:szCs w:val="22"/>
        </w:rPr>
        <w:t>MoFP</w:t>
      </w:r>
      <w:proofErr w:type="spellEnd"/>
      <w:r w:rsidRPr="00C1364E">
        <w:rPr>
          <w:rStyle w:val="normaltextrun"/>
          <w:rFonts w:ascii="Calibri" w:hAnsi="Calibri" w:cs="Calibri"/>
          <w:sz w:val="22"/>
          <w:szCs w:val="22"/>
        </w:rPr>
        <w:t xml:space="preserve"> and LGB have agreed to engage IOM, </w:t>
      </w:r>
      <w:r w:rsidR="00AB5FDF">
        <w:rPr>
          <w:rStyle w:val="normaltextrun"/>
          <w:rFonts w:ascii="Calibri" w:hAnsi="Calibri" w:cs="Calibri"/>
          <w:sz w:val="22"/>
          <w:szCs w:val="22"/>
        </w:rPr>
        <w:t>which</w:t>
      </w:r>
      <w:r w:rsidR="00AB5FDF" w:rsidRPr="00C1364E">
        <w:rPr>
          <w:rStyle w:val="normaltextrun"/>
          <w:rFonts w:ascii="Calibri" w:hAnsi="Calibri" w:cs="Calibri"/>
          <w:sz w:val="22"/>
          <w:szCs w:val="22"/>
        </w:rPr>
        <w:t xml:space="preserve"> </w:t>
      </w:r>
      <w:r w:rsidRPr="00C1364E">
        <w:rPr>
          <w:rStyle w:val="normaltextrun"/>
          <w:rFonts w:ascii="Calibri" w:hAnsi="Calibri" w:cs="Calibri"/>
          <w:sz w:val="22"/>
          <w:szCs w:val="22"/>
        </w:rPr>
        <w:t>already has experience implementing the ECRP</w:t>
      </w:r>
      <w:r w:rsidR="00AB5FDF">
        <w:rPr>
          <w:rStyle w:val="normaltextrun"/>
          <w:rFonts w:ascii="Calibri" w:hAnsi="Calibri" w:cs="Calibri"/>
          <w:sz w:val="22"/>
          <w:szCs w:val="22"/>
        </w:rPr>
        <w:t>-I</w:t>
      </w:r>
      <w:r w:rsidRPr="00C1364E">
        <w:rPr>
          <w:rStyle w:val="normaltextrun"/>
          <w:rFonts w:ascii="Calibri" w:hAnsi="Calibri" w:cs="Calibri"/>
          <w:sz w:val="22"/>
          <w:szCs w:val="22"/>
        </w:rPr>
        <w:t xml:space="preserve"> and existing geographical footprint in the 10 target counties, to implement the high-risk decentralized components, mainly component 1 and 2.</w:t>
      </w:r>
      <w:r w:rsidRPr="00C1364E">
        <w:rPr>
          <w:rStyle w:val="normaltextrun"/>
          <w:rFonts w:ascii="Calibri" w:hAnsi="Calibri" w:cs="Calibri"/>
          <w:b/>
          <w:bCs/>
          <w:sz w:val="22"/>
          <w:szCs w:val="22"/>
        </w:rPr>
        <w:t> </w:t>
      </w:r>
      <w:r w:rsidRPr="00C1364E">
        <w:rPr>
          <w:rStyle w:val="normaltextrun"/>
          <w:rFonts w:ascii="Calibri" w:hAnsi="Calibri" w:cs="Calibri"/>
          <w:sz w:val="22"/>
          <w:szCs w:val="22"/>
        </w:rPr>
        <w:t>The Legal Agreement will be signed between the World Bank and the </w:t>
      </w:r>
      <w:proofErr w:type="spellStart"/>
      <w:r w:rsidRPr="00C1364E">
        <w:rPr>
          <w:rStyle w:val="normaltextrun"/>
          <w:rFonts w:ascii="Calibri" w:hAnsi="Calibri" w:cs="Calibri"/>
          <w:sz w:val="22"/>
          <w:szCs w:val="22"/>
        </w:rPr>
        <w:t>MoFP</w:t>
      </w:r>
      <w:proofErr w:type="spellEnd"/>
      <w:r w:rsidRPr="00C1364E">
        <w:rPr>
          <w:rStyle w:val="normaltextrun"/>
          <w:rFonts w:ascii="Calibri" w:hAnsi="Calibri" w:cs="Calibri"/>
          <w:sz w:val="22"/>
          <w:szCs w:val="22"/>
        </w:rPr>
        <w:t xml:space="preserve">, while an output agreement will be signed between the </w:t>
      </w:r>
      <w:proofErr w:type="spellStart"/>
      <w:r w:rsidRPr="00C1364E">
        <w:rPr>
          <w:rStyle w:val="normaltextrun"/>
          <w:rFonts w:ascii="Calibri" w:hAnsi="Calibri" w:cs="Calibri"/>
          <w:sz w:val="22"/>
          <w:szCs w:val="22"/>
        </w:rPr>
        <w:t>MoFP</w:t>
      </w:r>
      <w:proofErr w:type="spellEnd"/>
      <w:r w:rsidRPr="00C1364E">
        <w:rPr>
          <w:rStyle w:val="normaltextrun"/>
          <w:rFonts w:ascii="Calibri" w:hAnsi="Calibri" w:cs="Calibri"/>
          <w:sz w:val="22"/>
          <w:szCs w:val="22"/>
        </w:rPr>
        <w:t xml:space="preserve"> and IOM and the PMU set up within the </w:t>
      </w:r>
      <w:proofErr w:type="spellStart"/>
      <w:r w:rsidRPr="00C1364E">
        <w:rPr>
          <w:rStyle w:val="normaltextrun"/>
          <w:rFonts w:ascii="Calibri" w:hAnsi="Calibri" w:cs="Calibri"/>
          <w:sz w:val="22"/>
          <w:szCs w:val="22"/>
        </w:rPr>
        <w:t>MoFP</w:t>
      </w:r>
      <w:proofErr w:type="spellEnd"/>
      <w:r w:rsidRPr="00C1364E">
        <w:rPr>
          <w:rStyle w:val="normaltextrun"/>
          <w:rFonts w:ascii="Calibri" w:hAnsi="Calibri" w:cs="Calibri"/>
          <w:sz w:val="22"/>
          <w:szCs w:val="22"/>
        </w:rPr>
        <w:t xml:space="preserve"> will oversee IOM’s activities. </w:t>
      </w:r>
      <w:r w:rsidR="00AB5FDF">
        <w:rPr>
          <w:rStyle w:val="normaltextrun"/>
          <w:rFonts w:ascii="Calibri" w:hAnsi="Calibri" w:cs="Calibri"/>
          <w:sz w:val="22"/>
          <w:szCs w:val="22"/>
        </w:rPr>
        <w:t xml:space="preserve">Since the institutions have not commenced yet, the PMU is not formed yet, it is difficult to conduct an institutional assessment at this point. However, the planning process for the project that taken into account all the relevant staff required for the PMU and IOM, to have sufficient capacity to implement the E&amp;S requirements. </w:t>
      </w:r>
    </w:p>
    <w:p w14:paraId="3BE4445D" w14:textId="2BBF15AF" w:rsidR="00627CC1" w:rsidRDefault="00627CC1" w:rsidP="00627CC1">
      <w:pPr>
        <w:pStyle w:val="paragraph"/>
        <w:spacing w:before="0" w:beforeAutospacing="0" w:after="0" w:afterAutospacing="0"/>
        <w:jc w:val="both"/>
        <w:textAlignment w:val="baseline"/>
        <w:rPr>
          <w:rStyle w:val="normaltextrun"/>
          <w:rFonts w:ascii="Calibri" w:hAnsi="Calibri" w:cs="Calibri"/>
          <w:sz w:val="22"/>
          <w:szCs w:val="22"/>
        </w:rPr>
      </w:pPr>
    </w:p>
    <w:p w14:paraId="4FC51B45" w14:textId="78C0191E" w:rsidR="00627CC1" w:rsidRDefault="00627CC1" w:rsidP="00627CC1">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r w:rsidRPr="002578E7">
        <w:rPr>
          <w:rStyle w:val="normaltextrun"/>
          <w:rFonts w:ascii="Calibri" w:hAnsi="Calibri" w:cs="Calibri"/>
          <w:sz w:val="22"/>
          <w:szCs w:val="22"/>
        </w:rPr>
        <w:t>An inter-ministerial National Steering Committee (NSC) will be established at the national level to provide oversight and policy guidance to the project</w:t>
      </w:r>
      <w:r w:rsidRPr="00627CC1">
        <w:rPr>
          <w:rStyle w:val="normaltextrun"/>
          <w:rFonts w:ascii="Calibri" w:hAnsi="Calibri" w:cs="Calibri"/>
          <w:sz w:val="22"/>
          <w:szCs w:val="22"/>
        </w:rPr>
        <w:t>.</w:t>
      </w:r>
      <w:r w:rsidRPr="0006239B">
        <w:rPr>
          <w:rStyle w:val="normaltextrun"/>
          <w:rFonts w:ascii="Calibri" w:hAnsi="Calibri" w:cs="Calibri"/>
          <w:sz w:val="22"/>
          <w:szCs w:val="22"/>
        </w:rPr>
        <w:t xml:space="preserve"> The </w:t>
      </w:r>
      <w:proofErr w:type="spellStart"/>
      <w:r w:rsidRPr="0006239B">
        <w:rPr>
          <w:rStyle w:val="normaltextrun"/>
          <w:rFonts w:ascii="Calibri" w:hAnsi="Calibri" w:cs="Calibri"/>
          <w:sz w:val="22"/>
          <w:szCs w:val="22"/>
        </w:rPr>
        <w:t>MoFP</w:t>
      </w:r>
      <w:proofErr w:type="spellEnd"/>
      <w:r w:rsidRPr="0006239B">
        <w:rPr>
          <w:rStyle w:val="normaltextrun"/>
          <w:rFonts w:ascii="Calibri" w:hAnsi="Calibri" w:cs="Calibri"/>
          <w:sz w:val="22"/>
          <w:szCs w:val="22"/>
        </w:rPr>
        <w:t> will serve as the chair. The committee will comprise undersecretaries from key government agencies such as the </w:t>
      </w:r>
      <w:proofErr w:type="spellStart"/>
      <w:r w:rsidRPr="0006239B">
        <w:rPr>
          <w:rStyle w:val="normaltextrun"/>
          <w:rFonts w:ascii="Calibri" w:hAnsi="Calibri" w:cs="Calibri"/>
          <w:sz w:val="22"/>
          <w:szCs w:val="22"/>
        </w:rPr>
        <w:t>MoFP</w:t>
      </w:r>
      <w:proofErr w:type="spellEnd"/>
      <w:r w:rsidRPr="0006239B">
        <w:rPr>
          <w:rStyle w:val="normaltextrun"/>
          <w:rFonts w:ascii="Calibri" w:hAnsi="Calibri" w:cs="Calibri"/>
          <w:sz w:val="22"/>
          <w:szCs w:val="22"/>
        </w:rPr>
        <w:t>; LGB; Ministry of Gender, Child, and Social Welfare (</w:t>
      </w:r>
      <w:proofErr w:type="spellStart"/>
      <w:r w:rsidRPr="0006239B">
        <w:rPr>
          <w:rStyle w:val="normaltextrun"/>
          <w:rFonts w:ascii="Calibri" w:hAnsi="Calibri" w:cs="Calibri"/>
          <w:sz w:val="22"/>
          <w:szCs w:val="22"/>
        </w:rPr>
        <w:t>MoGCSW</w:t>
      </w:r>
      <w:proofErr w:type="spellEnd"/>
      <w:r w:rsidRPr="0006239B">
        <w:rPr>
          <w:rStyle w:val="normaltextrun"/>
          <w:rFonts w:ascii="Calibri" w:hAnsi="Calibri" w:cs="Calibri"/>
          <w:sz w:val="22"/>
          <w:szCs w:val="22"/>
        </w:rPr>
        <w:t xml:space="preserve">); and Relief and Rehabilitation </w:t>
      </w:r>
      <w:r w:rsidRPr="1FF4E8C9">
        <w:rPr>
          <w:rStyle w:val="normaltextrun"/>
          <w:rFonts w:ascii="Calibri" w:hAnsi="Calibri" w:cs="Calibri"/>
          <w:color w:val="000000" w:themeColor="text1"/>
          <w:sz w:val="22"/>
          <w:szCs w:val="22"/>
        </w:rPr>
        <w:t>Commission (RRC) under the Ministry of Humanitarian Affairs and Disaster Management (MHADM) and Ministry of Federal Affairs (</w:t>
      </w:r>
      <w:proofErr w:type="spellStart"/>
      <w:r w:rsidRPr="1FF4E8C9">
        <w:rPr>
          <w:rStyle w:val="normaltextrun"/>
          <w:rFonts w:ascii="Calibri" w:hAnsi="Calibri" w:cs="Calibri"/>
          <w:color w:val="000000" w:themeColor="text1"/>
          <w:sz w:val="22"/>
          <w:szCs w:val="22"/>
        </w:rPr>
        <w:t>MoFA</w:t>
      </w:r>
      <w:proofErr w:type="spellEnd"/>
      <w:r w:rsidRPr="1FF4E8C9">
        <w:rPr>
          <w:rStyle w:val="normaltextrun"/>
          <w:rFonts w:ascii="Calibri" w:hAnsi="Calibri" w:cs="Calibri"/>
          <w:color w:val="000000" w:themeColor="text1"/>
          <w:sz w:val="22"/>
          <w:szCs w:val="22"/>
        </w:rPr>
        <w:t xml:space="preserve">). </w:t>
      </w:r>
      <w:r w:rsidRPr="0006239B">
        <w:rPr>
          <w:rStyle w:val="normaltextrun"/>
          <w:rFonts w:ascii="Calibri" w:hAnsi="Calibri" w:cs="Calibri"/>
          <w:sz w:val="22"/>
          <w:szCs w:val="22"/>
        </w:rPr>
        <w:t>As the </w:t>
      </w:r>
      <w:r w:rsidRPr="1FF4E8C9">
        <w:rPr>
          <w:rStyle w:val="normaltextrun"/>
          <w:rFonts w:ascii="Calibri" w:hAnsi="Calibri" w:cs="Calibri"/>
          <w:color w:val="000000" w:themeColor="text1"/>
          <w:sz w:val="22"/>
          <w:szCs w:val="22"/>
        </w:rPr>
        <w:t>project progresses, relevant line ministries such as </w:t>
      </w:r>
      <w:r w:rsidRPr="0006239B">
        <w:rPr>
          <w:rStyle w:val="normaltextrun"/>
          <w:rFonts w:ascii="Calibri" w:hAnsi="Calibri" w:cs="Calibri"/>
          <w:sz w:val="22"/>
          <w:szCs w:val="22"/>
        </w:rPr>
        <w:t>the </w:t>
      </w:r>
      <w:r w:rsidRPr="1FF4E8C9">
        <w:rPr>
          <w:rStyle w:val="normaltextrun"/>
          <w:rFonts w:ascii="Calibri" w:hAnsi="Calibri" w:cs="Calibri"/>
          <w:color w:val="000000" w:themeColor="text1"/>
          <w:sz w:val="22"/>
          <w:szCs w:val="22"/>
        </w:rPr>
        <w:t xml:space="preserve">Ministries of Water, Health, and Education will be invited to participate in the NSC meetings. The Country Manager of the World Bank and the Country Director of the Implementing Partner will participate in the NSC meetings. The NSC will meet biannually to discuss key policy issues with the World Bank and the Implementing Partner. </w:t>
      </w:r>
    </w:p>
    <w:p w14:paraId="2B19D5E0" w14:textId="77777777" w:rsidR="0026532D" w:rsidRDefault="0026532D" w:rsidP="0026532D">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p>
    <w:p w14:paraId="5CAF9491" w14:textId="0189E728" w:rsidR="00627CC1" w:rsidRPr="00C1364E" w:rsidRDefault="0026532D" w:rsidP="002578E7">
      <w:pPr>
        <w:pStyle w:val="paragraph"/>
        <w:spacing w:before="0" w:beforeAutospacing="0" w:after="0" w:afterAutospacing="0"/>
        <w:jc w:val="both"/>
        <w:textAlignment w:val="baseline"/>
        <w:rPr>
          <w:rStyle w:val="normaltextrun"/>
          <w:rFonts w:ascii="Calibri" w:hAnsi="Calibri" w:cs="Calibri"/>
          <w:sz w:val="22"/>
          <w:szCs w:val="22"/>
        </w:rPr>
      </w:pPr>
      <w:r w:rsidRPr="002578E7">
        <w:rPr>
          <w:rStyle w:val="normaltextrun"/>
          <w:rFonts w:ascii="Calibri" w:hAnsi="Calibri" w:cs="Calibri"/>
          <w:bCs/>
          <w:color w:val="000000" w:themeColor="text1"/>
          <w:sz w:val="22"/>
          <w:szCs w:val="22"/>
        </w:rPr>
        <w:t>A National Technical Working Group (NTWG), which is an inter-ministerial technical working group, will also be established at the national level to discuss technical implementation-related issues of the project</w:t>
      </w:r>
      <w:r w:rsidRPr="0026532D">
        <w:rPr>
          <w:rStyle w:val="normaltextrun"/>
          <w:rFonts w:ascii="Calibri" w:hAnsi="Calibri" w:cs="Calibri"/>
          <w:bCs/>
          <w:color w:val="000000" w:themeColor="text1"/>
          <w:sz w:val="22"/>
          <w:szCs w:val="22"/>
        </w:rPr>
        <w:t>.</w:t>
      </w:r>
      <w:r w:rsidRPr="1FF4E8C9">
        <w:rPr>
          <w:rStyle w:val="normaltextrun"/>
          <w:rFonts w:ascii="Calibri" w:hAnsi="Calibri" w:cs="Calibri"/>
          <w:color w:val="000000" w:themeColor="text1"/>
          <w:sz w:val="22"/>
          <w:szCs w:val="22"/>
        </w:rPr>
        <w:t>  The NTWG will be represented by Director</w:t>
      </w:r>
      <w:r w:rsidRPr="0006239B">
        <w:rPr>
          <w:rStyle w:val="normaltextrun"/>
          <w:rFonts w:ascii="Calibri" w:hAnsi="Calibri" w:cs="Calibri"/>
          <w:sz w:val="22"/>
          <w:szCs w:val="22"/>
        </w:rPr>
        <w:t>s</w:t>
      </w:r>
      <w:r w:rsidRPr="1FF4E8C9">
        <w:rPr>
          <w:rStyle w:val="normaltextrun"/>
          <w:rFonts w:ascii="Calibri" w:hAnsi="Calibri" w:cs="Calibri"/>
          <w:color w:val="000000" w:themeColor="text1"/>
          <w:sz w:val="22"/>
          <w:szCs w:val="22"/>
        </w:rPr>
        <w:t> General from the same ministries as the NSC, chaired by the </w:t>
      </w:r>
      <w:proofErr w:type="spellStart"/>
      <w:r w:rsidRPr="1FF4E8C9">
        <w:rPr>
          <w:rStyle w:val="normaltextrun"/>
          <w:rFonts w:ascii="Calibri" w:hAnsi="Calibri" w:cs="Calibri"/>
          <w:color w:val="000000" w:themeColor="text1"/>
          <w:sz w:val="22"/>
          <w:szCs w:val="22"/>
        </w:rPr>
        <w:t>MoFP</w:t>
      </w:r>
      <w:proofErr w:type="spellEnd"/>
      <w:r w:rsidRPr="1FF4E8C9">
        <w:rPr>
          <w:rStyle w:val="normaltextrun"/>
          <w:rFonts w:ascii="Calibri" w:hAnsi="Calibri" w:cs="Calibri"/>
          <w:color w:val="000000" w:themeColor="text1"/>
          <w:sz w:val="22"/>
          <w:szCs w:val="22"/>
        </w:rPr>
        <w:t xml:space="preserve">. The NTWG will meet on a quarterly basis, or more often, as needed with the participation </w:t>
      </w:r>
      <w:r w:rsidRPr="1FF4E8C9">
        <w:rPr>
          <w:rStyle w:val="normaltextrun"/>
          <w:rFonts w:ascii="Calibri" w:hAnsi="Calibri" w:cs="Calibri"/>
          <w:color w:val="000000" w:themeColor="text1"/>
          <w:sz w:val="22"/>
          <w:szCs w:val="22"/>
        </w:rPr>
        <w:lastRenderedPageBreak/>
        <w:t xml:space="preserve">of the task teams of </w:t>
      </w:r>
      <w:r w:rsidRPr="00C1364E">
        <w:rPr>
          <w:rStyle w:val="normaltextrun"/>
          <w:rFonts w:ascii="Calibri" w:hAnsi="Calibri" w:cs="Calibri"/>
          <w:sz w:val="22"/>
          <w:szCs w:val="22"/>
        </w:rPr>
        <w:t>the World Bank and the Implementing Partner. Just as with the NSC, the team will also examine whether the NTWG can be structured to serve other World Bank projects. </w:t>
      </w:r>
    </w:p>
    <w:p w14:paraId="4511792D" w14:textId="77777777" w:rsidR="00627CC1" w:rsidRDefault="00627CC1">
      <w:pPr>
        <w:jc w:val="both"/>
        <w:rPr>
          <w:sz w:val="22"/>
          <w:szCs w:val="22"/>
        </w:rPr>
      </w:pPr>
    </w:p>
    <w:p w14:paraId="00000C3B" w14:textId="4ABC576D" w:rsidR="00904BF5" w:rsidRDefault="006D41DD">
      <w:pPr>
        <w:jc w:val="both"/>
      </w:pPr>
      <w:r>
        <w:rPr>
          <w:sz w:val="22"/>
          <w:szCs w:val="22"/>
        </w:rPr>
        <w:t xml:space="preserve">Staffing: </w:t>
      </w:r>
      <w:r w:rsidR="00E862F3">
        <w:rPr>
          <w:sz w:val="22"/>
          <w:szCs w:val="22"/>
        </w:rPr>
        <w:t>The PMU has the overall responsibility for the management of the ECRP</w:t>
      </w:r>
      <w:r>
        <w:rPr>
          <w:sz w:val="22"/>
          <w:szCs w:val="22"/>
        </w:rPr>
        <w:t>-II</w:t>
      </w:r>
      <w:r w:rsidR="00E862F3">
        <w:rPr>
          <w:sz w:val="22"/>
          <w:szCs w:val="22"/>
        </w:rPr>
        <w:t xml:space="preserve">. </w:t>
      </w:r>
      <w:r w:rsidR="0026532D">
        <w:rPr>
          <w:sz w:val="22"/>
          <w:szCs w:val="22"/>
        </w:rPr>
        <w:t>It</w:t>
      </w:r>
      <w:r w:rsidR="00E862F3">
        <w:rPr>
          <w:sz w:val="22"/>
          <w:szCs w:val="22"/>
        </w:rPr>
        <w:t xml:space="preserve"> will be responsible for all technical planning, financial management, procurement, social and environmental risk management, and communications vis-à-vis the World Bank. It will cascade down responsibilities in these areas to IOM and contractors and sub-contractors, and will maintain overall monitoring and supervisory responsibility </w:t>
      </w:r>
      <w:proofErr w:type="gramStart"/>
      <w:r w:rsidR="00E862F3">
        <w:rPr>
          <w:sz w:val="22"/>
          <w:szCs w:val="22"/>
        </w:rPr>
        <w:t>in regards to</w:t>
      </w:r>
      <w:proofErr w:type="gramEnd"/>
      <w:r w:rsidR="00E862F3">
        <w:rPr>
          <w:sz w:val="22"/>
          <w:szCs w:val="22"/>
        </w:rPr>
        <w:t xml:space="preserve"> these activities. For security arrangements, the PMU will be responsible for the monitoring of security and safety measures by </w:t>
      </w:r>
      <w:r w:rsidR="0026532D">
        <w:rPr>
          <w:sz w:val="22"/>
          <w:szCs w:val="22"/>
        </w:rPr>
        <w:t>all implementers</w:t>
      </w:r>
      <w:r w:rsidR="00E862F3">
        <w:rPr>
          <w:sz w:val="22"/>
          <w:szCs w:val="22"/>
        </w:rPr>
        <w:t xml:space="preserve">. </w:t>
      </w:r>
    </w:p>
    <w:p w14:paraId="00000C3C" w14:textId="77777777" w:rsidR="00904BF5" w:rsidRDefault="00904BF5">
      <w:pPr>
        <w:jc w:val="both"/>
        <w:rPr>
          <w:sz w:val="22"/>
          <w:szCs w:val="22"/>
        </w:rPr>
      </w:pPr>
    </w:p>
    <w:p w14:paraId="00000C3F" w14:textId="29263309" w:rsidR="00904BF5" w:rsidRDefault="00302CC9" w:rsidP="002578E7">
      <w:pPr>
        <w:pBdr>
          <w:top w:val="nil"/>
          <w:left w:val="nil"/>
          <w:bottom w:val="nil"/>
          <w:right w:val="nil"/>
          <w:between w:val="nil"/>
        </w:pBdr>
        <w:jc w:val="both"/>
        <w:rPr>
          <w:sz w:val="22"/>
          <w:szCs w:val="22"/>
        </w:rPr>
      </w:pPr>
      <w:r>
        <w:rPr>
          <w:color w:val="000000"/>
          <w:sz w:val="22"/>
          <w:szCs w:val="22"/>
        </w:rPr>
        <w:t xml:space="preserve">The PMU will establish and maintain a functional environmental and social risk management organizational structure throughout the project. </w:t>
      </w:r>
      <w:r w:rsidR="00E862F3">
        <w:rPr>
          <w:color w:val="000000"/>
          <w:sz w:val="22"/>
          <w:szCs w:val="22"/>
        </w:rPr>
        <w:t>This includes responsibility for the implementation of th</w:t>
      </w:r>
      <w:r w:rsidR="0026532D">
        <w:rPr>
          <w:color w:val="000000"/>
          <w:sz w:val="22"/>
          <w:szCs w:val="22"/>
        </w:rPr>
        <w:t>is</w:t>
      </w:r>
      <w:r w:rsidR="00E862F3">
        <w:rPr>
          <w:color w:val="000000"/>
          <w:sz w:val="22"/>
          <w:szCs w:val="22"/>
        </w:rPr>
        <w:t xml:space="preserve"> ESMF. For that purpose, the PMU will deploy a Senior Social Specialist and a</w:t>
      </w:r>
      <w:r w:rsidR="0026532D">
        <w:rPr>
          <w:color w:val="000000"/>
          <w:sz w:val="22"/>
          <w:szCs w:val="22"/>
        </w:rPr>
        <w:t xml:space="preserve">n </w:t>
      </w:r>
      <w:r w:rsidR="00E862F3">
        <w:rPr>
          <w:color w:val="000000"/>
          <w:sz w:val="22"/>
          <w:szCs w:val="22"/>
        </w:rPr>
        <w:t>Environmental Specialist with environment and construction OHS experience</w:t>
      </w:r>
      <w:r w:rsidR="0026532D">
        <w:rPr>
          <w:color w:val="000000"/>
          <w:sz w:val="22"/>
          <w:szCs w:val="22"/>
        </w:rPr>
        <w:t>. Both will be</w:t>
      </w:r>
      <w:r w:rsidR="00E862F3">
        <w:rPr>
          <w:color w:val="000000"/>
          <w:sz w:val="22"/>
          <w:szCs w:val="22"/>
        </w:rPr>
        <w:t xml:space="preserve"> embedded in the Risk Management Unit of the PMU. The two specialists will work together and report directly to the Project Manager and will participate in management team meetings. </w:t>
      </w:r>
      <w:r w:rsidR="00E862F3">
        <w:rPr>
          <w:sz w:val="22"/>
          <w:szCs w:val="22"/>
        </w:rPr>
        <w:t>They will jointly oversee the monitoring of the ESMF. Both operate under the responsibility of the PMU Project Manager. Their main task is to offer E&amp;S advisory to the PMU, oversee the implementation and monitoring of the ESMF and the associated ESMPs</w:t>
      </w:r>
      <w:r w:rsidR="0026532D">
        <w:rPr>
          <w:sz w:val="22"/>
          <w:szCs w:val="22"/>
        </w:rPr>
        <w:t xml:space="preserve">, Resettlement Action Plans or similar instruments, </w:t>
      </w:r>
      <w:r w:rsidR="00E862F3">
        <w:rPr>
          <w:sz w:val="22"/>
          <w:szCs w:val="22"/>
        </w:rPr>
        <w:t>SEF</w:t>
      </w:r>
      <w:r w:rsidR="0026532D">
        <w:rPr>
          <w:sz w:val="22"/>
          <w:szCs w:val="22"/>
        </w:rPr>
        <w:t xml:space="preserve">, </w:t>
      </w:r>
      <w:proofErr w:type="spellStart"/>
      <w:r w:rsidR="0026532D">
        <w:rPr>
          <w:sz w:val="22"/>
          <w:szCs w:val="22"/>
        </w:rPr>
        <w:t>etc</w:t>
      </w:r>
      <w:proofErr w:type="spellEnd"/>
      <w:r w:rsidR="0026532D">
        <w:rPr>
          <w:sz w:val="22"/>
          <w:szCs w:val="22"/>
        </w:rPr>
        <w:t>…</w:t>
      </w:r>
      <w:r w:rsidR="00E862F3">
        <w:rPr>
          <w:sz w:val="22"/>
          <w:szCs w:val="22"/>
        </w:rPr>
        <w:t xml:space="preserve"> </w:t>
      </w:r>
      <w:r w:rsidR="0026532D">
        <w:rPr>
          <w:sz w:val="22"/>
          <w:szCs w:val="22"/>
        </w:rPr>
        <w:t xml:space="preserve">and </w:t>
      </w:r>
      <w:r w:rsidR="00E862F3">
        <w:rPr>
          <w:sz w:val="22"/>
          <w:szCs w:val="22"/>
        </w:rPr>
        <w:t xml:space="preserve">the implementation of the GRM project-wide. </w:t>
      </w:r>
      <w:r>
        <w:rPr>
          <w:sz w:val="22"/>
          <w:szCs w:val="22"/>
        </w:rPr>
        <w:t xml:space="preserve">They will be shared with the Public Financial Management Project at the central level and focal points at the local level. </w:t>
      </w:r>
    </w:p>
    <w:p w14:paraId="00000C40" w14:textId="77777777" w:rsidR="00904BF5" w:rsidRDefault="00904BF5">
      <w:pPr>
        <w:jc w:val="both"/>
        <w:rPr>
          <w:sz w:val="22"/>
          <w:szCs w:val="22"/>
        </w:rPr>
      </w:pPr>
    </w:p>
    <w:p w14:paraId="0449916F" w14:textId="0A3B91F9" w:rsidR="00C167AA" w:rsidRDefault="00C167AA" w:rsidP="00C167AA">
      <w:pPr>
        <w:pBdr>
          <w:top w:val="nil"/>
          <w:left w:val="nil"/>
          <w:bottom w:val="nil"/>
          <w:right w:val="nil"/>
          <w:between w:val="nil"/>
        </w:pBdr>
        <w:jc w:val="both"/>
        <w:rPr>
          <w:color w:val="000000"/>
          <w:sz w:val="22"/>
          <w:szCs w:val="22"/>
        </w:rPr>
      </w:pPr>
      <w:r>
        <w:rPr>
          <w:color w:val="000000"/>
          <w:sz w:val="22"/>
          <w:szCs w:val="22"/>
        </w:rPr>
        <w:t>The PMU’s Risk Management Unit will further be responsible for the regular monitoring and supervision of the implementation of all risk mitigation measures. The PMU is responsible for the guidance on and clearance of correctional activities required, on the basis of monitoring activities. The Risk Management Team will report such to the PMU Project Manager and will, in an appropriate timely manner, send a request for correction to IOM. Requests for corrections will then be added by the PMU staff to the monitoring schedule. It is expected that the Risk Management Team will regularly, at least every second month, visit project sites on a sample-base.</w:t>
      </w:r>
      <w:r w:rsidR="00302CC9">
        <w:rPr>
          <w:color w:val="000000"/>
          <w:sz w:val="22"/>
          <w:szCs w:val="22"/>
        </w:rPr>
        <w:t xml:space="preserve"> The PMU will review IOM’s E&amp;S performance on a quarterly basis.</w:t>
      </w:r>
    </w:p>
    <w:p w14:paraId="694681B1" w14:textId="5AFAA75E" w:rsidR="00D13BB2" w:rsidRDefault="00D13BB2">
      <w:pPr>
        <w:jc w:val="both"/>
        <w:rPr>
          <w:sz w:val="22"/>
          <w:szCs w:val="22"/>
        </w:rPr>
      </w:pPr>
    </w:p>
    <w:p w14:paraId="00000C41" w14:textId="45E33AAA" w:rsidR="00904BF5" w:rsidRDefault="00E862F3">
      <w:pPr>
        <w:jc w:val="both"/>
        <w:rPr>
          <w:sz w:val="22"/>
          <w:szCs w:val="22"/>
        </w:rPr>
      </w:pPr>
      <w:r>
        <w:rPr>
          <w:sz w:val="22"/>
          <w:szCs w:val="22"/>
        </w:rPr>
        <w:t xml:space="preserve">At the same time, IOM will deploy </w:t>
      </w:r>
      <w:r w:rsidR="00D13BB2">
        <w:rPr>
          <w:sz w:val="22"/>
          <w:szCs w:val="22"/>
        </w:rPr>
        <w:t xml:space="preserve">one Community Development Specialist and one Environmental Safeguards Specialist with expertise in OHS, </w:t>
      </w:r>
      <w:r w:rsidR="000978EB">
        <w:rPr>
          <w:sz w:val="22"/>
          <w:szCs w:val="22"/>
        </w:rPr>
        <w:t>one Social Safeguards Specialist</w:t>
      </w:r>
      <w:r w:rsidR="00302CC9">
        <w:rPr>
          <w:sz w:val="22"/>
          <w:szCs w:val="22"/>
        </w:rPr>
        <w:t xml:space="preserve"> </w:t>
      </w:r>
      <w:r w:rsidR="00D13BB2">
        <w:rPr>
          <w:sz w:val="22"/>
          <w:szCs w:val="22"/>
        </w:rPr>
        <w:t xml:space="preserve">for the implementation of E&amp;S measures, including the preparation of further E&amp;S instruments, such as ESMPs, RAPs, </w:t>
      </w:r>
      <w:proofErr w:type="spellStart"/>
      <w:r w:rsidR="00D13BB2">
        <w:rPr>
          <w:sz w:val="22"/>
          <w:szCs w:val="22"/>
        </w:rPr>
        <w:t>etc</w:t>
      </w:r>
      <w:proofErr w:type="spellEnd"/>
      <w:r w:rsidR="00D13BB2">
        <w:rPr>
          <w:sz w:val="22"/>
          <w:szCs w:val="22"/>
        </w:rPr>
        <w:t xml:space="preserve">… </w:t>
      </w:r>
      <w:r w:rsidR="00302CC9">
        <w:rPr>
          <w:sz w:val="22"/>
          <w:szCs w:val="22"/>
        </w:rPr>
        <w:t xml:space="preserve">It will mobilize additional staff as needed to ensure the sound environmental and m=social management o </w:t>
      </w:r>
      <w:proofErr w:type="spellStart"/>
      <w:r w:rsidR="00302CC9">
        <w:rPr>
          <w:sz w:val="22"/>
          <w:szCs w:val="22"/>
        </w:rPr>
        <w:t>fthe</w:t>
      </w:r>
      <w:proofErr w:type="spellEnd"/>
      <w:r w:rsidR="00302CC9">
        <w:rPr>
          <w:sz w:val="22"/>
          <w:szCs w:val="22"/>
        </w:rPr>
        <w:t xml:space="preserve"> project, in particular relating to construction OHS risks, operation phase EHS risks, community-based needs and ESMF institutional capacity. Additional capacities may include subject matter specialists in GBV/SEA, labor conditions, social inclusion and land and resettlement. </w:t>
      </w:r>
      <w:r w:rsidR="00D13BB2">
        <w:rPr>
          <w:sz w:val="22"/>
          <w:szCs w:val="22"/>
        </w:rPr>
        <w:t>The</w:t>
      </w:r>
      <w:r w:rsidR="00302CC9">
        <w:rPr>
          <w:sz w:val="22"/>
          <w:szCs w:val="22"/>
        </w:rPr>
        <w:t xml:space="preserve"> E&amp;S</w:t>
      </w:r>
      <w:r w:rsidR="00D13BB2">
        <w:rPr>
          <w:sz w:val="22"/>
          <w:szCs w:val="22"/>
        </w:rPr>
        <w:t xml:space="preserve"> Specialists will also </w:t>
      </w:r>
      <w:r>
        <w:rPr>
          <w:sz w:val="22"/>
          <w:szCs w:val="22"/>
        </w:rPr>
        <w:t xml:space="preserve"> assume basic monitoring</w:t>
      </w:r>
      <w:r w:rsidR="00D13BB2">
        <w:rPr>
          <w:sz w:val="22"/>
          <w:szCs w:val="22"/>
        </w:rPr>
        <w:t xml:space="preserve"> and training activities for contractors. </w:t>
      </w:r>
      <w:r w:rsidR="000978EB">
        <w:rPr>
          <w:sz w:val="22"/>
          <w:szCs w:val="22"/>
        </w:rPr>
        <w:t xml:space="preserve">The Environmental Safeguards Specialist will be responsible for the preparation of E&amp;S screening reports, which will be submitted to the PMU. </w:t>
      </w:r>
      <w:proofErr w:type="gramStart"/>
      <w:r w:rsidR="000978EB">
        <w:rPr>
          <w:sz w:val="22"/>
          <w:szCs w:val="22"/>
        </w:rPr>
        <w:t>The Social Safeguards Specialist,</w:t>
      </w:r>
      <w:proofErr w:type="gramEnd"/>
      <w:r w:rsidR="000978EB">
        <w:rPr>
          <w:sz w:val="22"/>
          <w:szCs w:val="22"/>
        </w:rPr>
        <w:t xml:space="preserve"> will be responsible for the prepa</w:t>
      </w:r>
      <w:r w:rsidR="00E455FC">
        <w:rPr>
          <w:sz w:val="22"/>
          <w:szCs w:val="22"/>
        </w:rPr>
        <w:t>ra</w:t>
      </w:r>
      <w:r w:rsidR="000978EB">
        <w:rPr>
          <w:sz w:val="22"/>
          <w:szCs w:val="22"/>
        </w:rPr>
        <w:t>tion of the contextual analysis</w:t>
      </w:r>
      <w:r w:rsidR="00E455FC">
        <w:rPr>
          <w:sz w:val="22"/>
          <w:szCs w:val="22"/>
        </w:rPr>
        <w:t xml:space="preserve"> and for the implementation of the GRM (see Section 10) and stakeholder engagement (see Section 9)</w:t>
      </w:r>
      <w:r w:rsidR="000978EB">
        <w:rPr>
          <w:sz w:val="22"/>
          <w:szCs w:val="22"/>
        </w:rPr>
        <w:t xml:space="preserve">. </w:t>
      </w:r>
      <w:r w:rsidR="00E455FC">
        <w:rPr>
          <w:sz w:val="22"/>
          <w:szCs w:val="22"/>
        </w:rPr>
        <w:t xml:space="preserve">Both, the Environmental and Social Safeguards Specialists will be responsible for IOM monitoring and reporting tasks (see Section 8 on Monitoring and Reporting), as well as for capacity building (see Section 11). </w:t>
      </w:r>
      <w:r w:rsidR="00D13BB2">
        <w:rPr>
          <w:sz w:val="22"/>
          <w:szCs w:val="22"/>
        </w:rPr>
        <w:t xml:space="preserve">Lessons from ECRP-I have shown that the E&amp;S capacities are generally low. </w:t>
      </w:r>
      <w:r w:rsidR="003C1037">
        <w:rPr>
          <w:sz w:val="22"/>
          <w:szCs w:val="22"/>
        </w:rPr>
        <w:t>IOM will deploy sufficient staff capacity in order to fill these gaps.</w:t>
      </w:r>
    </w:p>
    <w:p w14:paraId="726A916A" w14:textId="446805A9" w:rsidR="00225DE4" w:rsidRDefault="00225DE4">
      <w:pPr>
        <w:jc w:val="both"/>
        <w:rPr>
          <w:sz w:val="22"/>
          <w:szCs w:val="22"/>
        </w:rPr>
      </w:pPr>
    </w:p>
    <w:p w14:paraId="00000C43" w14:textId="554CAF01" w:rsidR="00904BF5" w:rsidRDefault="00E862F3">
      <w:pPr>
        <w:jc w:val="both"/>
        <w:rPr>
          <w:sz w:val="22"/>
          <w:szCs w:val="22"/>
        </w:rPr>
      </w:pPr>
      <w:r>
        <w:rPr>
          <w:sz w:val="22"/>
          <w:szCs w:val="22"/>
        </w:rPr>
        <w:lastRenderedPageBreak/>
        <w:t>The PMU Risk Management team will receive all screening assessments of site-specific activities and ESMPs, review them for compliance against this ESMF</w:t>
      </w:r>
      <w:r w:rsidR="003C1037">
        <w:rPr>
          <w:sz w:val="22"/>
          <w:szCs w:val="22"/>
        </w:rPr>
        <w:t xml:space="preserve"> </w:t>
      </w:r>
      <w:r>
        <w:rPr>
          <w:sz w:val="22"/>
          <w:szCs w:val="22"/>
        </w:rPr>
        <w:t>prior to the commencement of all activities (see next section for screening process). It will then monitor the implementation of the ESMPs by IOM</w:t>
      </w:r>
      <w:r w:rsidR="003C1037">
        <w:rPr>
          <w:sz w:val="22"/>
          <w:szCs w:val="22"/>
        </w:rPr>
        <w:t xml:space="preserve"> and the contractors</w:t>
      </w:r>
      <w:r>
        <w:rPr>
          <w:sz w:val="22"/>
          <w:szCs w:val="22"/>
        </w:rPr>
        <w:t xml:space="preserve">. </w:t>
      </w:r>
      <w:r w:rsidR="003C1037">
        <w:rPr>
          <w:sz w:val="22"/>
          <w:szCs w:val="22"/>
        </w:rPr>
        <w:t>It will also liaise with the World Bank to obtain the necessary approvals of E&amp;S instruments.</w:t>
      </w:r>
    </w:p>
    <w:p w14:paraId="00000C44" w14:textId="77777777" w:rsidR="00904BF5" w:rsidRDefault="00904BF5">
      <w:pPr>
        <w:tabs>
          <w:tab w:val="left" w:pos="1000"/>
        </w:tabs>
        <w:jc w:val="both"/>
        <w:rPr>
          <w:sz w:val="22"/>
          <w:szCs w:val="22"/>
        </w:rPr>
      </w:pPr>
    </w:p>
    <w:p w14:paraId="00000C45" w14:textId="347C2EAD" w:rsidR="00904BF5" w:rsidRDefault="00E862F3">
      <w:pPr>
        <w:tabs>
          <w:tab w:val="left" w:pos="1000"/>
        </w:tabs>
        <w:jc w:val="both"/>
        <w:rPr>
          <w:sz w:val="22"/>
          <w:szCs w:val="22"/>
        </w:rPr>
      </w:pPr>
      <w:r>
        <w:rPr>
          <w:sz w:val="22"/>
          <w:szCs w:val="22"/>
        </w:rPr>
        <w:t xml:space="preserve">IOM will be responsible for direct implementation of the sub-components, including all screening activities, development and implementation of ESMPs, ensuring compliance </w:t>
      </w:r>
      <w:r w:rsidR="00A745DE">
        <w:rPr>
          <w:sz w:val="22"/>
          <w:szCs w:val="22"/>
        </w:rPr>
        <w:t>with</w:t>
      </w:r>
      <w:r>
        <w:rPr>
          <w:sz w:val="22"/>
          <w:szCs w:val="22"/>
        </w:rPr>
        <w:t xml:space="preserve"> the approved ESMPs and the ESMF. T</w:t>
      </w:r>
      <w:r w:rsidR="00A745DE">
        <w:rPr>
          <w:sz w:val="22"/>
          <w:szCs w:val="22"/>
        </w:rPr>
        <w:t>he</w:t>
      </w:r>
      <w:r>
        <w:rPr>
          <w:sz w:val="22"/>
          <w:szCs w:val="22"/>
        </w:rPr>
        <w:t xml:space="preserve"> PMU will provide overall advisory, quality assurance, supervision and monitoring.</w:t>
      </w:r>
    </w:p>
    <w:p w14:paraId="775CB79F" w14:textId="77777777" w:rsidR="00A745DE" w:rsidRDefault="00A745DE">
      <w:pPr>
        <w:jc w:val="both"/>
        <w:rPr>
          <w:sz w:val="22"/>
          <w:szCs w:val="22"/>
        </w:rPr>
      </w:pPr>
    </w:p>
    <w:p w14:paraId="00000C47" w14:textId="205E93A6" w:rsidR="00904BF5" w:rsidRDefault="00E862F3">
      <w:pPr>
        <w:jc w:val="both"/>
        <w:rPr>
          <w:sz w:val="22"/>
          <w:szCs w:val="22"/>
        </w:rPr>
      </w:pPr>
      <w:r>
        <w:rPr>
          <w:sz w:val="22"/>
          <w:szCs w:val="22"/>
        </w:rPr>
        <w:t xml:space="preserve">IOM will monitor all environmental and social issues in their activities on a daily basis and according to the </w:t>
      </w:r>
      <w:r w:rsidR="00A745DE">
        <w:rPr>
          <w:sz w:val="22"/>
          <w:szCs w:val="22"/>
        </w:rPr>
        <w:t xml:space="preserve">below </w:t>
      </w:r>
      <w:r>
        <w:rPr>
          <w:sz w:val="22"/>
          <w:szCs w:val="22"/>
        </w:rPr>
        <w:t xml:space="preserve">monitoring plan. </w:t>
      </w:r>
      <w:r w:rsidR="00A745DE">
        <w:rPr>
          <w:sz w:val="22"/>
          <w:szCs w:val="22"/>
        </w:rPr>
        <w:t xml:space="preserve">It </w:t>
      </w:r>
      <w:r>
        <w:rPr>
          <w:sz w:val="22"/>
          <w:szCs w:val="22"/>
        </w:rPr>
        <w:t xml:space="preserve">will report all ESMF-related activities and monitoring results to the PMU on a monthly basis, as well as in an overall report on a quarterly basis. </w:t>
      </w:r>
    </w:p>
    <w:p w14:paraId="00000C4A" w14:textId="77777777" w:rsidR="00904BF5" w:rsidRDefault="00904BF5">
      <w:pPr>
        <w:pBdr>
          <w:top w:val="nil"/>
          <w:left w:val="nil"/>
          <w:bottom w:val="nil"/>
          <w:right w:val="nil"/>
          <w:between w:val="nil"/>
        </w:pBdr>
        <w:jc w:val="both"/>
        <w:rPr>
          <w:color w:val="000000"/>
          <w:sz w:val="22"/>
          <w:szCs w:val="22"/>
        </w:rPr>
      </w:pPr>
    </w:p>
    <w:p w14:paraId="00000C4B" w14:textId="428EE6C9" w:rsidR="00904BF5" w:rsidRDefault="00E862F3">
      <w:pPr>
        <w:pBdr>
          <w:top w:val="nil"/>
          <w:left w:val="nil"/>
          <w:bottom w:val="nil"/>
          <w:right w:val="nil"/>
          <w:between w:val="nil"/>
        </w:pBdr>
        <w:jc w:val="both"/>
        <w:rPr>
          <w:color w:val="000000"/>
          <w:sz w:val="22"/>
          <w:szCs w:val="22"/>
        </w:rPr>
      </w:pPr>
      <w:r>
        <w:rPr>
          <w:color w:val="000000"/>
          <w:sz w:val="22"/>
          <w:szCs w:val="22"/>
        </w:rPr>
        <w:t>The PMU will further ensure that sufficient training is provided to all implementers on the environmental and social standards and risk mitigation measures.</w:t>
      </w:r>
    </w:p>
    <w:p w14:paraId="00000C4C" w14:textId="77777777" w:rsidR="00904BF5" w:rsidRDefault="00904BF5">
      <w:pPr>
        <w:pBdr>
          <w:top w:val="nil"/>
          <w:left w:val="nil"/>
          <w:bottom w:val="nil"/>
          <w:right w:val="nil"/>
          <w:between w:val="nil"/>
        </w:pBdr>
        <w:jc w:val="both"/>
        <w:rPr>
          <w:color w:val="000000"/>
          <w:sz w:val="22"/>
          <w:szCs w:val="22"/>
        </w:rPr>
      </w:pPr>
    </w:p>
    <w:p w14:paraId="00000C4D" w14:textId="55D90D2C" w:rsidR="00904BF5" w:rsidRPr="00363E54" w:rsidRDefault="00C61FFF" w:rsidP="00363E54">
      <w:pPr>
        <w:jc w:val="both"/>
      </w:pPr>
      <w:r>
        <w:rPr>
          <w:sz w:val="22"/>
          <w:szCs w:val="22"/>
          <w:u w:val="single"/>
        </w:rPr>
        <w:t xml:space="preserve">Third Party Monitoring Agent (TPMA): </w:t>
      </w:r>
      <w:r w:rsidR="00484619" w:rsidRPr="00484619">
        <w:rPr>
          <w:sz w:val="22"/>
          <w:szCs w:val="22"/>
          <w:u w:val="single"/>
        </w:rPr>
        <w:t>The PMU will hire a third-party monitoring agent (TPMA) within 180 days from the Effectiveness Date. The TPMA</w:t>
      </w:r>
      <w:r w:rsidR="000B4401">
        <w:rPr>
          <w:sz w:val="22"/>
          <w:szCs w:val="22"/>
          <w:u w:val="single"/>
        </w:rPr>
        <w:t xml:space="preserve"> </w:t>
      </w:r>
      <w:r w:rsidR="00484619" w:rsidRPr="00484619">
        <w:rPr>
          <w:sz w:val="22"/>
          <w:szCs w:val="22"/>
          <w:u w:val="single"/>
        </w:rPr>
        <w:t xml:space="preserve">shall among other responsibilities, monitor Environmental Social Health and Safety (ESHS) compliance in all project components, including compliance with this ESCP. Terms of reference for TPM with clear roles and deliverables for their engagement shall be prepared by the PMU and cleared by the </w:t>
      </w:r>
      <w:r w:rsidR="000B4401">
        <w:rPr>
          <w:sz w:val="22"/>
          <w:szCs w:val="22"/>
          <w:u w:val="single"/>
        </w:rPr>
        <w:t>WB</w:t>
      </w:r>
      <w:r w:rsidR="00484619" w:rsidRPr="00484619">
        <w:rPr>
          <w:sz w:val="22"/>
          <w:szCs w:val="22"/>
          <w:u w:val="single"/>
        </w:rPr>
        <w:t>.</w:t>
      </w:r>
      <w:r>
        <w:rPr>
          <w:sz w:val="22"/>
          <w:szCs w:val="22"/>
          <w:u w:val="single"/>
        </w:rPr>
        <w:t>.</w:t>
      </w:r>
      <w:r w:rsidR="006D41DD">
        <w:t xml:space="preserve"> </w:t>
      </w:r>
      <w:r w:rsidR="00E862F3">
        <w:rPr>
          <w:color w:val="000000"/>
          <w:sz w:val="22"/>
          <w:szCs w:val="22"/>
        </w:rPr>
        <w:t>It is expected that the</w:t>
      </w:r>
      <w:r>
        <w:rPr>
          <w:color w:val="000000"/>
          <w:sz w:val="22"/>
          <w:szCs w:val="22"/>
        </w:rPr>
        <w:t xml:space="preserve"> TPMA</w:t>
      </w:r>
      <w:r w:rsidR="00E862F3">
        <w:rPr>
          <w:color w:val="000000"/>
          <w:sz w:val="22"/>
          <w:szCs w:val="22"/>
        </w:rPr>
        <w:t xml:space="preserve"> will also require E&amp;S capacity in order to verify the implementation of risk mitigation measures. This will be captured in the TOR and contract for the </w:t>
      </w:r>
      <w:r>
        <w:rPr>
          <w:color w:val="000000"/>
          <w:sz w:val="22"/>
          <w:szCs w:val="22"/>
        </w:rPr>
        <w:t>TPMA</w:t>
      </w:r>
      <w:r w:rsidR="00E862F3">
        <w:rPr>
          <w:color w:val="000000"/>
          <w:sz w:val="22"/>
          <w:szCs w:val="22"/>
        </w:rPr>
        <w:t>.</w:t>
      </w:r>
    </w:p>
    <w:p w14:paraId="2F5D4F47" w14:textId="2BFFB53F" w:rsidR="003736FA" w:rsidRDefault="003736FA">
      <w:pPr>
        <w:pBdr>
          <w:top w:val="nil"/>
          <w:left w:val="nil"/>
          <w:bottom w:val="nil"/>
          <w:right w:val="nil"/>
          <w:between w:val="nil"/>
        </w:pBdr>
        <w:jc w:val="both"/>
        <w:rPr>
          <w:color w:val="000000"/>
          <w:sz w:val="22"/>
          <w:szCs w:val="22"/>
        </w:rPr>
      </w:pPr>
    </w:p>
    <w:p w14:paraId="0BD90C2E" w14:textId="58EB0935" w:rsidR="003736FA" w:rsidRDefault="003736FA">
      <w:pPr>
        <w:pBdr>
          <w:top w:val="nil"/>
          <w:left w:val="nil"/>
          <w:bottom w:val="nil"/>
          <w:right w:val="nil"/>
          <w:between w:val="nil"/>
        </w:pBdr>
        <w:jc w:val="both"/>
        <w:rPr>
          <w:color w:val="000000"/>
          <w:sz w:val="22"/>
          <w:szCs w:val="22"/>
        </w:rPr>
      </w:pPr>
      <w:r>
        <w:rPr>
          <w:color w:val="000000"/>
          <w:sz w:val="22"/>
          <w:szCs w:val="22"/>
        </w:rPr>
        <w:t xml:space="preserve">Contractors and their workers as well as community workers will be implementing E&amp;S mitigation measures as laid out in the ESMF and subsequent ESMPs. Mitigation measures required will be included and costed in agreements with the contractors. The contractors will be obliged to ensure that staff with EHS experience and capacity is involved in construction works and can fulfill the reporting requirements on E&amp;S (see Annex </w:t>
      </w:r>
      <w:r w:rsidR="00D06D8D">
        <w:rPr>
          <w:color w:val="000000"/>
          <w:sz w:val="22"/>
          <w:szCs w:val="22"/>
        </w:rPr>
        <w:t>4</w:t>
      </w:r>
      <w:r w:rsidR="000978EB">
        <w:rPr>
          <w:color w:val="000000"/>
          <w:sz w:val="22"/>
          <w:szCs w:val="22"/>
        </w:rPr>
        <w:t xml:space="preserve"> </w:t>
      </w:r>
      <w:r>
        <w:rPr>
          <w:color w:val="000000"/>
          <w:sz w:val="22"/>
          <w:szCs w:val="22"/>
        </w:rPr>
        <w:t>for Management of Contractors).</w:t>
      </w:r>
    </w:p>
    <w:p w14:paraId="6078E0DE" w14:textId="78ED8B83" w:rsidR="003736FA" w:rsidRDefault="003736FA">
      <w:pPr>
        <w:pBdr>
          <w:top w:val="nil"/>
          <w:left w:val="nil"/>
          <w:bottom w:val="nil"/>
          <w:right w:val="nil"/>
          <w:between w:val="nil"/>
        </w:pBdr>
        <w:jc w:val="both"/>
        <w:rPr>
          <w:color w:val="000000"/>
          <w:sz w:val="22"/>
          <w:szCs w:val="22"/>
        </w:rPr>
      </w:pPr>
    </w:p>
    <w:p w14:paraId="4C0E0B70" w14:textId="5530250D" w:rsidR="003736FA" w:rsidRDefault="003736FA">
      <w:pPr>
        <w:pBdr>
          <w:top w:val="nil"/>
          <w:left w:val="nil"/>
          <w:bottom w:val="nil"/>
          <w:right w:val="nil"/>
          <w:between w:val="nil"/>
        </w:pBdr>
        <w:jc w:val="both"/>
        <w:rPr>
          <w:color w:val="000000"/>
          <w:sz w:val="22"/>
          <w:szCs w:val="22"/>
        </w:rPr>
      </w:pPr>
      <w:r>
        <w:rPr>
          <w:color w:val="000000"/>
          <w:sz w:val="22"/>
          <w:szCs w:val="22"/>
        </w:rPr>
        <w:t>In the long term, in the operational phase, communities will need to ensure E&amp;S measures are taken to avoid adverse impacts of sub-projects. The focus of the project on O&amp;M will largely prepare communities and train individuals, and set up the necessary communal mechanisms to perform the respective tasks.</w:t>
      </w:r>
    </w:p>
    <w:p w14:paraId="00000C4E" w14:textId="77777777" w:rsidR="00904BF5" w:rsidRDefault="00904BF5">
      <w:pPr>
        <w:pBdr>
          <w:top w:val="nil"/>
          <w:left w:val="nil"/>
          <w:bottom w:val="nil"/>
          <w:right w:val="nil"/>
          <w:between w:val="nil"/>
        </w:pBdr>
        <w:jc w:val="both"/>
        <w:rPr>
          <w:color w:val="000000"/>
          <w:sz w:val="22"/>
          <w:szCs w:val="22"/>
        </w:rPr>
      </w:pPr>
    </w:p>
    <w:p w14:paraId="00000C50" w14:textId="4BCD10EB" w:rsidR="00904BF5" w:rsidRDefault="00904BF5">
      <w:pPr>
        <w:pBdr>
          <w:top w:val="nil"/>
          <w:left w:val="nil"/>
          <w:bottom w:val="nil"/>
          <w:right w:val="nil"/>
          <w:between w:val="nil"/>
        </w:pBdr>
        <w:jc w:val="both"/>
        <w:rPr>
          <w:color w:val="000000"/>
          <w:sz w:val="22"/>
          <w:szCs w:val="22"/>
        </w:rPr>
      </w:pPr>
    </w:p>
    <w:p w14:paraId="00000C51" w14:textId="305408EE" w:rsidR="00904BF5" w:rsidRDefault="00E862F3" w:rsidP="005375D5">
      <w:pPr>
        <w:pStyle w:val="Heading1"/>
        <w:numPr>
          <w:ilvl w:val="0"/>
          <w:numId w:val="52"/>
        </w:numPr>
      </w:pPr>
      <w:bookmarkStart w:id="341" w:name="_heading=h.2afmg28" w:colFirst="0" w:colLast="0"/>
      <w:bookmarkStart w:id="342" w:name="_Toc42253182"/>
      <w:bookmarkStart w:id="343" w:name="_Toc42254479"/>
      <w:bookmarkStart w:id="344" w:name="_Toc91747676"/>
      <w:bookmarkStart w:id="345" w:name="_Toc99373522"/>
      <w:bookmarkStart w:id="346" w:name="_Toc99383283"/>
      <w:bookmarkStart w:id="347" w:name="_Toc105737216"/>
      <w:bookmarkEnd w:id="341"/>
      <w:r>
        <w:lastRenderedPageBreak/>
        <w:t>Environmental and Social Screening Process</w:t>
      </w:r>
      <w:bookmarkEnd w:id="342"/>
      <w:bookmarkEnd w:id="343"/>
      <w:bookmarkEnd w:id="344"/>
      <w:bookmarkEnd w:id="345"/>
      <w:bookmarkEnd w:id="346"/>
      <w:bookmarkEnd w:id="347"/>
    </w:p>
    <w:p w14:paraId="00000C52" w14:textId="77777777" w:rsidR="00904BF5" w:rsidRDefault="00904BF5"/>
    <w:p w14:paraId="00000C53" w14:textId="3BCD6C3F" w:rsidR="00904BF5" w:rsidRDefault="00C5068A">
      <w:pPr>
        <w:pStyle w:val="Heading2"/>
      </w:pPr>
      <w:bookmarkStart w:id="348" w:name="_heading=h.pkwqa1" w:colFirst="0" w:colLast="0"/>
      <w:bookmarkStart w:id="349" w:name="_Toc42253183"/>
      <w:bookmarkStart w:id="350" w:name="_Toc42254480"/>
      <w:bookmarkStart w:id="351" w:name="_Toc91747677"/>
      <w:bookmarkStart w:id="352" w:name="_Toc99373523"/>
      <w:bookmarkStart w:id="353" w:name="_Toc99383284"/>
      <w:bookmarkStart w:id="354" w:name="_Toc105737217"/>
      <w:bookmarkEnd w:id="348"/>
      <w:r>
        <w:t xml:space="preserve">7.1 </w:t>
      </w:r>
      <w:r w:rsidR="00E862F3">
        <w:t>Screening Process</w:t>
      </w:r>
      <w:bookmarkEnd w:id="349"/>
      <w:bookmarkEnd w:id="350"/>
      <w:bookmarkEnd w:id="351"/>
      <w:bookmarkEnd w:id="352"/>
      <w:bookmarkEnd w:id="353"/>
      <w:bookmarkEnd w:id="354"/>
      <w:r w:rsidR="00E862F3">
        <w:t xml:space="preserve"> </w:t>
      </w:r>
    </w:p>
    <w:p w14:paraId="00000C54" w14:textId="77777777" w:rsidR="00904BF5" w:rsidRDefault="00904BF5">
      <w:pPr>
        <w:pBdr>
          <w:top w:val="nil"/>
          <w:left w:val="nil"/>
          <w:bottom w:val="nil"/>
          <w:right w:val="nil"/>
          <w:between w:val="nil"/>
        </w:pBdr>
        <w:jc w:val="both"/>
        <w:rPr>
          <w:color w:val="000000"/>
          <w:sz w:val="22"/>
          <w:szCs w:val="22"/>
        </w:rPr>
      </w:pPr>
    </w:p>
    <w:p w14:paraId="00000C55" w14:textId="1C9D2B48" w:rsidR="00904BF5" w:rsidRDefault="003F77F5">
      <w:pPr>
        <w:pBdr>
          <w:top w:val="nil"/>
          <w:left w:val="nil"/>
          <w:bottom w:val="nil"/>
          <w:right w:val="nil"/>
          <w:between w:val="nil"/>
        </w:pBdr>
        <w:jc w:val="both"/>
        <w:rPr>
          <w:color w:val="000000"/>
          <w:sz w:val="22"/>
          <w:szCs w:val="22"/>
        </w:rPr>
      </w:pPr>
      <w:r>
        <w:rPr>
          <w:color w:val="000000"/>
          <w:sz w:val="22"/>
          <w:szCs w:val="22"/>
        </w:rPr>
        <w:t xml:space="preserve">The </w:t>
      </w:r>
      <w:r w:rsidR="00E862F3">
        <w:rPr>
          <w:color w:val="000000"/>
          <w:sz w:val="22"/>
          <w:szCs w:val="22"/>
        </w:rPr>
        <w:t xml:space="preserve">PMU will provide oversight of all E&amp;S screening processes. IOM will be responsible for the screening of all </w:t>
      </w:r>
      <w:r>
        <w:rPr>
          <w:color w:val="000000"/>
          <w:sz w:val="22"/>
          <w:szCs w:val="22"/>
        </w:rPr>
        <w:t xml:space="preserve">its </w:t>
      </w:r>
      <w:r w:rsidR="00E862F3">
        <w:rPr>
          <w:color w:val="000000"/>
          <w:sz w:val="22"/>
          <w:szCs w:val="22"/>
        </w:rPr>
        <w:t xml:space="preserve">respective activities. The screening will be based on a site- or project-specific Social and Environmental Screening </w:t>
      </w:r>
      <w:r w:rsidR="005727F8">
        <w:rPr>
          <w:color w:val="000000"/>
          <w:sz w:val="22"/>
          <w:szCs w:val="22"/>
        </w:rPr>
        <w:t>Form</w:t>
      </w:r>
      <w:r w:rsidR="00E862F3">
        <w:rPr>
          <w:color w:val="000000"/>
          <w:sz w:val="22"/>
          <w:szCs w:val="22"/>
        </w:rPr>
        <w:t xml:space="preserve"> (see A</w:t>
      </w:r>
      <w:r w:rsidR="00607527">
        <w:rPr>
          <w:color w:val="000000"/>
          <w:sz w:val="22"/>
          <w:szCs w:val="22"/>
        </w:rPr>
        <w:t>nnex</w:t>
      </w:r>
      <w:r w:rsidR="00E862F3">
        <w:rPr>
          <w:color w:val="000000"/>
          <w:sz w:val="22"/>
          <w:szCs w:val="22"/>
        </w:rPr>
        <w:t xml:space="preserve"> 1).</w:t>
      </w:r>
    </w:p>
    <w:p w14:paraId="00000C56" w14:textId="77777777" w:rsidR="00904BF5" w:rsidRDefault="00904BF5">
      <w:pPr>
        <w:pBdr>
          <w:top w:val="nil"/>
          <w:left w:val="nil"/>
          <w:bottom w:val="nil"/>
          <w:right w:val="nil"/>
          <w:between w:val="nil"/>
        </w:pBdr>
        <w:jc w:val="both"/>
        <w:rPr>
          <w:color w:val="000000"/>
          <w:sz w:val="22"/>
          <w:szCs w:val="22"/>
        </w:rPr>
      </w:pPr>
    </w:p>
    <w:p w14:paraId="2A2484C2" w14:textId="419AA85D" w:rsidR="005750B1" w:rsidRDefault="00E862F3">
      <w:pPr>
        <w:pBdr>
          <w:top w:val="nil"/>
          <w:left w:val="nil"/>
          <w:bottom w:val="nil"/>
          <w:right w:val="nil"/>
          <w:between w:val="nil"/>
        </w:pBdr>
        <w:jc w:val="both"/>
        <w:rPr>
          <w:color w:val="000000"/>
          <w:sz w:val="22"/>
          <w:szCs w:val="22"/>
        </w:rPr>
      </w:pPr>
      <w:r>
        <w:rPr>
          <w:color w:val="000000"/>
          <w:sz w:val="22"/>
          <w:szCs w:val="22"/>
        </w:rPr>
        <w:t xml:space="preserve">All proposed subprojects will be subjected to a screening process by the Environmental Specialist and the Social Specialist assigned to IOM to determine and assign them an environmental and social risk rating and further identify any potentially sensitive environmental and social receptors likely to be negatively impacted. The outcome of the screening will determine whether a) the activity is high </w:t>
      </w:r>
      <w:r w:rsidR="007D5FD0">
        <w:rPr>
          <w:color w:val="000000"/>
          <w:sz w:val="22"/>
          <w:szCs w:val="22"/>
        </w:rPr>
        <w:t xml:space="preserve">or substantial </w:t>
      </w:r>
      <w:r>
        <w:rPr>
          <w:color w:val="000000"/>
          <w:sz w:val="22"/>
          <w:szCs w:val="22"/>
        </w:rPr>
        <w:t xml:space="preserve">risk and will be screened out </w:t>
      </w:r>
      <w:r w:rsidR="007D5FD0">
        <w:rPr>
          <w:rFonts w:cs="Times New Roman"/>
          <w:sz w:val="22"/>
          <w:szCs w:val="22"/>
        </w:rPr>
        <w:t>(high for</w:t>
      </w:r>
      <w:r w:rsidR="00E376DC" w:rsidRPr="00E376DC">
        <w:rPr>
          <w:rFonts w:cs="Times New Roman"/>
          <w:sz w:val="22"/>
          <w:szCs w:val="22"/>
        </w:rPr>
        <w:t xml:space="preserve"> flood risk reduction initiatives</w:t>
      </w:r>
      <w:r w:rsidR="007D5FD0">
        <w:rPr>
          <w:rFonts w:cs="Times New Roman"/>
          <w:sz w:val="22"/>
          <w:szCs w:val="22"/>
        </w:rPr>
        <w:t>; and high and substantial for CDD-type activities</w:t>
      </w:r>
      <w:r w:rsidR="006E5321">
        <w:rPr>
          <w:rFonts w:cs="Times New Roman"/>
          <w:sz w:val="22"/>
          <w:szCs w:val="22"/>
        </w:rPr>
        <w:t xml:space="preserve"> – covering all project activities</w:t>
      </w:r>
      <w:r w:rsidR="007D5FD0">
        <w:rPr>
          <w:rFonts w:cs="Times New Roman"/>
          <w:sz w:val="22"/>
          <w:szCs w:val="22"/>
        </w:rPr>
        <w:t>)</w:t>
      </w:r>
      <w:r w:rsidR="00E376DC">
        <w:rPr>
          <w:color w:val="000000"/>
          <w:sz w:val="22"/>
          <w:szCs w:val="22"/>
        </w:rPr>
        <w:t xml:space="preserve"> </w:t>
      </w:r>
      <w:r>
        <w:rPr>
          <w:color w:val="000000"/>
          <w:sz w:val="22"/>
          <w:szCs w:val="22"/>
        </w:rPr>
        <w:t xml:space="preserve">(see below for a negative activity list), b) site-specific ESMPs </w:t>
      </w:r>
      <w:r w:rsidR="006A5EBC">
        <w:rPr>
          <w:color w:val="000000"/>
          <w:sz w:val="22"/>
          <w:szCs w:val="22"/>
        </w:rPr>
        <w:t xml:space="preserve">or other E&amp;S instruments (e.g. RAPs) </w:t>
      </w:r>
      <w:r>
        <w:rPr>
          <w:color w:val="000000"/>
          <w:sz w:val="22"/>
          <w:szCs w:val="22"/>
        </w:rPr>
        <w:t xml:space="preserve">are required, c) or whether a full ESIA </w:t>
      </w:r>
      <w:r w:rsidR="006A5EBC">
        <w:rPr>
          <w:color w:val="000000"/>
          <w:sz w:val="22"/>
          <w:szCs w:val="22"/>
        </w:rPr>
        <w:t>is required</w:t>
      </w:r>
      <w:r>
        <w:rPr>
          <w:color w:val="000000"/>
          <w:sz w:val="22"/>
          <w:szCs w:val="22"/>
        </w:rPr>
        <w:t xml:space="preserve">. </w:t>
      </w:r>
      <w:r w:rsidR="005750B1">
        <w:rPr>
          <w:color w:val="000000"/>
          <w:sz w:val="22"/>
          <w:szCs w:val="22"/>
        </w:rPr>
        <w:t xml:space="preserve">The types of ESMPs to be prepared will depend on the complexity of the subproject, it can either be a simplified ESMP, a detailed ESMP done internally, or an ESMP that is prepared by a consultant. Internally prepared ESMPs will be prepared by IOM. </w:t>
      </w:r>
    </w:p>
    <w:p w14:paraId="358A4240" w14:textId="77777777" w:rsidR="005750B1" w:rsidRDefault="005750B1">
      <w:pPr>
        <w:pBdr>
          <w:top w:val="nil"/>
          <w:left w:val="nil"/>
          <w:bottom w:val="nil"/>
          <w:right w:val="nil"/>
          <w:between w:val="nil"/>
        </w:pBdr>
        <w:jc w:val="both"/>
        <w:rPr>
          <w:color w:val="000000"/>
          <w:sz w:val="22"/>
          <w:szCs w:val="22"/>
        </w:rPr>
      </w:pPr>
    </w:p>
    <w:p w14:paraId="00000C57" w14:textId="3CB637DF" w:rsidR="00904BF5" w:rsidRDefault="00E862F3">
      <w:pPr>
        <w:pBdr>
          <w:top w:val="nil"/>
          <w:left w:val="nil"/>
          <w:bottom w:val="nil"/>
          <w:right w:val="nil"/>
          <w:between w:val="nil"/>
        </w:pBdr>
        <w:jc w:val="both"/>
        <w:rPr>
          <w:color w:val="000000"/>
          <w:sz w:val="22"/>
          <w:szCs w:val="22"/>
        </w:rPr>
      </w:pPr>
      <w:r>
        <w:rPr>
          <w:color w:val="000000"/>
          <w:sz w:val="22"/>
          <w:szCs w:val="22"/>
        </w:rPr>
        <w:t xml:space="preserve">The screening report will further help to determine which ESF standards are applicable and which steps need to be taken and which provisions or procedures apply, as laid out in the ESMF. The process will also identify critical issues that might be triggered by the </w:t>
      </w:r>
      <w:r w:rsidR="00414DE7">
        <w:rPr>
          <w:color w:val="000000"/>
          <w:sz w:val="22"/>
          <w:szCs w:val="22"/>
        </w:rPr>
        <w:t xml:space="preserve">respective </w:t>
      </w:r>
      <w:r>
        <w:rPr>
          <w:color w:val="000000"/>
          <w:sz w:val="22"/>
          <w:szCs w:val="22"/>
        </w:rPr>
        <w:t xml:space="preserve">subproject and would </w:t>
      </w:r>
      <w:r w:rsidR="00414DE7">
        <w:rPr>
          <w:color w:val="000000"/>
          <w:sz w:val="22"/>
          <w:szCs w:val="22"/>
        </w:rPr>
        <w:t xml:space="preserve">require </w:t>
      </w:r>
      <w:r>
        <w:rPr>
          <w:color w:val="000000"/>
          <w:sz w:val="22"/>
          <w:szCs w:val="22"/>
        </w:rPr>
        <w:t xml:space="preserve">the updating of the ESMP and C-ESMPs to adapt to the risk and impact. </w:t>
      </w:r>
    </w:p>
    <w:p w14:paraId="00000C58" w14:textId="77777777" w:rsidR="00904BF5" w:rsidRDefault="00904BF5">
      <w:pPr>
        <w:pBdr>
          <w:top w:val="nil"/>
          <w:left w:val="nil"/>
          <w:bottom w:val="nil"/>
          <w:right w:val="nil"/>
          <w:between w:val="nil"/>
        </w:pBdr>
        <w:jc w:val="both"/>
        <w:rPr>
          <w:color w:val="000000"/>
          <w:sz w:val="22"/>
          <w:szCs w:val="22"/>
        </w:rPr>
      </w:pPr>
    </w:p>
    <w:p w14:paraId="0A8DBB95" w14:textId="7EC3FD9C" w:rsidR="006732F9" w:rsidRDefault="006A14D9" w:rsidP="005375D5">
      <w:pPr>
        <w:pStyle w:val="Default"/>
        <w:numPr>
          <w:ilvl w:val="0"/>
          <w:numId w:val="55"/>
        </w:numPr>
        <w:jc w:val="both"/>
        <w:rPr>
          <w:sz w:val="22"/>
          <w:szCs w:val="22"/>
        </w:rPr>
      </w:pPr>
      <w:r w:rsidRPr="004D459C">
        <w:rPr>
          <w:sz w:val="22"/>
          <w:szCs w:val="22"/>
          <w:u w:val="single"/>
        </w:rPr>
        <w:t>E&amp;S Screening for CDD-type interventions</w:t>
      </w:r>
      <w:r>
        <w:rPr>
          <w:sz w:val="22"/>
          <w:szCs w:val="22"/>
        </w:rPr>
        <w:t xml:space="preserve">: </w:t>
      </w:r>
      <w:r w:rsidR="00312514" w:rsidRPr="00312514">
        <w:rPr>
          <w:sz w:val="22"/>
          <w:szCs w:val="22"/>
        </w:rPr>
        <w:t xml:space="preserve">The screening process </w:t>
      </w:r>
      <w:r w:rsidR="00F802DB">
        <w:rPr>
          <w:sz w:val="22"/>
          <w:szCs w:val="22"/>
        </w:rPr>
        <w:t>will</w:t>
      </w:r>
      <w:r w:rsidR="00312514" w:rsidRPr="00312514">
        <w:rPr>
          <w:sz w:val="22"/>
          <w:szCs w:val="22"/>
        </w:rPr>
        <w:t xml:space="preserve"> </w:t>
      </w:r>
      <w:r w:rsidR="00CC0AEC">
        <w:rPr>
          <w:sz w:val="22"/>
          <w:szCs w:val="22"/>
        </w:rPr>
        <w:t>screen/assess if</w:t>
      </w:r>
      <w:r w:rsidR="00312514" w:rsidRPr="00312514">
        <w:rPr>
          <w:sz w:val="22"/>
          <w:szCs w:val="22"/>
        </w:rPr>
        <w:t xml:space="preserve"> the CDD subprojects are well sited, sized and designed </w:t>
      </w:r>
      <w:r w:rsidR="00CC0AEC">
        <w:rPr>
          <w:sz w:val="22"/>
          <w:szCs w:val="22"/>
        </w:rPr>
        <w:t>(</w:t>
      </w:r>
      <w:r w:rsidR="00312514" w:rsidRPr="00312514">
        <w:rPr>
          <w:sz w:val="22"/>
          <w:szCs w:val="22"/>
        </w:rPr>
        <w:t>environmentally, socially and safety wise</w:t>
      </w:r>
      <w:r w:rsidR="00CC0AEC">
        <w:rPr>
          <w:sz w:val="22"/>
          <w:szCs w:val="22"/>
        </w:rPr>
        <w:t>)</w:t>
      </w:r>
      <w:r w:rsidR="00312514" w:rsidRPr="00312514">
        <w:rPr>
          <w:sz w:val="22"/>
          <w:szCs w:val="22"/>
        </w:rPr>
        <w:t xml:space="preserve">. The </w:t>
      </w:r>
      <w:r w:rsidR="00CC0AEC">
        <w:rPr>
          <w:sz w:val="22"/>
          <w:szCs w:val="22"/>
        </w:rPr>
        <w:t>screening help</w:t>
      </w:r>
      <w:r w:rsidR="006732F9">
        <w:rPr>
          <w:sz w:val="22"/>
          <w:szCs w:val="22"/>
        </w:rPr>
        <w:t>s</w:t>
      </w:r>
      <w:r w:rsidR="00CC0AEC">
        <w:rPr>
          <w:sz w:val="22"/>
          <w:szCs w:val="22"/>
        </w:rPr>
        <w:t xml:space="preserve"> identify whether and which types of </w:t>
      </w:r>
      <w:r w:rsidR="00312514" w:rsidRPr="00312514">
        <w:rPr>
          <w:sz w:val="22"/>
          <w:szCs w:val="22"/>
        </w:rPr>
        <w:t xml:space="preserve"> proportionate E&amp;S assessments and tools </w:t>
      </w:r>
      <w:r w:rsidR="00CC0AEC">
        <w:rPr>
          <w:sz w:val="22"/>
          <w:szCs w:val="22"/>
        </w:rPr>
        <w:t>should be</w:t>
      </w:r>
      <w:r w:rsidR="00312514" w:rsidRPr="00312514">
        <w:rPr>
          <w:sz w:val="22"/>
          <w:szCs w:val="22"/>
        </w:rPr>
        <w:t xml:space="preserve"> prepared</w:t>
      </w:r>
      <w:r w:rsidR="00CC0AEC">
        <w:rPr>
          <w:sz w:val="22"/>
          <w:szCs w:val="22"/>
        </w:rPr>
        <w:t xml:space="preserve"> to ensure the mitigation of risks and impacts (</w:t>
      </w:r>
      <w:r w:rsidR="00312514" w:rsidRPr="00312514">
        <w:rPr>
          <w:sz w:val="22"/>
          <w:szCs w:val="22"/>
        </w:rPr>
        <w:t>ESIAs</w:t>
      </w:r>
      <w:r w:rsidR="006732F9">
        <w:rPr>
          <w:sz w:val="22"/>
          <w:szCs w:val="22"/>
        </w:rPr>
        <w:t xml:space="preserve">, </w:t>
      </w:r>
      <w:r w:rsidR="00312514" w:rsidRPr="00312514">
        <w:rPr>
          <w:sz w:val="22"/>
          <w:szCs w:val="22"/>
        </w:rPr>
        <w:t>ESMP</w:t>
      </w:r>
      <w:r w:rsidR="006732F9">
        <w:rPr>
          <w:sz w:val="22"/>
          <w:szCs w:val="22"/>
        </w:rPr>
        <w:t>, RAP</w:t>
      </w:r>
      <w:r w:rsidR="00CC0AEC">
        <w:rPr>
          <w:sz w:val="22"/>
          <w:szCs w:val="22"/>
        </w:rPr>
        <w:t>). T</w:t>
      </w:r>
      <w:r w:rsidR="00312514" w:rsidRPr="00312514">
        <w:rPr>
          <w:sz w:val="22"/>
          <w:szCs w:val="22"/>
        </w:rPr>
        <w:t xml:space="preserve">he identified subprojects that return a “Substantial” or “high” environmental and/or social risk including those that result </w:t>
      </w:r>
      <w:r w:rsidR="00CC0AEC">
        <w:rPr>
          <w:sz w:val="22"/>
          <w:szCs w:val="22"/>
        </w:rPr>
        <w:t>in</w:t>
      </w:r>
      <w:r w:rsidR="00312514" w:rsidRPr="00312514">
        <w:rPr>
          <w:sz w:val="22"/>
          <w:szCs w:val="22"/>
        </w:rPr>
        <w:t xml:space="preserve"> physical displacement or those that are sited within or proximal to sensitive environmental ecosystems or habitat among other are screened out</w:t>
      </w:r>
      <w:r w:rsidR="007D7F04">
        <w:rPr>
          <w:sz w:val="22"/>
          <w:szCs w:val="22"/>
        </w:rPr>
        <w:t xml:space="preserve">. </w:t>
      </w:r>
    </w:p>
    <w:p w14:paraId="346D25FA" w14:textId="77777777" w:rsidR="006732F9" w:rsidRDefault="006732F9" w:rsidP="005375D5">
      <w:pPr>
        <w:pStyle w:val="Default"/>
        <w:numPr>
          <w:ilvl w:val="0"/>
          <w:numId w:val="55"/>
        </w:numPr>
        <w:jc w:val="both"/>
        <w:rPr>
          <w:sz w:val="22"/>
          <w:szCs w:val="22"/>
        </w:rPr>
      </w:pPr>
    </w:p>
    <w:p w14:paraId="311A3A98" w14:textId="22B253C4" w:rsidR="00D75398" w:rsidRPr="00D75398" w:rsidRDefault="006A14D9" w:rsidP="005375D5">
      <w:pPr>
        <w:pStyle w:val="Default"/>
        <w:numPr>
          <w:ilvl w:val="0"/>
          <w:numId w:val="55"/>
        </w:numPr>
        <w:jc w:val="both"/>
        <w:rPr>
          <w:sz w:val="22"/>
          <w:szCs w:val="22"/>
        </w:rPr>
      </w:pPr>
      <w:r w:rsidRPr="004D459C">
        <w:rPr>
          <w:sz w:val="22"/>
          <w:szCs w:val="22"/>
          <w:u w:val="single"/>
        </w:rPr>
        <w:t>E&amp;S Screening for Flood Risk Mitigation interventions</w:t>
      </w:r>
      <w:r>
        <w:rPr>
          <w:sz w:val="22"/>
          <w:szCs w:val="22"/>
        </w:rPr>
        <w:t xml:space="preserve">: </w:t>
      </w:r>
      <w:r w:rsidR="00F63CB9">
        <w:rPr>
          <w:sz w:val="22"/>
          <w:szCs w:val="22"/>
        </w:rPr>
        <w:t xml:space="preserve">In </w:t>
      </w:r>
      <w:r w:rsidR="006732F9">
        <w:rPr>
          <w:sz w:val="22"/>
          <w:szCs w:val="22"/>
        </w:rPr>
        <w:t>view of the flood risk mitigation activities</w:t>
      </w:r>
      <w:r w:rsidR="00F63CB9">
        <w:rPr>
          <w:sz w:val="22"/>
          <w:szCs w:val="22"/>
        </w:rPr>
        <w:t xml:space="preserve">, </w:t>
      </w:r>
      <w:r w:rsidR="006732F9">
        <w:rPr>
          <w:sz w:val="22"/>
          <w:szCs w:val="22"/>
        </w:rPr>
        <w:t>the screening assess</w:t>
      </w:r>
      <w:r>
        <w:rPr>
          <w:sz w:val="22"/>
          <w:szCs w:val="22"/>
        </w:rPr>
        <w:t>es</w:t>
      </w:r>
      <w:r w:rsidR="006732F9">
        <w:rPr>
          <w:sz w:val="22"/>
          <w:szCs w:val="22"/>
        </w:rPr>
        <w:t xml:space="preserve"> if the </w:t>
      </w:r>
      <w:r w:rsidR="00D75398" w:rsidRPr="00D75398">
        <w:rPr>
          <w:sz w:val="22"/>
          <w:szCs w:val="22"/>
        </w:rPr>
        <w:t xml:space="preserve">proposed flood risk reduction activities are of the right size and design; well sited outside sensitive environmental habitant and have minimal land displacement impacts. The </w:t>
      </w:r>
      <w:r w:rsidR="006732F9">
        <w:rPr>
          <w:sz w:val="22"/>
          <w:szCs w:val="22"/>
        </w:rPr>
        <w:t>screening</w:t>
      </w:r>
      <w:r w:rsidR="00D75398" w:rsidRPr="00D75398">
        <w:rPr>
          <w:sz w:val="22"/>
          <w:szCs w:val="22"/>
        </w:rPr>
        <w:t xml:space="preserve"> </w:t>
      </w:r>
      <w:r w:rsidR="006732F9">
        <w:rPr>
          <w:sz w:val="22"/>
          <w:szCs w:val="22"/>
        </w:rPr>
        <w:t xml:space="preserve">helps to assess </w:t>
      </w:r>
      <w:r w:rsidR="00D75398" w:rsidRPr="00D75398">
        <w:rPr>
          <w:sz w:val="22"/>
          <w:szCs w:val="22"/>
        </w:rPr>
        <w:t xml:space="preserve"> </w:t>
      </w:r>
      <w:r w:rsidR="006732F9">
        <w:rPr>
          <w:sz w:val="22"/>
          <w:szCs w:val="22"/>
        </w:rPr>
        <w:t>whether</w:t>
      </w:r>
      <w:r w:rsidR="00D75398" w:rsidRPr="00D75398">
        <w:rPr>
          <w:sz w:val="22"/>
          <w:szCs w:val="22"/>
        </w:rPr>
        <w:t xml:space="preserve"> the operation and maintenance regime of such flood risk reduction activities are reviewed by experienced and qualified engineers and </w:t>
      </w:r>
      <w:r w:rsidR="006732F9">
        <w:rPr>
          <w:sz w:val="22"/>
          <w:szCs w:val="22"/>
        </w:rPr>
        <w:t xml:space="preserve">whether they </w:t>
      </w:r>
      <w:r w:rsidR="00D75398" w:rsidRPr="00D75398">
        <w:rPr>
          <w:sz w:val="22"/>
          <w:szCs w:val="22"/>
        </w:rPr>
        <w:t>adopt and implement GIIP of dam safety measure</w:t>
      </w:r>
      <w:r w:rsidR="006732F9">
        <w:rPr>
          <w:sz w:val="22"/>
          <w:szCs w:val="22"/>
        </w:rPr>
        <w:t>s</w:t>
      </w:r>
      <w:r w:rsidR="00D75398" w:rsidRPr="00D75398">
        <w:rPr>
          <w:sz w:val="22"/>
          <w:szCs w:val="22"/>
        </w:rPr>
        <w:t xml:space="preserve">. </w:t>
      </w:r>
      <w:r w:rsidR="006732F9">
        <w:rPr>
          <w:sz w:val="22"/>
          <w:szCs w:val="22"/>
        </w:rPr>
        <w:t>Flood risk mitigation s</w:t>
      </w:r>
      <w:r w:rsidR="00D75398" w:rsidRPr="00D75398">
        <w:rPr>
          <w:sz w:val="22"/>
          <w:szCs w:val="22"/>
        </w:rPr>
        <w:t>ubprojects that have a “high” environmental and/or social risk will be screened out</w:t>
      </w:r>
      <w:r w:rsidR="005211CD">
        <w:rPr>
          <w:sz w:val="22"/>
          <w:szCs w:val="22"/>
        </w:rPr>
        <w:t>.</w:t>
      </w:r>
      <w:r w:rsidR="00D75398" w:rsidRPr="00D75398">
        <w:rPr>
          <w:sz w:val="22"/>
          <w:szCs w:val="22"/>
        </w:rPr>
        <w:t xml:space="preserve"> </w:t>
      </w:r>
    </w:p>
    <w:p w14:paraId="2ADFACF2" w14:textId="7242DE18" w:rsidR="004473F1" w:rsidRPr="004473F1" w:rsidRDefault="004473F1" w:rsidP="00363E54">
      <w:pPr>
        <w:numPr>
          <w:ilvl w:val="0"/>
          <w:numId w:val="54"/>
        </w:numPr>
        <w:pBdr>
          <w:top w:val="nil"/>
          <w:left w:val="nil"/>
          <w:bottom w:val="nil"/>
          <w:right w:val="nil"/>
          <w:between w:val="nil"/>
        </w:pBdr>
        <w:spacing w:before="120"/>
        <w:jc w:val="both"/>
        <w:rPr>
          <w:color w:val="000000"/>
          <w:sz w:val="22"/>
          <w:szCs w:val="22"/>
        </w:rPr>
      </w:pPr>
      <w:r w:rsidRPr="004473F1">
        <w:rPr>
          <w:color w:val="000000"/>
          <w:sz w:val="22"/>
          <w:szCs w:val="22"/>
        </w:rPr>
        <w:t>E</w:t>
      </w:r>
      <w:r w:rsidR="004A02C5">
        <w:rPr>
          <w:color w:val="000000"/>
          <w:sz w:val="22"/>
          <w:szCs w:val="22"/>
        </w:rPr>
        <w:t>xclusion/Screened Out</w:t>
      </w:r>
      <w:r w:rsidRPr="004473F1">
        <w:rPr>
          <w:color w:val="000000"/>
          <w:sz w:val="22"/>
          <w:szCs w:val="22"/>
        </w:rPr>
        <w:t>: Exclude the following types of activities as ineligible for financing under the Project for both categories of investments:</w:t>
      </w:r>
    </w:p>
    <w:p w14:paraId="61FA849F" w14:textId="762AB7ED" w:rsidR="004473F1" w:rsidRPr="004473F1" w:rsidRDefault="004473F1" w:rsidP="00363E54">
      <w:pPr>
        <w:numPr>
          <w:ilvl w:val="0"/>
          <w:numId w:val="54"/>
        </w:numPr>
        <w:pBdr>
          <w:top w:val="nil"/>
          <w:left w:val="nil"/>
          <w:bottom w:val="nil"/>
          <w:right w:val="nil"/>
          <w:between w:val="nil"/>
        </w:pBdr>
        <w:spacing w:before="120" w:after="120"/>
        <w:jc w:val="both"/>
        <w:rPr>
          <w:color w:val="000000"/>
          <w:sz w:val="22"/>
          <w:szCs w:val="22"/>
        </w:rPr>
      </w:pPr>
      <w:r w:rsidRPr="004473F1">
        <w:rPr>
          <w:color w:val="000000"/>
          <w:sz w:val="22"/>
          <w:szCs w:val="22"/>
        </w:rPr>
        <w:t>(a) Exclusions under the CDD type of projects</w:t>
      </w:r>
      <w:r w:rsidR="00F20FA2">
        <w:rPr>
          <w:color w:val="000000"/>
          <w:sz w:val="22"/>
          <w:szCs w:val="22"/>
        </w:rPr>
        <w:t>:</w:t>
      </w:r>
    </w:p>
    <w:p w14:paraId="62BEB741" w14:textId="77777777" w:rsidR="004473F1" w:rsidRPr="004473F1" w:rsidRDefault="004473F1" w:rsidP="004473F1">
      <w:pPr>
        <w:numPr>
          <w:ilvl w:val="0"/>
          <w:numId w:val="54"/>
        </w:numPr>
        <w:pBdr>
          <w:top w:val="nil"/>
          <w:left w:val="nil"/>
          <w:bottom w:val="nil"/>
          <w:right w:val="nil"/>
          <w:between w:val="nil"/>
        </w:pBdr>
        <w:jc w:val="both"/>
        <w:rPr>
          <w:color w:val="000000"/>
          <w:sz w:val="22"/>
          <w:szCs w:val="22"/>
        </w:rPr>
      </w:pPr>
      <w:r w:rsidRPr="004473F1">
        <w:rPr>
          <w:color w:val="000000"/>
          <w:sz w:val="22"/>
          <w:szCs w:val="22"/>
        </w:rPr>
        <w:t xml:space="preserve">Subprojects that contain significant to high environmental and social risk impacts. These types of subprojects would require a full ESIA. They would also require an ARAP or a RAP depending on the number of Project Affected Persons (PAPs) and resettlement impact anticipated. The project will avoid such subprojects and include them in the exclusion list during screening. Examples include: Dams; power </w:t>
      </w:r>
      <w:r w:rsidRPr="004473F1">
        <w:rPr>
          <w:color w:val="000000"/>
          <w:sz w:val="22"/>
          <w:szCs w:val="22"/>
        </w:rPr>
        <w:lastRenderedPageBreak/>
        <w:t>stations; industrial installations (refineries, chemical installations); long distance roads, rail, transmission lines (water, power); waste treatment and disposal installations; large water and wastewater treatment plants; river basin or land development; large-scale irrigation ; projects in critical habitat and protected areas; projects involving significant quantities of hazardous substances; activities leading to involuntary resettlement, land acquisition and restrictions to land us; Industrial installations (refineries, chemical installations) among others. List to be updated during screening</w:t>
      </w:r>
    </w:p>
    <w:p w14:paraId="49891D3E" w14:textId="5FDF05D1" w:rsidR="004473F1" w:rsidRPr="004473F1" w:rsidRDefault="004473F1" w:rsidP="00363E54">
      <w:pPr>
        <w:numPr>
          <w:ilvl w:val="0"/>
          <w:numId w:val="54"/>
        </w:numPr>
        <w:pBdr>
          <w:top w:val="nil"/>
          <w:left w:val="nil"/>
          <w:bottom w:val="nil"/>
          <w:right w:val="nil"/>
          <w:between w:val="nil"/>
        </w:pBdr>
        <w:spacing w:before="120" w:after="120"/>
        <w:jc w:val="both"/>
        <w:rPr>
          <w:color w:val="000000"/>
          <w:sz w:val="22"/>
          <w:szCs w:val="22"/>
        </w:rPr>
      </w:pPr>
      <w:r w:rsidRPr="004473F1">
        <w:rPr>
          <w:color w:val="000000"/>
          <w:sz w:val="22"/>
          <w:szCs w:val="22"/>
        </w:rPr>
        <w:t>(b) Exclusions under the flood risk reduction activities</w:t>
      </w:r>
      <w:r w:rsidR="00F20FA2">
        <w:rPr>
          <w:color w:val="000000"/>
          <w:sz w:val="22"/>
          <w:szCs w:val="22"/>
        </w:rPr>
        <w:t>:</w:t>
      </w:r>
    </w:p>
    <w:p w14:paraId="174854B3" w14:textId="2C33AB31" w:rsidR="00312514" w:rsidRPr="00312514" w:rsidRDefault="004473F1" w:rsidP="004473F1">
      <w:pPr>
        <w:numPr>
          <w:ilvl w:val="0"/>
          <w:numId w:val="54"/>
        </w:numPr>
        <w:pBdr>
          <w:top w:val="nil"/>
          <w:left w:val="nil"/>
          <w:bottom w:val="nil"/>
          <w:right w:val="nil"/>
          <w:between w:val="nil"/>
        </w:pBdr>
        <w:jc w:val="both"/>
        <w:rPr>
          <w:color w:val="000000"/>
          <w:sz w:val="22"/>
          <w:szCs w:val="22"/>
        </w:rPr>
      </w:pPr>
      <w:r w:rsidRPr="004473F1">
        <w:rPr>
          <w:color w:val="000000"/>
          <w:sz w:val="22"/>
          <w:szCs w:val="22"/>
        </w:rPr>
        <w:t>Screening to ensure the proposed flood risk reduction activities are of the right size and design; well sited outside sensitive environmental habitant and have minimal land displacement impacts. The process shall ensure the operation and maintenance regime of such flood risk reduction activities are reviewed by experienced and qualified engineers and adopt and implement GIIP of dam safety measure. Subprojects that have a “high” environmental and/or social risk will be screened out including large-scale flood risk reduction investments. No water management infrastructure such as dams or water diversion channels including flood risk reduction investments that may constitute a dam will be supported.</w:t>
      </w:r>
    </w:p>
    <w:p w14:paraId="0988C61B" w14:textId="77777777" w:rsidR="004473F1" w:rsidRDefault="004473F1">
      <w:pPr>
        <w:pBdr>
          <w:top w:val="nil"/>
          <w:left w:val="nil"/>
          <w:bottom w:val="nil"/>
          <w:right w:val="nil"/>
          <w:between w:val="nil"/>
        </w:pBdr>
        <w:jc w:val="both"/>
        <w:rPr>
          <w:color w:val="000000"/>
          <w:sz w:val="22"/>
          <w:szCs w:val="22"/>
        </w:rPr>
      </w:pPr>
    </w:p>
    <w:p w14:paraId="00000C59" w14:textId="4714F1B0" w:rsidR="00904BF5" w:rsidRDefault="00E862F3">
      <w:pPr>
        <w:pBdr>
          <w:top w:val="nil"/>
          <w:left w:val="nil"/>
          <w:bottom w:val="nil"/>
          <w:right w:val="nil"/>
          <w:between w:val="nil"/>
        </w:pBdr>
        <w:jc w:val="both"/>
        <w:rPr>
          <w:color w:val="000000"/>
          <w:sz w:val="22"/>
          <w:szCs w:val="22"/>
        </w:rPr>
      </w:pPr>
      <w:r>
        <w:rPr>
          <w:color w:val="000000"/>
          <w:sz w:val="22"/>
          <w:szCs w:val="22"/>
        </w:rPr>
        <w:t xml:space="preserve">The process will involve: (i) reconnaissance of the subproject areas/routes and their surroundings (ii) identification of the major subproject activities and (iii) preliminary assessment of the impacts of these activities on the ecological, physicochemical and socio-economic environment of the subproject surrounding areas. The screening form may need to be reviewed and updated as needed during the process to accommodate other variables. </w:t>
      </w:r>
    </w:p>
    <w:p w14:paraId="00000C5C" w14:textId="77777777" w:rsidR="00904BF5" w:rsidRDefault="00904BF5">
      <w:pPr>
        <w:pBdr>
          <w:top w:val="nil"/>
          <w:left w:val="nil"/>
          <w:bottom w:val="nil"/>
          <w:right w:val="nil"/>
          <w:between w:val="nil"/>
        </w:pBdr>
        <w:jc w:val="both"/>
        <w:rPr>
          <w:color w:val="000000"/>
          <w:sz w:val="22"/>
          <w:szCs w:val="22"/>
        </w:rPr>
      </w:pPr>
    </w:p>
    <w:p w14:paraId="00000C5D" w14:textId="14410D4F" w:rsidR="00904BF5" w:rsidRDefault="00E862F3">
      <w:pPr>
        <w:pBdr>
          <w:top w:val="nil"/>
          <w:left w:val="nil"/>
          <w:bottom w:val="nil"/>
          <w:right w:val="nil"/>
          <w:between w:val="nil"/>
        </w:pBdr>
        <w:jc w:val="both"/>
        <w:rPr>
          <w:color w:val="000000"/>
          <w:sz w:val="22"/>
          <w:szCs w:val="22"/>
        </w:rPr>
      </w:pPr>
      <w:r>
        <w:rPr>
          <w:color w:val="000000"/>
          <w:sz w:val="22"/>
          <w:szCs w:val="22"/>
        </w:rPr>
        <w:t>In the event that IOM need</w:t>
      </w:r>
      <w:r w:rsidR="00414DE7">
        <w:rPr>
          <w:color w:val="000000"/>
          <w:sz w:val="22"/>
          <w:szCs w:val="22"/>
        </w:rPr>
        <w:t>s</w:t>
      </w:r>
      <w:r>
        <w:rPr>
          <w:color w:val="000000"/>
          <w:sz w:val="22"/>
          <w:szCs w:val="22"/>
        </w:rPr>
        <w:t xml:space="preserve"> to implement full or partial site- or activity-specific ESIAs and</w:t>
      </w:r>
      <w:r w:rsidR="00414DE7">
        <w:rPr>
          <w:color w:val="000000"/>
          <w:sz w:val="22"/>
          <w:szCs w:val="22"/>
        </w:rPr>
        <w:t>/or</w:t>
      </w:r>
      <w:r>
        <w:rPr>
          <w:color w:val="000000"/>
          <w:sz w:val="22"/>
          <w:szCs w:val="22"/>
        </w:rPr>
        <w:t xml:space="preserve"> </w:t>
      </w:r>
      <w:r w:rsidR="00414DE7">
        <w:rPr>
          <w:color w:val="000000"/>
          <w:sz w:val="22"/>
          <w:szCs w:val="22"/>
        </w:rPr>
        <w:t xml:space="preserve">prepare </w:t>
      </w:r>
      <w:r>
        <w:rPr>
          <w:color w:val="000000"/>
          <w:sz w:val="22"/>
          <w:szCs w:val="22"/>
        </w:rPr>
        <w:t>site-specific ESMPs, the costs are budgeted for in the budgets of the respect</w:t>
      </w:r>
      <w:r w:rsidR="00414DE7">
        <w:rPr>
          <w:color w:val="000000"/>
          <w:sz w:val="22"/>
          <w:szCs w:val="22"/>
        </w:rPr>
        <w:t>ive activity</w:t>
      </w:r>
      <w:r>
        <w:rPr>
          <w:color w:val="000000"/>
          <w:sz w:val="22"/>
          <w:szCs w:val="22"/>
        </w:rPr>
        <w:t>. The results of the assessments could change the assumptions made in this ESMF and thus also the justifications for some of the interventions as having moderate impact.</w:t>
      </w:r>
    </w:p>
    <w:p w14:paraId="00000C61" w14:textId="77777777" w:rsidR="00904BF5" w:rsidRDefault="00904BF5">
      <w:pPr>
        <w:pBdr>
          <w:top w:val="nil"/>
          <w:left w:val="nil"/>
          <w:bottom w:val="nil"/>
          <w:right w:val="nil"/>
          <w:between w:val="nil"/>
        </w:pBdr>
        <w:jc w:val="both"/>
        <w:rPr>
          <w:color w:val="000000"/>
          <w:sz w:val="22"/>
          <w:szCs w:val="22"/>
        </w:rPr>
      </w:pPr>
    </w:p>
    <w:p w14:paraId="00000C62" w14:textId="1E6A7AFA" w:rsidR="00904BF5" w:rsidRDefault="00C5068A">
      <w:pPr>
        <w:pStyle w:val="Heading2"/>
      </w:pPr>
      <w:bookmarkStart w:id="355" w:name="_heading=h.39kk8xu" w:colFirst="0" w:colLast="0"/>
      <w:bookmarkStart w:id="356" w:name="_Toc42253184"/>
      <w:bookmarkStart w:id="357" w:name="_Toc42254481"/>
      <w:bookmarkStart w:id="358" w:name="_Toc91747678"/>
      <w:bookmarkStart w:id="359" w:name="_Toc99373524"/>
      <w:bookmarkStart w:id="360" w:name="_Toc99383285"/>
      <w:bookmarkStart w:id="361" w:name="_Toc105737218"/>
      <w:bookmarkEnd w:id="355"/>
      <w:r>
        <w:t xml:space="preserve">7.2 </w:t>
      </w:r>
      <w:r w:rsidR="00E862F3">
        <w:t>E&amp;S Documentation</w:t>
      </w:r>
      <w:bookmarkEnd w:id="356"/>
      <w:bookmarkEnd w:id="357"/>
      <w:bookmarkEnd w:id="358"/>
      <w:bookmarkEnd w:id="359"/>
      <w:bookmarkEnd w:id="360"/>
      <w:bookmarkEnd w:id="361"/>
      <w:r w:rsidR="00E862F3">
        <w:t xml:space="preserve"> </w:t>
      </w:r>
    </w:p>
    <w:p w14:paraId="00000C63" w14:textId="77777777" w:rsidR="00904BF5" w:rsidRDefault="00904BF5">
      <w:pPr>
        <w:pBdr>
          <w:top w:val="nil"/>
          <w:left w:val="nil"/>
          <w:bottom w:val="nil"/>
          <w:right w:val="nil"/>
          <w:between w:val="nil"/>
        </w:pBdr>
        <w:jc w:val="both"/>
        <w:rPr>
          <w:color w:val="000000"/>
          <w:sz w:val="22"/>
          <w:szCs w:val="22"/>
        </w:rPr>
      </w:pPr>
    </w:p>
    <w:p w14:paraId="426AFFC2" w14:textId="77777777" w:rsidR="006D6E98" w:rsidRDefault="006D6E98" w:rsidP="006D6E98">
      <w:pPr>
        <w:pBdr>
          <w:top w:val="nil"/>
          <w:left w:val="nil"/>
          <w:bottom w:val="nil"/>
          <w:right w:val="nil"/>
          <w:between w:val="nil"/>
        </w:pBdr>
        <w:jc w:val="both"/>
        <w:rPr>
          <w:color w:val="000000"/>
          <w:sz w:val="22"/>
          <w:szCs w:val="22"/>
        </w:rPr>
      </w:pPr>
      <w:r>
        <w:rPr>
          <w:color w:val="000000"/>
          <w:sz w:val="22"/>
          <w:szCs w:val="22"/>
        </w:rPr>
        <w:t>The main responsibility for the preparation of subproject-specific E&amp;S instruments will rest with IOM. Following the E&amp;S screening process, where relevant, IOM will prepare the respective E&amp;S instruments either through its Environmental and Social Safeguards staff or through specialist consultants. ESMPs will be based on the outline presented in Annex 1; Resettlement Action Plans (RAP) will be based on the RAP outline presented in the Project Resettlement Policy Framework (RPF). Following E&amp;S screening, where applicable, IOM will prepare the contextual analysis (see Annex 8) in addition to the other E&amp;S instruments. The contextual analysis will be prepared by IOM’s Social Safeguards Specialist.</w:t>
      </w:r>
    </w:p>
    <w:p w14:paraId="5627FF5D" w14:textId="77777777" w:rsidR="006D6E98" w:rsidRDefault="006D6E98">
      <w:pPr>
        <w:pBdr>
          <w:top w:val="nil"/>
          <w:left w:val="nil"/>
          <w:bottom w:val="nil"/>
          <w:right w:val="nil"/>
          <w:between w:val="nil"/>
        </w:pBdr>
        <w:jc w:val="both"/>
        <w:rPr>
          <w:color w:val="000000"/>
          <w:sz w:val="22"/>
          <w:szCs w:val="22"/>
        </w:rPr>
      </w:pPr>
    </w:p>
    <w:p w14:paraId="00000C64" w14:textId="150ED8F9" w:rsidR="00904BF5" w:rsidRDefault="00E862F3">
      <w:pPr>
        <w:pBdr>
          <w:top w:val="nil"/>
          <w:left w:val="nil"/>
          <w:bottom w:val="nil"/>
          <w:right w:val="nil"/>
          <w:between w:val="nil"/>
        </w:pBdr>
        <w:jc w:val="both"/>
        <w:rPr>
          <w:color w:val="000000"/>
          <w:sz w:val="22"/>
          <w:szCs w:val="22"/>
        </w:rPr>
      </w:pPr>
      <w:r>
        <w:rPr>
          <w:color w:val="000000"/>
          <w:sz w:val="22"/>
          <w:szCs w:val="22"/>
        </w:rPr>
        <w:t>The World Bank disclosure standards require that the ESMF report for the project is made available to project affected groups, local NGOs, and the public at large. A summary version will be translated into the main local languages</w:t>
      </w:r>
      <w:r w:rsidR="006D6E98">
        <w:rPr>
          <w:color w:val="000000"/>
          <w:sz w:val="22"/>
          <w:szCs w:val="22"/>
        </w:rPr>
        <w:t>, as per the stakeholder engagement plan (see Section 9)</w:t>
      </w:r>
      <w:r>
        <w:rPr>
          <w:color w:val="000000"/>
          <w:sz w:val="22"/>
          <w:szCs w:val="22"/>
        </w:rPr>
        <w:t xml:space="preserve">. Public disclosure of ESMP document is also a requirement of EMA’s environmental procedures. The PMU will make available copies of the ESMF and ESIA/ESMPs </w:t>
      </w:r>
      <w:r w:rsidR="00A84D80">
        <w:rPr>
          <w:color w:val="000000"/>
          <w:sz w:val="22"/>
          <w:szCs w:val="22"/>
        </w:rPr>
        <w:t xml:space="preserve">at </w:t>
      </w:r>
      <w:r>
        <w:rPr>
          <w:color w:val="000000"/>
          <w:sz w:val="22"/>
          <w:szCs w:val="22"/>
        </w:rPr>
        <w:t>strategic locations and offices of the ministries, according to the SE</w:t>
      </w:r>
      <w:r w:rsidR="00A84D80">
        <w:rPr>
          <w:color w:val="000000"/>
          <w:sz w:val="22"/>
          <w:szCs w:val="22"/>
        </w:rPr>
        <w:t>P</w:t>
      </w:r>
      <w:r>
        <w:rPr>
          <w:color w:val="000000"/>
          <w:sz w:val="22"/>
          <w:szCs w:val="22"/>
        </w:rPr>
        <w:t xml:space="preserve">. </w:t>
      </w:r>
      <w:r w:rsidR="006D6E98">
        <w:rPr>
          <w:color w:val="000000"/>
          <w:sz w:val="22"/>
          <w:szCs w:val="22"/>
        </w:rPr>
        <w:t xml:space="preserve">A Grievance Redress Mechanism (GRM – see Section 10) will be in place for complaints on no-compliance with the disseminated documentation. </w:t>
      </w:r>
      <w:r>
        <w:rPr>
          <w:color w:val="000000"/>
          <w:sz w:val="22"/>
          <w:szCs w:val="22"/>
        </w:rPr>
        <w:t xml:space="preserve">Disclosures will also be undertaken on IOM and WB websites. </w:t>
      </w:r>
    </w:p>
    <w:p w14:paraId="2D4F4D4E" w14:textId="023419E3" w:rsidR="006D6E98" w:rsidRDefault="006D6E98">
      <w:pPr>
        <w:pBdr>
          <w:top w:val="nil"/>
          <w:left w:val="nil"/>
          <w:bottom w:val="nil"/>
          <w:right w:val="nil"/>
          <w:between w:val="nil"/>
        </w:pBdr>
        <w:jc w:val="both"/>
        <w:rPr>
          <w:color w:val="000000"/>
          <w:sz w:val="22"/>
          <w:szCs w:val="22"/>
        </w:rPr>
      </w:pPr>
    </w:p>
    <w:p w14:paraId="23D1C9B9" w14:textId="75A67483" w:rsidR="006D6E98" w:rsidRDefault="006D6E98">
      <w:pPr>
        <w:pBdr>
          <w:top w:val="nil"/>
          <w:left w:val="nil"/>
          <w:bottom w:val="nil"/>
          <w:right w:val="nil"/>
          <w:between w:val="nil"/>
        </w:pBdr>
        <w:jc w:val="both"/>
        <w:rPr>
          <w:color w:val="000000"/>
          <w:sz w:val="22"/>
          <w:szCs w:val="22"/>
        </w:rPr>
      </w:pPr>
      <w:r>
        <w:rPr>
          <w:color w:val="000000"/>
          <w:sz w:val="22"/>
          <w:szCs w:val="22"/>
        </w:rPr>
        <w:t xml:space="preserve">Free, prior and informed consent will be required of historically underserved traditional local communities in circumstances in which the project will have adverse impacts on land </w:t>
      </w:r>
      <w:r w:rsidR="0085231C">
        <w:rPr>
          <w:color w:val="000000"/>
          <w:sz w:val="22"/>
          <w:szCs w:val="22"/>
        </w:rPr>
        <w:t>and</w:t>
      </w:r>
      <w:r>
        <w:rPr>
          <w:color w:val="000000"/>
          <w:sz w:val="22"/>
          <w:szCs w:val="22"/>
        </w:rPr>
        <w:t xml:space="preserve"> natural resources subject to traditional ownership or under customary use or occupation; </w:t>
      </w:r>
      <w:r w:rsidR="00024952">
        <w:rPr>
          <w:color w:val="000000"/>
          <w:sz w:val="22"/>
          <w:szCs w:val="22"/>
        </w:rPr>
        <w:t xml:space="preserve">cause relocation of the respective </w:t>
      </w:r>
      <w:r w:rsidR="00024952">
        <w:rPr>
          <w:color w:val="000000"/>
          <w:sz w:val="22"/>
          <w:szCs w:val="22"/>
        </w:rPr>
        <w:lastRenderedPageBreak/>
        <w:t xml:space="preserve">communities from land and natural resources subject to traditional ownership or under customary use or occupation; or have significant impacts on the respective communities that is material to the identity and cultural, ceremonial or spiritual aspects of the affected communities. </w:t>
      </w:r>
      <w:r w:rsidR="00F812D7">
        <w:rPr>
          <w:color w:val="000000"/>
          <w:sz w:val="22"/>
          <w:szCs w:val="22"/>
        </w:rPr>
        <w:t>Stakeholder consultation shall also be conducted as part of preparation of all the relevant E</w:t>
      </w:r>
      <w:r w:rsidR="004365B7">
        <w:rPr>
          <w:color w:val="000000"/>
          <w:sz w:val="22"/>
          <w:szCs w:val="22"/>
        </w:rPr>
        <w:t>&amp;S risk instruments</w:t>
      </w:r>
      <w:r w:rsidR="0092629D">
        <w:rPr>
          <w:color w:val="000000"/>
          <w:sz w:val="22"/>
          <w:szCs w:val="22"/>
        </w:rPr>
        <w:t xml:space="preserve"> in accordance </w:t>
      </w:r>
      <w:proofErr w:type="gramStart"/>
      <w:r w:rsidR="0092629D">
        <w:rPr>
          <w:color w:val="000000"/>
          <w:sz w:val="22"/>
          <w:szCs w:val="22"/>
        </w:rPr>
        <w:t>to</w:t>
      </w:r>
      <w:proofErr w:type="gramEnd"/>
      <w:r w:rsidR="0092629D">
        <w:rPr>
          <w:color w:val="000000"/>
          <w:sz w:val="22"/>
          <w:szCs w:val="22"/>
        </w:rPr>
        <w:t xml:space="preserve"> </w:t>
      </w:r>
      <w:r w:rsidR="00D4544C" w:rsidRPr="00143777">
        <w:rPr>
          <w:rFonts w:eastAsia="Times New Roman"/>
          <w:color w:val="000000"/>
          <w:sz w:val="22"/>
          <w:szCs w:val="22"/>
        </w:rPr>
        <w:t>Section 9 Stakeholder Engagement</w:t>
      </w:r>
      <w:r w:rsidR="00FA2F38">
        <w:rPr>
          <w:rFonts w:eastAsia="Times New Roman"/>
          <w:color w:val="000000"/>
          <w:sz w:val="22"/>
          <w:szCs w:val="22"/>
        </w:rPr>
        <w:t xml:space="preserve"> requirements</w:t>
      </w:r>
      <w:r w:rsidR="000068B1">
        <w:rPr>
          <w:rFonts w:eastAsia="Times New Roman"/>
          <w:color w:val="000000"/>
          <w:sz w:val="22"/>
          <w:szCs w:val="22"/>
        </w:rPr>
        <w:t xml:space="preserve">, please refer </w:t>
      </w:r>
      <w:r w:rsidR="00D227EE">
        <w:rPr>
          <w:rFonts w:eastAsia="Times New Roman"/>
          <w:color w:val="000000"/>
          <w:sz w:val="22"/>
          <w:szCs w:val="22"/>
        </w:rPr>
        <w:t>the</w:t>
      </w:r>
      <w:r w:rsidR="00143777">
        <w:rPr>
          <w:rFonts w:eastAsia="Times New Roman"/>
          <w:color w:val="000000"/>
          <w:sz w:val="22"/>
          <w:szCs w:val="22"/>
        </w:rPr>
        <w:t xml:space="preserve"> </w:t>
      </w:r>
      <w:r w:rsidR="00D227EE">
        <w:rPr>
          <w:rFonts w:eastAsia="Times New Roman"/>
          <w:color w:val="000000"/>
          <w:sz w:val="22"/>
          <w:szCs w:val="22"/>
        </w:rPr>
        <w:t>SEP</w:t>
      </w:r>
      <w:r w:rsidR="0062078B">
        <w:rPr>
          <w:rFonts w:eastAsia="Times New Roman"/>
          <w:color w:val="000000"/>
          <w:sz w:val="22"/>
          <w:szCs w:val="22"/>
        </w:rPr>
        <w:t xml:space="preserve"> for the details</w:t>
      </w:r>
      <w:r w:rsidR="00FA2F38">
        <w:rPr>
          <w:rFonts w:eastAsia="Times New Roman"/>
          <w:color w:val="000000"/>
          <w:sz w:val="22"/>
          <w:szCs w:val="22"/>
        </w:rPr>
        <w:t>.</w:t>
      </w:r>
    </w:p>
    <w:p w14:paraId="22341FFB" w14:textId="167A9A35" w:rsidR="006061AA" w:rsidRDefault="006061AA">
      <w:pPr>
        <w:pBdr>
          <w:top w:val="nil"/>
          <w:left w:val="nil"/>
          <w:bottom w:val="nil"/>
          <w:right w:val="nil"/>
          <w:between w:val="nil"/>
        </w:pBdr>
        <w:jc w:val="both"/>
        <w:rPr>
          <w:color w:val="000000"/>
          <w:sz w:val="22"/>
          <w:szCs w:val="22"/>
        </w:rPr>
      </w:pPr>
    </w:p>
    <w:p w14:paraId="6DD0535B" w14:textId="77777777" w:rsidR="006061AA" w:rsidRDefault="006061AA" w:rsidP="006061AA">
      <w:pPr>
        <w:pBdr>
          <w:top w:val="nil"/>
          <w:left w:val="nil"/>
          <w:bottom w:val="nil"/>
          <w:right w:val="nil"/>
          <w:between w:val="nil"/>
        </w:pBdr>
        <w:ind w:left="720" w:hanging="720"/>
        <w:jc w:val="both"/>
        <w:rPr>
          <w:color w:val="000000"/>
          <w:sz w:val="22"/>
          <w:szCs w:val="22"/>
        </w:rPr>
      </w:pPr>
      <w:r>
        <w:rPr>
          <w:color w:val="000000"/>
          <w:sz w:val="22"/>
          <w:szCs w:val="22"/>
        </w:rPr>
        <w:t>The subproject ESMPs</w:t>
      </w:r>
      <w:r>
        <w:rPr>
          <w:color w:val="000000"/>
          <w:sz w:val="22"/>
          <w:szCs w:val="22"/>
          <w:vertAlign w:val="superscript"/>
        </w:rPr>
        <w:footnoteReference w:id="140"/>
      </w:r>
      <w:r>
        <w:rPr>
          <w:color w:val="000000"/>
          <w:sz w:val="22"/>
          <w:szCs w:val="22"/>
        </w:rPr>
        <w:t xml:space="preserve"> will summarize the context, interested parties, compliance requirements, checks for </w:t>
      </w:r>
    </w:p>
    <w:p w14:paraId="6C1AC9CF" w14:textId="77777777" w:rsidR="006061AA" w:rsidRDefault="006061AA" w:rsidP="006061AA">
      <w:pPr>
        <w:pBdr>
          <w:top w:val="nil"/>
          <w:left w:val="nil"/>
          <w:bottom w:val="nil"/>
          <w:right w:val="nil"/>
          <w:between w:val="nil"/>
        </w:pBdr>
        <w:ind w:left="720" w:hanging="720"/>
        <w:jc w:val="both"/>
        <w:rPr>
          <w:color w:val="000000"/>
          <w:sz w:val="22"/>
          <w:szCs w:val="22"/>
        </w:rPr>
      </w:pPr>
      <w:r>
        <w:rPr>
          <w:color w:val="000000"/>
          <w:sz w:val="22"/>
          <w:szCs w:val="22"/>
        </w:rPr>
        <w:t xml:space="preserve">compliance, risks and opportunities, activity-specific environmental and social objectives and specific </w:t>
      </w:r>
    </w:p>
    <w:p w14:paraId="5ABCFEDC" w14:textId="77777777" w:rsidR="006061AA" w:rsidRDefault="006061AA" w:rsidP="006061AA">
      <w:pPr>
        <w:pBdr>
          <w:top w:val="nil"/>
          <w:left w:val="nil"/>
          <w:bottom w:val="nil"/>
          <w:right w:val="nil"/>
          <w:between w:val="nil"/>
        </w:pBdr>
        <w:ind w:left="720" w:hanging="720"/>
        <w:jc w:val="both"/>
        <w:rPr>
          <w:color w:val="000000"/>
          <w:sz w:val="22"/>
          <w:szCs w:val="22"/>
        </w:rPr>
      </w:pPr>
      <w:r>
        <w:rPr>
          <w:color w:val="000000"/>
          <w:sz w:val="22"/>
          <w:szCs w:val="22"/>
        </w:rPr>
        <w:t xml:space="preserve">targets, training plans, inspections, peer reviews and other monitoring actions and incidents. They will </w:t>
      </w:r>
    </w:p>
    <w:p w14:paraId="1F8A3715" w14:textId="77777777" w:rsidR="006061AA" w:rsidRDefault="006061AA" w:rsidP="006061AA">
      <w:pPr>
        <w:pBdr>
          <w:top w:val="nil"/>
          <w:left w:val="nil"/>
          <w:bottom w:val="nil"/>
          <w:right w:val="nil"/>
          <w:between w:val="nil"/>
        </w:pBdr>
        <w:ind w:left="720" w:hanging="720"/>
        <w:jc w:val="both"/>
        <w:rPr>
          <w:color w:val="000000"/>
          <w:sz w:val="22"/>
          <w:szCs w:val="22"/>
        </w:rPr>
      </w:pPr>
      <w:r>
        <w:rPr>
          <w:color w:val="000000"/>
          <w:sz w:val="22"/>
          <w:szCs w:val="22"/>
        </w:rPr>
        <w:t xml:space="preserve">inform the actions expected from IOM and the monitoring of their performance through the PMU. </w:t>
      </w:r>
    </w:p>
    <w:p w14:paraId="146FEF75" w14:textId="77777777" w:rsidR="006061AA" w:rsidRDefault="006061AA" w:rsidP="006061AA">
      <w:pPr>
        <w:pBdr>
          <w:top w:val="nil"/>
          <w:left w:val="nil"/>
          <w:bottom w:val="nil"/>
          <w:right w:val="nil"/>
          <w:between w:val="nil"/>
        </w:pBdr>
        <w:ind w:left="720" w:hanging="720"/>
        <w:jc w:val="both"/>
        <w:rPr>
          <w:color w:val="000000"/>
          <w:sz w:val="22"/>
          <w:szCs w:val="22"/>
        </w:rPr>
      </w:pPr>
      <w:r>
        <w:rPr>
          <w:color w:val="000000"/>
          <w:sz w:val="22"/>
          <w:szCs w:val="22"/>
        </w:rPr>
        <w:t xml:space="preserve"> </w:t>
      </w:r>
    </w:p>
    <w:p w14:paraId="25421247" w14:textId="77777777" w:rsidR="006061AA" w:rsidRDefault="006061AA" w:rsidP="006061AA">
      <w:pPr>
        <w:pBdr>
          <w:top w:val="nil"/>
          <w:left w:val="nil"/>
          <w:bottom w:val="nil"/>
          <w:right w:val="nil"/>
          <w:between w:val="nil"/>
        </w:pBdr>
        <w:ind w:left="720" w:hanging="720"/>
        <w:jc w:val="both"/>
        <w:rPr>
          <w:color w:val="000000"/>
          <w:sz w:val="22"/>
          <w:szCs w:val="22"/>
        </w:rPr>
      </w:pPr>
      <w:r>
        <w:rPr>
          <w:color w:val="000000"/>
          <w:sz w:val="22"/>
          <w:szCs w:val="22"/>
        </w:rPr>
        <w:t xml:space="preserve">ESMPs will be prepared in line with page 26 of the WB ESF (“Indicative outline of ESMP”) and the ESCP </w:t>
      </w:r>
    </w:p>
    <w:p w14:paraId="72C3FF2A" w14:textId="77777777" w:rsidR="006061AA" w:rsidRDefault="006061AA" w:rsidP="006061AA">
      <w:pPr>
        <w:pBdr>
          <w:top w:val="nil"/>
          <w:left w:val="nil"/>
          <w:bottom w:val="nil"/>
          <w:right w:val="nil"/>
          <w:between w:val="nil"/>
        </w:pBdr>
        <w:ind w:left="720" w:hanging="720"/>
        <w:jc w:val="both"/>
        <w:rPr>
          <w:color w:val="000000"/>
          <w:sz w:val="22"/>
          <w:szCs w:val="22"/>
        </w:rPr>
      </w:pPr>
      <w:r>
        <w:rPr>
          <w:color w:val="000000"/>
          <w:sz w:val="22"/>
          <w:szCs w:val="22"/>
        </w:rPr>
        <w:t xml:space="preserve">requirements. RAPs are expected to follow the procedures and content laid out in the RPF. Stakeholder </w:t>
      </w:r>
    </w:p>
    <w:p w14:paraId="6420D223" w14:textId="77777777" w:rsidR="006061AA" w:rsidRDefault="006061AA" w:rsidP="006061AA">
      <w:pPr>
        <w:pBdr>
          <w:top w:val="nil"/>
          <w:left w:val="nil"/>
          <w:bottom w:val="nil"/>
          <w:right w:val="nil"/>
          <w:between w:val="nil"/>
        </w:pBdr>
        <w:ind w:left="720" w:hanging="720"/>
        <w:jc w:val="both"/>
        <w:rPr>
          <w:color w:val="000000"/>
          <w:sz w:val="22"/>
          <w:szCs w:val="22"/>
        </w:rPr>
      </w:pPr>
      <w:r>
        <w:rPr>
          <w:color w:val="000000"/>
          <w:sz w:val="22"/>
          <w:szCs w:val="22"/>
        </w:rPr>
        <w:t xml:space="preserve">consultation shall be conducted as part of the Environmental and Social Screening and preparation of ES </w:t>
      </w:r>
    </w:p>
    <w:p w14:paraId="787A9561" w14:textId="6F114561" w:rsidR="006061AA" w:rsidRDefault="006061AA" w:rsidP="00363E54">
      <w:pPr>
        <w:pBdr>
          <w:top w:val="nil"/>
          <w:left w:val="nil"/>
          <w:bottom w:val="nil"/>
          <w:right w:val="nil"/>
          <w:between w:val="nil"/>
        </w:pBdr>
        <w:ind w:left="720" w:hanging="720"/>
        <w:jc w:val="both"/>
        <w:rPr>
          <w:color w:val="000000"/>
          <w:sz w:val="22"/>
          <w:szCs w:val="22"/>
        </w:rPr>
      </w:pPr>
      <w:r>
        <w:rPr>
          <w:color w:val="000000"/>
          <w:sz w:val="22"/>
          <w:szCs w:val="22"/>
        </w:rPr>
        <w:t>risk instruments (ESIAs, ESMPs, RAPs, ...)</w:t>
      </w:r>
    </w:p>
    <w:p w14:paraId="53049A44" w14:textId="77777777" w:rsidR="007A3258" w:rsidRDefault="007A3258">
      <w:pPr>
        <w:pBdr>
          <w:top w:val="nil"/>
          <w:left w:val="nil"/>
          <w:bottom w:val="nil"/>
          <w:right w:val="nil"/>
          <w:between w:val="nil"/>
        </w:pBdr>
        <w:jc w:val="both"/>
        <w:rPr>
          <w:color w:val="000000"/>
          <w:sz w:val="22"/>
          <w:szCs w:val="22"/>
        </w:rPr>
      </w:pPr>
    </w:p>
    <w:p w14:paraId="77650430" w14:textId="14BEFA0F" w:rsidR="006061AA" w:rsidRPr="009E4E13" w:rsidRDefault="006061AA" w:rsidP="006061AA">
      <w:pPr>
        <w:pBdr>
          <w:top w:val="nil"/>
          <w:left w:val="nil"/>
          <w:bottom w:val="nil"/>
          <w:right w:val="nil"/>
          <w:between w:val="nil"/>
        </w:pBdr>
        <w:jc w:val="both"/>
        <w:rPr>
          <w:color w:val="000000"/>
          <w:sz w:val="22"/>
          <w:szCs w:val="22"/>
        </w:rPr>
      </w:pPr>
      <w:r w:rsidRPr="009E4E13">
        <w:rPr>
          <w:color w:val="000000"/>
          <w:sz w:val="22"/>
          <w:szCs w:val="22"/>
        </w:rPr>
        <w:t>The ESMPs</w:t>
      </w:r>
      <w:r>
        <w:rPr>
          <w:color w:val="000000"/>
          <w:sz w:val="22"/>
          <w:szCs w:val="22"/>
        </w:rPr>
        <w:t xml:space="preserve"> or ESIAs</w:t>
      </w:r>
      <w:r w:rsidRPr="009E4E13">
        <w:rPr>
          <w:color w:val="000000"/>
          <w:sz w:val="22"/>
          <w:szCs w:val="22"/>
        </w:rPr>
        <w:t xml:space="preserve"> shall be included in the procurement and contracting process including bidding documents, for potential civil works</w:t>
      </w:r>
      <w:r>
        <w:rPr>
          <w:color w:val="000000"/>
          <w:sz w:val="22"/>
          <w:szCs w:val="22"/>
        </w:rPr>
        <w:t>, as well as other WB standard EHS terms and conditions for procurement and any subproject-specific requirements</w:t>
      </w:r>
      <w:r w:rsidRPr="009E4E13">
        <w:rPr>
          <w:color w:val="000000"/>
          <w:sz w:val="22"/>
          <w:szCs w:val="22"/>
        </w:rPr>
        <w:t xml:space="preserve">. Codes of conduct shall be required for contractors, subcontractors, primary suppliers, and their workers.. </w:t>
      </w:r>
      <w:r w:rsidR="004221E1">
        <w:rPr>
          <w:color w:val="000000"/>
          <w:sz w:val="22"/>
          <w:szCs w:val="22"/>
        </w:rPr>
        <w:t>Potential Contractors</w:t>
      </w:r>
      <w:r w:rsidRPr="009E4E13">
        <w:rPr>
          <w:color w:val="000000"/>
          <w:sz w:val="22"/>
          <w:szCs w:val="22"/>
        </w:rPr>
        <w:t xml:space="preserve"> will prepare, adopt, maintain, and implement a Health and Safety Plan including community health and safety risk management as part of the C-ESMP.</w:t>
      </w:r>
    </w:p>
    <w:p w14:paraId="1B6D920A" w14:textId="77777777" w:rsidR="004212F9" w:rsidRDefault="004212F9">
      <w:pPr>
        <w:pBdr>
          <w:top w:val="nil"/>
          <w:left w:val="nil"/>
          <w:bottom w:val="nil"/>
          <w:right w:val="nil"/>
          <w:between w:val="nil"/>
        </w:pBdr>
        <w:jc w:val="both"/>
        <w:rPr>
          <w:color w:val="000000"/>
          <w:sz w:val="22"/>
          <w:szCs w:val="22"/>
        </w:rPr>
      </w:pPr>
    </w:p>
    <w:p w14:paraId="00000C67" w14:textId="3DD39B51" w:rsidR="00904BF5" w:rsidRDefault="00C5068A">
      <w:pPr>
        <w:pStyle w:val="Heading2"/>
      </w:pPr>
      <w:bookmarkStart w:id="362" w:name="_heading=h.1opuj5n" w:colFirst="0" w:colLast="0"/>
      <w:bookmarkStart w:id="363" w:name="_Toc42253185"/>
      <w:bookmarkStart w:id="364" w:name="_Toc42254482"/>
      <w:bookmarkStart w:id="365" w:name="_Toc91747679"/>
      <w:bookmarkStart w:id="366" w:name="_Toc99373525"/>
      <w:bookmarkStart w:id="367" w:name="_Toc99383286"/>
      <w:bookmarkStart w:id="368" w:name="_Toc105737219"/>
      <w:bookmarkEnd w:id="362"/>
      <w:r>
        <w:t xml:space="preserve">7.3 </w:t>
      </w:r>
      <w:r w:rsidR="00E862F3">
        <w:t>Review and Approval</w:t>
      </w:r>
      <w:bookmarkEnd w:id="363"/>
      <w:bookmarkEnd w:id="364"/>
      <w:bookmarkEnd w:id="365"/>
      <w:bookmarkEnd w:id="366"/>
      <w:bookmarkEnd w:id="367"/>
      <w:bookmarkEnd w:id="368"/>
    </w:p>
    <w:p w14:paraId="00000C68" w14:textId="77777777" w:rsidR="00904BF5" w:rsidRDefault="00904BF5">
      <w:pPr>
        <w:pBdr>
          <w:top w:val="nil"/>
          <w:left w:val="nil"/>
          <w:bottom w:val="nil"/>
          <w:right w:val="nil"/>
          <w:between w:val="nil"/>
        </w:pBdr>
        <w:jc w:val="both"/>
        <w:rPr>
          <w:color w:val="000000"/>
          <w:sz w:val="22"/>
          <w:szCs w:val="22"/>
        </w:rPr>
      </w:pPr>
    </w:p>
    <w:p w14:paraId="00000C6B" w14:textId="1EFD256E" w:rsidR="00904BF5" w:rsidRDefault="00E862F3" w:rsidP="007A3258">
      <w:pPr>
        <w:pBdr>
          <w:top w:val="nil"/>
          <w:left w:val="nil"/>
          <w:bottom w:val="nil"/>
          <w:right w:val="nil"/>
          <w:between w:val="nil"/>
        </w:pBdr>
        <w:jc w:val="both"/>
        <w:rPr>
          <w:color w:val="000000"/>
          <w:sz w:val="22"/>
          <w:szCs w:val="22"/>
        </w:rPr>
      </w:pPr>
      <w:r>
        <w:rPr>
          <w:color w:val="000000"/>
          <w:sz w:val="22"/>
          <w:szCs w:val="22"/>
        </w:rPr>
        <w:t xml:space="preserve">IOM will report the </w:t>
      </w:r>
      <w:r w:rsidR="00A84D80">
        <w:rPr>
          <w:color w:val="000000"/>
          <w:sz w:val="22"/>
          <w:szCs w:val="22"/>
        </w:rPr>
        <w:t xml:space="preserve">E&amp;S </w:t>
      </w:r>
      <w:r>
        <w:rPr>
          <w:color w:val="000000"/>
          <w:sz w:val="22"/>
          <w:szCs w:val="22"/>
        </w:rPr>
        <w:t xml:space="preserve">screening outcomes to the </w:t>
      </w:r>
      <w:r w:rsidR="002768D6">
        <w:rPr>
          <w:color w:val="000000"/>
          <w:sz w:val="22"/>
          <w:szCs w:val="22"/>
        </w:rPr>
        <w:t xml:space="preserve">E&amp;S Specialists in the </w:t>
      </w:r>
      <w:r>
        <w:rPr>
          <w:color w:val="000000"/>
          <w:sz w:val="22"/>
          <w:szCs w:val="22"/>
        </w:rPr>
        <w:t xml:space="preserve">PMU for </w:t>
      </w:r>
      <w:r w:rsidR="00446CEB">
        <w:rPr>
          <w:color w:val="000000"/>
          <w:sz w:val="22"/>
          <w:szCs w:val="22"/>
        </w:rPr>
        <w:t xml:space="preserve">review, </w:t>
      </w:r>
      <w:r>
        <w:rPr>
          <w:color w:val="000000"/>
          <w:sz w:val="22"/>
          <w:szCs w:val="22"/>
        </w:rPr>
        <w:t xml:space="preserve">quality control, monitoring and reporting purposes. </w:t>
      </w:r>
      <w:r w:rsidR="003478CE">
        <w:rPr>
          <w:color w:val="000000"/>
          <w:sz w:val="22"/>
          <w:szCs w:val="22"/>
        </w:rPr>
        <w:t xml:space="preserve">Subproject </w:t>
      </w:r>
      <w:r>
        <w:rPr>
          <w:color w:val="000000"/>
          <w:sz w:val="22"/>
          <w:szCs w:val="22"/>
        </w:rPr>
        <w:t>ESIAs and/or ESMPs</w:t>
      </w:r>
      <w:r w:rsidR="006061AA">
        <w:rPr>
          <w:color w:val="000000"/>
          <w:sz w:val="22"/>
          <w:szCs w:val="22"/>
        </w:rPr>
        <w:t>, contextual analysis</w:t>
      </w:r>
      <w:r w:rsidR="00A84D80">
        <w:rPr>
          <w:color w:val="000000"/>
          <w:sz w:val="22"/>
          <w:szCs w:val="22"/>
        </w:rPr>
        <w:t xml:space="preserve"> and other instruments</w:t>
      </w:r>
      <w:r>
        <w:rPr>
          <w:color w:val="000000"/>
          <w:sz w:val="22"/>
          <w:szCs w:val="22"/>
        </w:rPr>
        <w:t xml:space="preserve"> will be reviewed and cleared by the PMU prior to submission to the Bank</w:t>
      </w:r>
      <w:r w:rsidR="006061AA">
        <w:rPr>
          <w:color w:val="000000"/>
          <w:sz w:val="22"/>
          <w:szCs w:val="22"/>
        </w:rPr>
        <w:t xml:space="preserve"> for clearance</w:t>
      </w:r>
      <w:r>
        <w:rPr>
          <w:color w:val="000000"/>
          <w:sz w:val="22"/>
          <w:szCs w:val="22"/>
        </w:rPr>
        <w:t xml:space="preserve">. </w:t>
      </w:r>
      <w:r w:rsidR="003478CE">
        <w:rPr>
          <w:color w:val="000000"/>
          <w:sz w:val="22"/>
          <w:szCs w:val="22"/>
        </w:rPr>
        <w:t xml:space="preserve">Subproject </w:t>
      </w:r>
      <w:r>
        <w:rPr>
          <w:color w:val="000000"/>
          <w:sz w:val="22"/>
          <w:szCs w:val="22"/>
        </w:rPr>
        <w:t>ESIAs</w:t>
      </w:r>
      <w:r w:rsidR="00A84D80">
        <w:rPr>
          <w:color w:val="000000"/>
          <w:sz w:val="22"/>
          <w:szCs w:val="22"/>
        </w:rPr>
        <w:t>, ESMPs and RAPs</w:t>
      </w:r>
      <w:r>
        <w:rPr>
          <w:color w:val="000000"/>
          <w:sz w:val="22"/>
          <w:szCs w:val="22"/>
        </w:rPr>
        <w:t xml:space="preserve"> will warrant clearance by the World Bank</w:t>
      </w:r>
      <w:r w:rsidR="00A84D80">
        <w:rPr>
          <w:color w:val="000000"/>
          <w:sz w:val="22"/>
          <w:szCs w:val="22"/>
        </w:rPr>
        <w:t xml:space="preserve">. </w:t>
      </w:r>
      <w:r w:rsidR="006061AA">
        <w:rPr>
          <w:color w:val="000000"/>
          <w:sz w:val="22"/>
          <w:szCs w:val="22"/>
        </w:rPr>
        <w:t>The PMU will further file and disclose the instruments.</w:t>
      </w:r>
    </w:p>
    <w:p w14:paraId="0736B77E" w14:textId="62521D92" w:rsidR="006061AA" w:rsidRDefault="006061AA" w:rsidP="007A3258">
      <w:pPr>
        <w:pBdr>
          <w:top w:val="nil"/>
          <w:left w:val="nil"/>
          <w:bottom w:val="nil"/>
          <w:right w:val="nil"/>
          <w:between w:val="nil"/>
        </w:pBdr>
        <w:jc w:val="both"/>
        <w:rPr>
          <w:color w:val="000000"/>
          <w:sz w:val="22"/>
          <w:szCs w:val="22"/>
        </w:rPr>
      </w:pPr>
    </w:p>
    <w:p w14:paraId="0345623A" w14:textId="1CAC1CA9" w:rsidR="006061AA" w:rsidRDefault="006061AA" w:rsidP="007A3258">
      <w:pPr>
        <w:pBdr>
          <w:top w:val="nil"/>
          <w:left w:val="nil"/>
          <w:bottom w:val="nil"/>
          <w:right w:val="nil"/>
          <w:between w:val="nil"/>
        </w:pBdr>
        <w:jc w:val="both"/>
        <w:rPr>
          <w:color w:val="000000"/>
          <w:sz w:val="22"/>
          <w:szCs w:val="22"/>
        </w:rPr>
      </w:pPr>
      <w:r>
        <w:rPr>
          <w:color w:val="000000"/>
          <w:sz w:val="22"/>
          <w:szCs w:val="22"/>
        </w:rPr>
        <w:t>Once the instruments are cleared, IOM will roll out their implementation through its sub-contractors. IOM will ensure that contractors are bound to implement all mitigation measures set out in the instruments. The PMU will conduct monitoring and supervision of the implementation of E&amp;S instruments</w:t>
      </w:r>
      <w:r w:rsidR="009008AE">
        <w:rPr>
          <w:color w:val="000000"/>
          <w:sz w:val="22"/>
          <w:szCs w:val="22"/>
        </w:rPr>
        <w:t xml:space="preserve"> through review of documentation and through site visits. IOM will further report against the mitigation measures and indicators set out in the E&amp;S instruments on a quarterly basis, and the PMU will absorb IOM’s reports and integrate them into its quarterly progress reports to the World Bank (see Section on Monitoring and Reporting). </w:t>
      </w:r>
    </w:p>
    <w:p w14:paraId="12A13252" w14:textId="0521566D" w:rsidR="006061AA" w:rsidRDefault="006061AA" w:rsidP="007A3258">
      <w:pPr>
        <w:pBdr>
          <w:top w:val="nil"/>
          <w:left w:val="nil"/>
          <w:bottom w:val="nil"/>
          <w:right w:val="nil"/>
          <w:between w:val="nil"/>
        </w:pBdr>
        <w:jc w:val="both"/>
        <w:rPr>
          <w:color w:val="000000"/>
          <w:sz w:val="22"/>
          <w:szCs w:val="22"/>
        </w:rPr>
      </w:pPr>
    </w:p>
    <w:p w14:paraId="00000C71" w14:textId="77777777" w:rsidR="00904BF5" w:rsidRDefault="00904BF5">
      <w:pPr>
        <w:pBdr>
          <w:top w:val="nil"/>
          <w:left w:val="nil"/>
          <w:bottom w:val="nil"/>
          <w:right w:val="nil"/>
          <w:between w:val="nil"/>
        </w:pBdr>
        <w:jc w:val="both"/>
        <w:rPr>
          <w:color w:val="000000"/>
          <w:sz w:val="22"/>
          <w:szCs w:val="22"/>
        </w:rPr>
      </w:pPr>
    </w:p>
    <w:p w14:paraId="00000C72" w14:textId="768B2E43" w:rsidR="00904BF5" w:rsidRDefault="00C5068A">
      <w:pPr>
        <w:pStyle w:val="Heading2"/>
      </w:pPr>
      <w:bookmarkStart w:id="369" w:name="_heading=h.48pi1tg" w:colFirst="0" w:colLast="0"/>
      <w:bookmarkStart w:id="370" w:name="_Toc42253186"/>
      <w:bookmarkStart w:id="371" w:name="_Toc42254483"/>
      <w:bookmarkStart w:id="372" w:name="_Toc91747680"/>
      <w:bookmarkStart w:id="373" w:name="_Toc99373526"/>
      <w:bookmarkStart w:id="374" w:name="_Toc99383287"/>
      <w:bookmarkStart w:id="375" w:name="_Toc105737220"/>
      <w:bookmarkEnd w:id="369"/>
      <w:r>
        <w:t xml:space="preserve">7.4 </w:t>
      </w:r>
      <w:r w:rsidR="00E862F3">
        <w:t>Subproject Risk Levels</w:t>
      </w:r>
      <w:bookmarkEnd w:id="370"/>
      <w:bookmarkEnd w:id="371"/>
      <w:bookmarkEnd w:id="372"/>
      <w:bookmarkEnd w:id="373"/>
      <w:bookmarkEnd w:id="374"/>
      <w:bookmarkEnd w:id="375"/>
    </w:p>
    <w:p w14:paraId="00000C73" w14:textId="77777777" w:rsidR="00904BF5" w:rsidRDefault="00904BF5">
      <w:pPr>
        <w:pBdr>
          <w:top w:val="nil"/>
          <w:left w:val="nil"/>
          <w:bottom w:val="nil"/>
          <w:right w:val="nil"/>
          <w:between w:val="nil"/>
        </w:pBdr>
        <w:jc w:val="both"/>
        <w:rPr>
          <w:color w:val="000000"/>
          <w:sz w:val="22"/>
          <w:szCs w:val="22"/>
        </w:rPr>
      </w:pPr>
    </w:p>
    <w:p w14:paraId="00000C75" w14:textId="1B216BAB" w:rsidR="00904BF5" w:rsidRDefault="00E862F3" w:rsidP="002578E7">
      <w:pPr>
        <w:pBdr>
          <w:top w:val="nil"/>
          <w:left w:val="nil"/>
          <w:bottom w:val="nil"/>
          <w:right w:val="nil"/>
          <w:between w:val="nil"/>
        </w:pBdr>
        <w:jc w:val="both"/>
        <w:rPr>
          <w:color w:val="000000"/>
          <w:sz w:val="22"/>
          <w:szCs w:val="22"/>
        </w:rPr>
      </w:pPr>
      <w:r>
        <w:rPr>
          <w:color w:val="000000"/>
          <w:sz w:val="22"/>
          <w:szCs w:val="22"/>
        </w:rPr>
        <w:lastRenderedPageBreak/>
        <w:t xml:space="preserve">Following the screening process, </w:t>
      </w:r>
      <w:r w:rsidR="00581E47">
        <w:rPr>
          <w:color w:val="000000"/>
          <w:sz w:val="22"/>
          <w:szCs w:val="22"/>
        </w:rPr>
        <w:t>the PMU and</w:t>
      </w:r>
      <w:r>
        <w:rPr>
          <w:color w:val="000000"/>
          <w:sz w:val="22"/>
          <w:szCs w:val="22"/>
        </w:rPr>
        <w:t xml:space="preserve"> IOM will assign all the proposed sub</w:t>
      </w:r>
      <w:r w:rsidR="00581E47">
        <w:rPr>
          <w:color w:val="000000"/>
          <w:sz w:val="22"/>
          <w:szCs w:val="22"/>
        </w:rPr>
        <w:t>-</w:t>
      </w:r>
      <w:r>
        <w:rPr>
          <w:color w:val="000000"/>
          <w:sz w:val="22"/>
          <w:szCs w:val="22"/>
        </w:rPr>
        <w:t>projects into one of the following environmental risk levels</w:t>
      </w:r>
      <w:sdt>
        <w:sdtPr>
          <w:tag w:val="goog_rdk_751"/>
          <w:id w:val="1630823763"/>
        </w:sdtPr>
        <w:sdtEndPr/>
        <w:sdtContent>
          <w:r w:rsidR="002C3205">
            <w:t xml:space="preserve"> (High, </w:t>
          </w:r>
          <w:r w:rsidR="001D4A49">
            <w:t>Substantial</w:t>
          </w:r>
          <w:r w:rsidR="002C3205">
            <w:t>, Moderate, Low)</w:t>
          </w:r>
          <w:r w:rsidR="00581E47">
            <w:rPr>
              <w:color w:val="000000"/>
              <w:sz w:val="22"/>
              <w:szCs w:val="22"/>
            </w:rPr>
            <w:t>,</w:t>
          </w:r>
          <w:r>
            <w:rPr>
              <w:color w:val="000000"/>
              <w:sz w:val="22"/>
              <w:szCs w:val="22"/>
            </w:rPr>
            <w:t xml:space="preserve"> aligned with the ESF risk classification.</w:t>
          </w:r>
        </w:sdtContent>
      </w:sdt>
      <w:r>
        <w:rPr>
          <w:color w:val="000000"/>
          <w:sz w:val="22"/>
          <w:szCs w:val="22"/>
        </w:rPr>
        <w:t xml:space="preserve"> In terms of social risks, mitigation measures will </w:t>
      </w:r>
      <w:r w:rsidR="00865EA1">
        <w:rPr>
          <w:color w:val="000000"/>
          <w:sz w:val="22"/>
          <w:szCs w:val="22"/>
        </w:rPr>
        <w:t xml:space="preserve">also </w:t>
      </w:r>
      <w:r>
        <w:rPr>
          <w:color w:val="000000"/>
          <w:sz w:val="22"/>
          <w:szCs w:val="22"/>
        </w:rPr>
        <w:t xml:space="preserve">be implemented </w:t>
      </w:r>
      <w:r w:rsidR="00865EA1">
        <w:rPr>
          <w:color w:val="000000"/>
          <w:sz w:val="22"/>
          <w:szCs w:val="22"/>
        </w:rPr>
        <w:t>in accordance to the</w:t>
      </w:r>
      <w:r>
        <w:rPr>
          <w:color w:val="000000"/>
          <w:sz w:val="22"/>
          <w:szCs w:val="22"/>
        </w:rPr>
        <w:t xml:space="preserve"> stakeholder engagement activities along the SEF, </w:t>
      </w:r>
      <w:r w:rsidR="00581E47">
        <w:rPr>
          <w:color w:val="000000"/>
          <w:sz w:val="22"/>
          <w:szCs w:val="22"/>
        </w:rPr>
        <w:t>GBV/SEA Action Plan, and SMP.</w:t>
      </w:r>
    </w:p>
    <w:p w14:paraId="00000C76" w14:textId="77777777" w:rsidR="00904BF5" w:rsidRDefault="00904BF5">
      <w:pPr>
        <w:pBdr>
          <w:top w:val="nil"/>
          <w:left w:val="nil"/>
          <w:bottom w:val="nil"/>
          <w:right w:val="nil"/>
          <w:between w:val="nil"/>
        </w:pBdr>
        <w:jc w:val="both"/>
        <w:rPr>
          <w:color w:val="000000"/>
          <w:sz w:val="22"/>
          <w:szCs w:val="22"/>
        </w:rPr>
      </w:pPr>
    </w:p>
    <w:p w14:paraId="00000C77" w14:textId="34AEB044" w:rsidR="00904BF5" w:rsidRDefault="000F7564" w:rsidP="002578E7">
      <w:pPr>
        <w:pStyle w:val="Caption"/>
        <w:rPr>
          <w:color w:val="000000"/>
          <w:sz w:val="22"/>
          <w:szCs w:val="22"/>
        </w:rPr>
      </w:pPr>
      <w:bookmarkStart w:id="376" w:name="_Toc99373621"/>
      <w:bookmarkStart w:id="377" w:name="_Toc103362868"/>
      <w:r>
        <w:t xml:space="preserve">Table </w:t>
      </w:r>
      <w:r w:rsidR="00E950C5">
        <w:fldChar w:fldCharType="begin"/>
      </w:r>
      <w:r w:rsidR="00E950C5">
        <w:instrText xml:space="preserve"> SEQ Table \* ARABIC </w:instrText>
      </w:r>
      <w:r w:rsidR="00E950C5">
        <w:fldChar w:fldCharType="separate"/>
      </w:r>
      <w:r w:rsidR="00280E96">
        <w:rPr>
          <w:noProof/>
        </w:rPr>
        <w:t>7</w:t>
      </w:r>
      <w:r w:rsidR="00E950C5">
        <w:rPr>
          <w:noProof/>
        </w:rPr>
        <w:fldChar w:fldCharType="end"/>
      </w:r>
      <w:r>
        <w:t xml:space="preserve"> sub-project risk levels</w:t>
      </w:r>
      <w:bookmarkEnd w:id="376"/>
      <w:bookmarkEnd w:id="377"/>
    </w:p>
    <w:tbl>
      <w:tblPr>
        <w:tblStyle w:val="af7"/>
        <w:tblW w:w="10800" w:type="dxa"/>
        <w:tblInd w:w="-455" w:type="dxa"/>
        <w:tblBorders>
          <w:top w:val="single" w:sz="8" w:space="0" w:color="000000"/>
          <w:left w:val="single" w:sz="4"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1710"/>
        <w:gridCol w:w="4140"/>
        <w:gridCol w:w="4950"/>
      </w:tblGrid>
      <w:tr w:rsidR="00904BF5" w14:paraId="7DBF8FE0" w14:textId="77777777" w:rsidTr="002578E7">
        <w:trPr>
          <w:trHeight w:val="187"/>
        </w:trPr>
        <w:tc>
          <w:tcPr>
            <w:tcW w:w="1710" w:type="dxa"/>
            <w:shd w:val="clear" w:color="auto" w:fill="auto"/>
            <w:vAlign w:val="center"/>
          </w:tcPr>
          <w:p w14:paraId="00000C78" w14:textId="0288B790" w:rsidR="00904BF5" w:rsidRDefault="00E862F3">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r>
              <w:rPr>
                <w:b/>
                <w:color w:val="000000"/>
                <w:sz w:val="22"/>
                <w:szCs w:val="22"/>
              </w:rPr>
              <w:t xml:space="preserve">Environmental </w:t>
            </w:r>
            <w:r w:rsidR="00341746">
              <w:rPr>
                <w:b/>
                <w:color w:val="000000"/>
                <w:sz w:val="22"/>
                <w:szCs w:val="22"/>
              </w:rPr>
              <w:t xml:space="preserve">and Social </w:t>
            </w:r>
            <w:r>
              <w:rPr>
                <w:b/>
                <w:color w:val="000000"/>
                <w:sz w:val="22"/>
                <w:szCs w:val="22"/>
              </w:rPr>
              <w:t>Risk Category</w:t>
            </w:r>
          </w:p>
        </w:tc>
        <w:tc>
          <w:tcPr>
            <w:tcW w:w="4140" w:type="dxa"/>
            <w:vAlign w:val="center"/>
          </w:tcPr>
          <w:p w14:paraId="00000C79" w14:textId="77777777" w:rsidR="00904BF5" w:rsidRDefault="00E862F3">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r>
              <w:rPr>
                <w:b/>
                <w:color w:val="000000"/>
                <w:sz w:val="22"/>
                <w:szCs w:val="22"/>
              </w:rPr>
              <w:t>Nature of Risk and Impact</w:t>
            </w:r>
          </w:p>
        </w:tc>
        <w:tc>
          <w:tcPr>
            <w:tcW w:w="4950" w:type="dxa"/>
            <w:shd w:val="clear" w:color="auto" w:fill="auto"/>
            <w:vAlign w:val="center"/>
          </w:tcPr>
          <w:p w14:paraId="00000C7A" w14:textId="77777777" w:rsidR="00904BF5" w:rsidRDefault="00E862F3">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r>
              <w:rPr>
                <w:b/>
                <w:color w:val="000000"/>
                <w:sz w:val="22"/>
                <w:szCs w:val="22"/>
              </w:rPr>
              <w:t>Examples</w:t>
            </w:r>
          </w:p>
        </w:tc>
      </w:tr>
      <w:tr w:rsidR="00904BF5" w14:paraId="38FF8B8C" w14:textId="77777777" w:rsidTr="004D459C">
        <w:trPr>
          <w:trHeight w:val="2330"/>
        </w:trPr>
        <w:tc>
          <w:tcPr>
            <w:tcW w:w="1710" w:type="dxa"/>
            <w:shd w:val="clear" w:color="auto" w:fill="auto"/>
            <w:vAlign w:val="center"/>
          </w:tcPr>
          <w:p w14:paraId="00000C7B" w14:textId="77777777" w:rsidR="00904BF5" w:rsidRDefault="00E862F3">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r>
              <w:rPr>
                <w:b/>
                <w:color w:val="000000"/>
                <w:sz w:val="22"/>
                <w:szCs w:val="22"/>
              </w:rPr>
              <w:t>Low</w:t>
            </w:r>
          </w:p>
        </w:tc>
        <w:tc>
          <w:tcPr>
            <w:tcW w:w="4140" w:type="dxa"/>
            <w:vAlign w:val="center"/>
          </w:tcPr>
          <w:p w14:paraId="00000C7C" w14:textId="0D448DC8" w:rsidR="00904BF5" w:rsidRDefault="00E862F3">
            <w:pPr>
              <w:pBdr>
                <w:top w:val="none" w:sz="0" w:space="0" w:color="000000"/>
                <w:left w:val="none" w:sz="0" w:space="0" w:color="000000"/>
                <w:bottom w:val="none" w:sz="0" w:space="0" w:color="000000"/>
                <w:right w:val="none" w:sz="0" w:space="0" w:color="000000"/>
                <w:between w:val="none" w:sz="0" w:space="0" w:color="000000"/>
              </w:pBdr>
              <w:rPr>
                <w:color w:val="000000"/>
                <w:sz w:val="22"/>
                <w:szCs w:val="22"/>
              </w:rPr>
            </w:pPr>
            <w:r>
              <w:rPr>
                <w:color w:val="000000"/>
                <w:sz w:val="22"/>
                <w:szCs w:val="22"/>
              </w:rPr>
              <w:t>Sub</w:t>
            </w:r>
            <w:r w:rsidR="00654552">
              <w:rPr>
                <w:color w:val="000000"/>
                <w:sz w:val="22"/>
                <w:szCs w:val="22"/>
              </w:rPr>
              <w:t>-</w:t>
            </w:r>
            <w:r>
              <w:rPr>
                <w:color w:val="000000"/>
                <w:sz w:val="22"/>
                <w:szCs w:val="22"/>
              </w:rPr>
              <w:t xml:space="preserve">projects that do not have a physical footprint. These subprojects will not require </w:t>
            </w:r>
            <w:r w:rsidR="000850BD">
              <w:rPr>
                <w:color w:val="000000"/>
                <w:sz w:val="22"/>
                <w:szCs w:val="22"/>
              </w:rPr>
              <w:t>the preparation of E&amp;S instruments</w:t>
            </w:r>
            <w:r>
              <w:rPr>
                <w:color w:val="000000"/>
                <w:sz w:val="22"/>
                <w:szCs w:val="22"/>
              </w:rPr>
              <w:t xml:space="preserve">; environmental and social </w:t>
            </w:r>
            <w:r w:rsidR="00654552">
              <w:rPr>
                <w:color w:val="000000"/>
                <w:sz w:val="22"/>
                <w:szCs w:val="22"/>
              </w:rPr>
              <w:t>c</w:t>
            </w:r>
            <w:r>
              <w:rPr>
                <w:color w:val="000000"/>
                <w:sz w:val="22"/>
                <w:szCs w:val="22"/>
              </w:rPr>
              <w:t>lauses</w:t>
            </w:r>
            <w:r w:rsidR="000850BD">
              <w:rPr>
                <w:color w:val="000000"/>
                <w:sz w:val="22"/>
                <w:szCs w:val="22"/>
              </w:rPr>
              <w:t>, ESHS terms and conditions</w:t>
            </w:r>
            <w:r>
              <w:rPr>
                <w:color w:val="000000"/>
                <w:sz w:val="22"/>
                <w:szCs w:val="22"/>
              </w:rPr>
              <w:t xml:space="preserve"> in the contract will be recommended.</w:t>
            </w:r>
          </w:p>
        </w:tc>
        <w:tc>
          <w:tcPr>
            <w:tcW w:w="4950" w:type="dxa"/>
            <w:shd w:val="clear" w:color="auto" w:fill="auto"/>
            <w:vAlign w:val="center"/>
          </w:tcPr>
          <w:p w14:paraId="00000C80" w14:textId="6C2C3ECF" w:rsidR="00904BF5" w:rsidRDefault="00E862F3">
            <w:pPr>
              <w:pBdr>
                <w:top w:val="none" w:sz="0" w:space="0" w:color="000000"/>
                <w:left w:val="none" w:sz="0" w:space="0" w:color="000000"/>
                <w:bottom w:val="none" w:sz="0" w:space="0" w:color="000000"/>
                <w:right w:val="none" w:sz="0" w:space="0" w:color="000000"/>
                <w:between w:val="none" w:sz="0" w:space="0" w:color="000000"/>
              </w:pBdr>
              <w:rPr>
                <w:color w:val="000000"/>
                <w:sz w:val="22"/>
                <w:szCs w:val="22"/>
              </w:rPr>
            </w:pPr>
            <w:r>
              <w:rPr>
                <w:color w:val="000000"/>
                <w:sz w:val="22"/>
                <w:szCs w:val="22"/>
              </w:rPr>
              <w:t>Footpaths; Purchase of furniture for existing PHCC or PHCU;</w:t>
            </w:r>
            <w:r w:rsidR="00B42F03">
              <w:rPr>
                <w:color w:val="000000"/>
                <w:sz w:val="22"/>
                <w:szCs w:val="22"/>
              </w:rPr>
              <w:t xml:space="preserve"> </w:t>
            </w:r>
            <w:r>
              <w:rPr>
                <w:color w:val="000000"/>
                <w:sz w:val="22"/>
                <w:szCs w:val="22"/>
              </w:rPr>
              <w:t>Purchase of furniture or equipment for</w:t>
            </w:r>
            <w:r w:rsidR="00B42F03">
              <w:rPr>
                <w:color w:val="000000"/>
                <w:sz w:val="22"/>
                <w:szCs w:val="22"/>
              </w:rPr>
              <w:t xml:space="preserve"> </w:t>
            </w:r>
            <w:r>
              <w:rPr>
                <w:color w:val="000000"/>
                <w:sz w:val="22"/>
                <w:szCs w:val="22"/>
              </w:rPr>
              <w:t>existing primary Schools,</w:t>
            </w:r>
            <w:r w:rsidR="00B42F03">
              <w:rPr>
                <w:color w:val="000000"/>
                <w:sz w:val="22"/>
                <w:szCs w:val="22"/>
              </w:rPr>
              <w:t xml:space="preserve"> </w:t>
            </w:r>
            <w:proofErr w:type="spellStart"/>
            <w:r>
              <w:rPr>
                <w:color w:val="000000"/>
                <w:sz w:val="22"/>
                <w:szCs w:val="22"/>
              </w:rPr>
              <w:t>Haffirs</w:t>
            </w:r>
            <w:proofErr w:type="spellEnd"/>
            <w:r>
              <w:rPr>
                <w:color w:val="000000"/>
                <w:sz w:val="22"/>
                <w:szCs w:val="22"/>
              </w:rPr>
              <w:t xml:space="preserve"> for cattle and</w:t>
            </w:r>
            <w:r w:rsidR="00B42F03">
              <w:rPr>
                <w:color w:val="000000"/>
                <w:sz w:val="22"/>
                <w:szCs w:val="22"/>
              </w:rPr>
              <w:t xml:space="preserve"> </w:t>
            </w:r>
            <w:r>
              <w:rPr>
                <w:color w:val="000000"/>
                <w:sz w:val="22"/>
                <w:szCs w:val="22"/>
              </w:rPr>
              <w:t>human consumption, communication and</w:t>
            </w:r>
            <w:r w:rsidR="00B42F03">
              <w:rPr>
                <w:color w:val="000000"/>
                <w:sz w:val="22"/>
                <w:szCs w:val="22"/>
              </w:rPr>
              <w:t xml:space="preserve"> </w:t>
            </w:r>
            <w:r>
              <w:rPr>
                <w:color w:val="000000"/>
                <w:sz w:val="22"/>
                <w:szCs w:val="22"/>
              </w:rPr>
              <w:t>translations, small training and workshops,</w:t>
            </w:r>
            <w:r w:rsidR="00B42F03">
              <w:rPr>
                <w:color w:val="000000"/>
                <w:sz w:val="22"/>
                <w:szCs w:val="22"/>
              </w:rPr>
              <w:t xml:space="preserve"> </w:t>
            </w:r>
            <w:r>
              <w:rPr>
                <w:color w:val="000000"/>
                <w:sz w:val="22"/>
                <w:szCs w:val="22"/>
              </w:rPr>
              <w:t>management of funds and grants, management of social protection activities</w:t>
            </w:r>
          </w:p>
        </w:tc>
      </w:tr>
      <w:tr w:rsidR="00904BF5" w14:paraId="3E994769" w14:textId="77777777" w:rsidTr="002578E7">
        <w:trPr>
          <w:trHeight w:val="300"/>
        </w:trPr>
        <w:tc>
          <w:tcPr>
            <w:tcW w:w="1710" w:type="dxa"/>
            <w:shd w:val="clear" w:color="auto" w:fill="auto"/>
            <w:vAlign w:val="center"/>
          </w:tcPr>
          <w:p w14:paraId="00000C81" w14:textId="77777777" w:rsidR="00904BF5" w:rsidRDefault="00E862F3">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r>
              <w:rPr>
                <w:b/>
                <w:color w:val="000000"/>
                <w:sz w:val="22"/>
                <w:szCs w:val="22"/>
              </w:rPr>
              <w:t>Moderate</w:t>
            </w:r>
          </w:p>
        </w:tc>
        <w:tc>
          <w:tcPr>
            <w:tcW w:w="4140" w:type="dxa"/>
            <w:vAlign w:val="center"/>
          </w:tcPr>
          <w:p w14:paraId="00000C82" w14:textId="320505B0" w:rsidR="00904BF5" w:rsidRDefault="00E862F3">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rPr>
            </w:pPr>
            <w:r>
              <w:rPr>
                <w:color w:val="000000"/>
                <w:sz w:val="22"/>
                <w:szCs w:val="22"/>
              </w:rPr>
              <w:t>Sub</w:t>
            </w:r>
            <w:r w:rsidR="00654552">
              <w:rPr>
                <w:color w:val="000000"/>
                <w:sz w:val="22"/>
                <w:szCs w:val="22"/>
              </w:rPr>
              <w:t>-</w:t>
            </w:r>
            <w:r>
              <w:rPr>
                <w:color w:val="000000"/>
                <w:sz w:val="22"/>
                <w:szCs w:val="22"/>
              </w:rPr>
              <w:t xml:space="preserve">projects that have low to medium environmental </w:t>
            </w:r>
            <w:r w:rsidR="00341746">
              <w:rPr>
                <w:color w:val="000000"/>
                <w:sz w:val="22"/>
                <w:szCs w:val="22"/>
              </w:rPr>
              <w:t xml:space="preserve">and social </w:t>
            </w:r>
            <w:r>
              <w:rPr>
                <w:color w:val="000000"/>
                <w:sz w:val="22"/>
                <w:szCs w:val="22"/>
              </w:rPr>
              <w:t xml:space="preserve">risks and impacts, including ones that are site-specific, temporal and reversible in nature. In addition to the environmental and social clauses </w:t>
            </w:r>
            <w:r w:rsidR="000850BD">
              <w:rPr>
                <w:color w:val="000000"/>
                <w:sz w:val="22"/>
                <w:szCs w:val="22"/>
              </w:rPr>
              <w:t xml:space="preserve">and ESHS terms and conditions </w:t>
            </w:r>
            <w:r>
              <w:rPr>
                <w:color w:val="000000"/>
                <w:sz w:val="22"/>
                <w:szCs w:val="22"/>
              </w:rPr>
              <w:t xml:space="preserve">in the contract, most if not all of these subprojects </w:t>
            </w:r>
            <w:r w:rsidR="000850BD">
              <w:rPr>
                <w:color w:val="000000"/>
                <w:sz w:val="22"/>
                <w:szCs w:val="22"/>
              </w:rPr>
              <w:t xml:space="preserve">will </w:t>
            </w:r>
            <w:r>
              <w:rPr>
                <w:color w:val="000000"/>
                <w:sz w:val="22"/>
                <w:szCs w:val="22"/>
              </w:rPr>
              <w:t xml:space="preserve">require </w:t>
            </w:r>
            <w:r w:rsidR="000850BD">
              <w:rPr>
                <w:color w:val="000000"/>
                <w:sz w:val="22"/>
                <w:szCs w:val="22"/>
              </w:rPr>
              <w:t xml:space="preserve">the preparation of either a simplified ESMP or a </w:t>
            </w:r>
            <w:r>
              <w:rPr>
                <w:color w:val="000000"/>
                <w:sz w:val="22"/>
                <w:szCs w:val="22"/>
              </w:rPr>
              <w:t>detailed ESMP.</w:t>
            </w:r>
          </w:p>
        </w:tc>
        <w:tc>
          <w:tcPr>
            <w:tcW w:w="4950" w:type="dxa"/>
            <w:shd w:val="clear" w:color="auto" w:fill="auto"/>
            <w:vAlign w:val="center"/>
          </w:tcPr>
          <w:p w14:paraId="00000C83" w14:textId="28BA3D95" w:rsidR="00904BF5" w:rsidRDefault="00E862F3">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rPr>
            </w:pPr>
            <w:r>
              <w:rPr>
                <w:color w:val="000000"/>
                <w:sz w:val="22"/>
                <w:szCs w:val="22"/>
              </w:rPr>
              <w:t>Construction or repair of non-motorized hand-pumps and boreholes (boreholes will be improvements or change to an existing water scheme); Tanks; Dug wells; Provision or repair of VIP latrines for public use; Construction of flood protection infrastructure; repair of flood protection infrastructure; repair of small-scale community irrigation schemes; repair of small-scale irrigation schemes; rehabilitation of local roads; repair of local roads; culverts; bridges; repair or extension of existing PHCC or PHCU; repair or extension of existing primary schools; general buildings with local materials; markets; livestock dips</w:t>
            </w:r>
            <w:r w:rsidR="00341746">
              <w:rPr>
                <w:color w:val="000000"/>
                <w:sz w:val="22"/>
                <w:szCs w:val="22"/>
              </w:rPr>
              <w:t>; activities discriminating against certain social groups; activities causing tension at the community level.</w:t>
            </w:r>
            <w:r>
              <w:rPr>
                <w:color w:val="000000"/>
                <w:sz w:val="22"/>
                <w:szCs w:val="22"/>
              </w:rPr>
              <w:t xml:space="preserve"> </w:t>
            </w:r>
          </w:p>
        </w:tc>
      </w:tr>
      <w:tr w:rsidR="00534C76" w14:paraId="7C3FE63A" w14:textId="77777777" w:rsidTr="002578E7">
        <w:trPr>
          <w:trHeight w:val="300"/>
        </w:trPr>
        <w:tc>
          <w:tcPr>
            <w:tcW w:w="1710" w:type="dxa"/>
            <w:shd w:val="clear" w:color="auto" w:fill="auto"/>
            <w:vAlign w:val="center"/>
          </w:tcPr>
          <w:p w14:paraId="21462205" w14:textId="406EDFC6" w:rsidR="00534C76" w:rsidRDefault="00BF2E7F">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r>
              <w:rPr>
                <w:b/>
                <w:color w:val="000000"/>
                <w:sz w:val="22"/>
                <w:szCs w:val="22"/>
              </w:rPr>
              <w:t xml:space="preserve">Substantial </w:t>
            </w:r>
            <w:sdt>
              <w:sdtPr>
                <w:tag w:val="goog_rdk_757"/>
                <w:id w:val="-1787726668"/>
                <w:showingPlcHdr/>
              </w:sdtPr>
              <w:sdtEndPr/>
              <w:sdtContent>
                <w:r>
                  <w:t xml:space="preserve">     </w:t>
                </w:r>
              </w:sdtContent>
            </w:sdt>
          </w:p>
        </w:tc>
        <w:tc>
          <w:tcPr>
            <w:tcW w:w="4140" w:type="dxa"/>
            <w:vAlign w:val="center"/>
          </w:tcPr>
          <w:p w14:paraId="1A93CE58" w14:textId="2392C358" w:rsidR="00534C76" w:rsidRDefault="00E4622A">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rPr>
            </w:pPr>
            <w:r w:rsidRPr="00E4622A">
              <w:rPr>
                <w:rFonts w:cs="Times New Roman"/>
                <w:sz w:val="22"/>
                <w:szCs w:val="22"/>
              </w:rPr>
              <w:t xml:space="preserve">Subprojects that may entail some significant risks and impacts, mostly temporary, predictable and/or reversible, possibility of avoiding or reversing, medium in magnitude and/or in spatial extent (medium to large area and population), less severe, more readily avoided/mitigated cumulative and/or transboundary impacts, medium to low probability of serious adverse effects to human health and/or the environment (with known and reliable mechanisms to prevent or minimize), lower effects on areas of high value or sensitivity , more readily available and reliable mitigatory and/or </w:t>
            </w:r>
            <w:r w:rsidRPr="00E4622A">
              <w:rPr>
                <w:rFonts w:cs="Times New Roman"/>
                <w:sz w:val="22"/>
                <w:szCs w:val="22"/>
              </w:rPr>
              <w:lastRenderedPageBreak/>
              <w:t>compensatory measures</w:t>
            </w:r>
            <w:r w:rsidR="008C1E1F">
              <w:rPr>
                <w:rFonts w:cs="Times New Roman"/>
                <w:sz w:val="22"/>
                <w:szCs w:val="22"/>
              </w:rPr>
              <w:t xml:space="preserve">. </w:t>
            </w:r>
            <w:r w:rsidR="00C26B3F">
              <w:rPr>
                <w:color w:val="000000"/>
                <w:sz w:val="22"/>
                <w:szCs w:val="22"/>
              </w:rPr>
              <w:t>T</w:t>
            </w:r>
            <w:r w:rsidR="008C1E1F">
              <w:rPr>
                <w:color w:val="000000"/>
                <w:sz w:val="22"/>
                <w:szCs w:val="22"/>
              </w:rPr>
              <w:t xml:space="preserve">hese subprojects require an </w:t>
            </w:r>
            <w:r w:rsidR="000850BD">
              <w:rPr>
                <w:color w:val="000000"/>
                <w:sz w:val="22"/>
                <w:szCs w:val="22"/>
              </w:rPr>
              <w:t xml:space="preserve">E&amp;S </w:t>
            </w:r>
            <w:r w:rsidR="008C1E1F">
              <w:rPr>
                <w:color w:val="000000"/>
                <w:sz w:val="22"/>
                <w:szCs w:val="22"/>
              </w:rPr>
              <w:t xml:space="preserve">assessment that </w:t>
            </w:r>
            <w:r w:rsidR="00C26B3F">
              <w:rPr>
                <w:color w:val="000000"/>
                <w:sz w:val="22"/>
                <w:szCs w:val="22"/>
              </w:rPr>
              <w:t>include</w:t>
            </w:r>
            <w:r w:rsidR="000850BD">
              <w:rPr>
                <w:color w:val="000000"/>
                <w:sz w:val="22"/>
                <w:szCs w:val="22"/>
              </w:rPr>
              <w:t>s either</w:t>
            </w:r>
            <w:r w:rsidR="00C26B3F">
              <w:rPr>
                <w:color w:val="000000"/>
                <w:sz w:val="22"/>
                <w:szCs w:val="22"/>
              </w:rPr>
              <w:t xml:space="preserve"> </w:t>
            </w:r>
            <w:r w:rsidR="000850BD">
              <w:rPr>
                <w:color w:val="000000"/>
                <w:sz w:val="22"/>
                <w:szCs w:val="22"/>
              </w:rPr>
              <w:t xml:space="preserve">an </w:t>
            </w:r>
            <w:r w:rsidR="00C26B3F">
              <w:rPr>
                <w:color w:val="000000"/>
                <w:sz w:val="22"/>
                <w:szCs w:val="22"/>
              </w:rPr>
              <w:t xml:space="preserve">ESIA, </w:t>
            </w:r>
            <w:r w:rsidR="008C1E1F">
              <w:rPr>
                <w:color w:val="000000"/>
                <w:sz w:val="22"/>
                <w:szCs w:val="22"/>
              </w:rPr>
              <w:t>ESMP</w:t>
            </w:r>
            <w:r w:rsidR="00C26B3F">
              <w:rPr>
                <w:color w:val="000000"/>
                <w:sz w:val="22"/>
                <w:szCs w:val="22"/>
              </w:rPr>
              <w:t xml:space="preserve">, </w:t>
            </w:r>
            <w:r w:rsidR="000850BD">
              <w:rPr>
                <w:color w:val="000000"/>
                <w:sz w:val="22"/>
                <w:szCs w:val="22"/>
              </w:rPr>
              <w:t xml:space="preserve">and/or </w:t>
            </w:r>
            <w:r w:rsidR="00C26B3F">
              <w:rPr>
                <w:color w:val="000000"/>
                <w:sz w:val="22"/>
                <w:szCs w:val="22"/>
              </w:rPr>
              <w:t>RAP</w:t>
            </w:r>
            <w:r w:rsidR="008C1E1F">
              <w:rPr>
                <w:color w:val="000000"/>
                <w:sz w:val="22"/>
                <w:szCs w:val="22"/>
              </w:rPr>
              <w:t xml:space="preserve">. </w:t>
            </w:r>
          </w:p>
        </w:tc>
        <w:tc>
          <w:tcPr>
            <w:tcW w:w="4950" w:type="dxa"/>
            <w:shd w:val="clear" w:color="auto" w:fill="auto"/>
            <w:vAlign w:val="center"/>
          </w:tcPr>
          <w:p w14:paraId="335FC61C" w14:textId="5668A4B4" w:rsidR="00534C76" w:rsidRDefault="001265E3" w:rsidP="008C03B5">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rPr>
            </w:pPr>
            <w:r w:rsidRPr="001265E3">
              <w:rPr>
                <w:color w:val="000000"/>
                <w:sz w:val="22"/>
                <w:szCs w:val="22"/>
              </w:rPr>
              <w:lastRenderedPageBreak/>
              <w:t xml:space="preserve">Flood Risk Reduction </w:t>
            </w:r>
            <w:r w:rsidR="00204FD2">
              <w:rPr>
                <w:color w:val="000000"/>
                <w:sz w:val="22"/>
                <w:szCs w:val="22"/>
              </w:rPr>
              <w:t>activities</w:t>
            </w:r>
            <w:r w:rsidR="00560610">
              <w:rPr>
                <w:color w:val="000000"/>
                <w:sz w:val="22"/>
                <w:szCs w:val="22"/>
              </w:rPr>
              <w:t xml:space="preserve"> that </w:t>
            </w:r>
            <w:r w:rsidR="003B7E8D">
              <w:rPr>
                <w:color w:val="000000"/>
                <w:sz w:val="22"/>
                <w:szCs w:val="22"/>
              </w:rPr>
              <w:t>include</w:t>
            </w:r>
            <w:r w:rsidRPr="001265E3">
              <w:rPr>
                <w:b/>
                <w:bCs/>
                <w:color w:val="000000"/>
                <w:sz w:val="22"/>
                <w:szCs w:val="22"/>
              </w:rPr>
              <w:t xml:space="preserve"> </w:t>
            </w:r>
            <w:r w:rsidRPr="001265E3">
              <w:rPr>
                <w:color w:val="000000"/>
                <w:sz w:val="22"/>
                <w:szCs w:val="22"/>
              </w:rPr>
              <w:t>technical assessments</w:t>
            </w:r>
            <w:r w:rsidR="00204FD2">
              <w:rPr>
                <w:color w:val="000000"/>
                <w:sz w:val="22"/>
                <w:szCs w:val="22"/>
              </w:rPr>
              <w:t>,</w:t>
            </w:r>
            <w:r w:rsidRPr="001265E3">
              <w:rPr>
                <w:color w:val="000000"/>
                <w:sz w:val="22"/>
                <w:szCs w:val="22"/>
              </w:rPr>
              <w:t xml:space="preserve"> including feasibility studies, detailed engineering designs and physical infrastructure for flood risk reduction and prevention.</w:t>
            </w:r>
            <w:r w:rsidR="004279BE">
              <w:rPr>
                <w:color w:val="000000"/>
                <w:sz w:val="22"/>
                <w:szCs w:val="22"/>
              </w:rPr>
              <w:t xml:space="preserve"> P</w:t>
            </w:r>
            <w:r w:rsidRPr="001265E3">
              <w:rPr>
                <w:color w:val="000000"/>
                <w:sz w:val="22"/>
                <w:szCs w:val="22"/>
              </w:rPr>
              <w:t xml:space="preserve">hysical investments such as levees, </w:t>
            </w:r>
            <w:proofErr w:type="gramStart"/>
            <w:r w:rsidRPr="001265E3">
              <w:rPr>
                <w:color w:val="000000"/>
                <w:sz w:val="22"/>
                <w:szCs w:val="22"/>
              </w:rPr>
              <w:t>dykes</w:t>
            </w:r>
            <w:proofErr w:type="gramEnd"/>
            <w:r w:rsidRPr="001265E3">
              <w:rPr>
                <w:color w:val="000000"/>
                <w:sz w:val="22"/>
                <w:szCs w:val="22"/>
              </w:rPr>
              <w:t xml:space="preserve">, stormwater drainage, nature-based solutions and integrating green infrastructure solutions in riverine flood management in defined areas. </w:t>
            </w:r>
            <w:r w:rsidRPr="001442A0">
              <w:rPr>
                <w:color w:val="000000"/>
                <w:sz w:val="22"/>
                <w:szCs w:val="22"/>
              </w:rPr>
              <w:t>The final list of physical investments in flood risk reduction will be defined based on detailed studies in</w:t>
            </w:r>
            <w:r w:rsidRPr="001265E3">
              <w:rPr>
                <w:color w:val="000000"/>
                <w:sz w:val="22"/>
                <w:szCs w:val="22"/>
              </w:rPr>
              <w:t xml:space="preserve"> </w:t>
            </w:r>
            <w:r w:rsidRPr="001442A0">
              <w:rPr>
                <w:color w:val="000000"/>
                <w:sz w:val="22"/>
                <w:szCs w:val="22"/>
              </w:rPr>
              <w:t>the prioritized locations. Large-scale investments in flood risk reduction and water management infrastructure (such</w:t>
            </w:r>
            <w:r w:rsidRPr="001265E3">
              <w:rPr>
                <w:color w:val="000000"/>
                <w:sz w:val="22"/>
                <w:szCs w:val="22"/>
              </w:rPr>
              <w:t xml:space="preserve"> </w:t>
            </w:r>
            <w:r w:rsidRPr="001442A0">
              <w:rPr>
                <w:color w:val="000000"/>
                <w:sz w:val="22"/>
                <w:szCs w:val="22"/>
              </w:rPr>
              <w:t>as dams or water diversion channels) will not be financed under ECRP-II</w:t>
            </w:r>
            <w:r w:rsidR="00341746">
              <w:rPr>
                <w:color w:val="000000"/>
                <w:sz w:val="22"/>
                <w:szCs w:val="22"/>
              </w:rPr>
              <w:t xml:space="preserve">; subprojects that lead to </w:t>
            </w:r>
            <w:r w:rsidR="00341746">
              <w:rPr>
                <w:color w:val="000000"/>
                <w:sz w:val="22"/>
                <w:szCs w:val="22"/>
              </w:rPr>
              <w:lastRenderedPageBreak/>
              <w:t>discrimination against certain groups; subprojects that foster tensions at the community level or even have the potential to spark violence.</w:t>
            </w:r>
          </w:p>
        </w:tc>
      </w:tr>
      <w:tr w:rsidR="00904BF5" w14:paraId="3BCD80B3" w14:textId="77777777" w:rsidTr="002578E7">
        <w:trPr>
          <w:trHeight w:val="300"/>
        </w:trPr>
        <w:tc>
          <w:tcPr>
            <w:tcW w:w="1710" w:type="dxa"/>
            <w:shd w:val="clear" w:color="auto" w:fill="auto"/>
            <w:vAlign w:val="center"/>
          </w:tcPr>
          <w:p w14:paraId="00000C84" w14:textId="124322CA" w:rsidR="00904BF5" w:rsidRDefault="00E950C5">
            <w:pPr>
              <w:pBdr>
                <w:top w:val="none" w:sz="0" w:space="0" w:color="000000"/>
                <w:left w:val="none" w:sz="0" w:space="0" w:color="000000"/>
                <w:bottom w:val="none" w:sz="0" w:space="0" w:color="000000"/>
                <w:right w:val="none" w:sz="0" w:space="0" w:color="000000"/>
                <w:between w:val="none" w:sz="0" w:space="0" w:color="000000"/>
              </w:pBdr>
              <w:jc w:val="both"/>
              <w:rPr>
                <w:b/>
                <w:color w:val="000000"/>
                <w:sz w:val="22"/>
                <w:szCs w:val="22"/>
              </w:rPr>
            </w:pPr>
            <w:sdt>
              <w:sdtPr>
                <w:tag w:val="goog_rdk_758"/>
                <w:id w:val="946506248"/>
                <w:showingPlcHdr/>
              </w:sdtPr>
              <w:sdtEndPr/>
              <w:sdtContent>
                <w:r w:rsidR="004D459C">
                  <w:t xml:space="preserve">     </w:t>
                </w:r>
              </w:sdtContent>
            </w:sdt>
            <w:r w:rsidR="00E862F3">
              <w:rPr>
                <w:b/>
                <w:color w:val="000000"/>
                <w:sz w:val="22"/>
                <w:szCs w:val="22"/>
              </w:rPr>
              <w:t>High</w:t>
            </w:r>
          </w:p>
        </w:tc>
        <w:tc>
          <w:tcPr>
            <w:tcW w:w="4140" w:type="dxa"/>
            <w:vAlign w:val="center"/>
          </w:tcPr>
          <w:p w14:paraId="00000C85" w14:textId="5C93418E" w:rsidR="00904BF5" w:rsidRDefault="00E862F3">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rPr>
            </w:pPr>
            <w:r>
              <w:rPr>
                <w:color w:val="000000"/>
                <w:sz w:val="22"/>
                <w:szCs w:val="22"/>
              </w:rPr>
              <w:t>Sub</w:t>
            </w:r>
            <w:r w:rsidR="00654552">
              <w:rPr>
                <w:color w:val="000000"/>
                <w:sz w:val="22"/>
                <w:szCs w:val="22"/>
              </w:rPr>
              <w:t>-</w:t>
            </w:r>
            <w:r>
              <w:rPr>
                <w:color w:val="000000"/>
                <w:sz w:val="22"/>
                <w:szCs w:val="22"/>
              </w:rPr>
              <w:t xml:space="preserve">projects that contain significant </w:t>
            </w:r>
            <w:sdt>
              <w:sdtPr>
                <w:tag w:val="goog_rdk_759"/>
                <w:id w:val="-1076279550"/>
              </w:sdtPr>
              <w:sdtEndPr/>
              <w:sdtContent>
                <w:r>
                  <w:rPr>
                    <w:color w:val="000000"/>
                    <w:sz w:val="22"/>
                    <w:szCs w:val="22"/>
                  </w:rPr>
                  <w:t xml:space="preserve">to high </w:t>
                </w:r>
              </w:sdtContent>
            </w:sdt>
            <w:r>
              <w:rPr>
                <w:color w:val="000000"/>
                <w:sz w:val="22"/>
                <w:szCs w:val="22"/>
              </w:rPr>
              <w:t xml:space="preserve">environmental and social risk impacts. These subprojects would require a full ESIA and a detailed ESMP. They also require a RAP depending on the </w:t>
            </w:r>
            <w:r w:rsidR="00EA4BDA">
              <w:rPr>
                <w:color w:val="000000"/>
                <w:sz w:val="22"/>
                <w:szCs w:val="22"/>
              </w:rPr>
              <w:t xml:space="preserve">level </w:t>
            </w:r>
            <w:r>
              <w:rPr>
                <w:color w:val="000000"/>
                <w:sz w:val="22"/>
                <w:szCs w:val="22"/>
              </w:rPr>
              <w:t xml:space="preserve">of </w:t>
            </w:r>
            <w:r w:rsidR="00534C76">
              <w:rPr>
                <w:color w:val="000000"/>
                <w:sz w:val="22"/>
                <w:szCs w:val="22"/>
              </w:rPr>
              <w:t xml:space="preserve">risk </w:t>
            </w:r>
            <w:r w:rsidR="00E3246F">
              <w:rPr>
                <w:color w:val="000000"/>
                <w:sz w:val="22"/>
                <w:szCs w:val="22"/>
              </w:rPr>
              <w:t>for</w:t>
            </w:r>
            <w:r w:rsidR="00534C76">
              <w:rPr>
                <w:color w:val="000000"/>
                <w:sz w:val="22"/>
                <w:szCs w:val="22"/>
              </w:rPr>
              <w:t xml:space="preserve"> </w:t>
            </w:r>
            <w:r>
              <w:rPr>
                <w:color w:val="000000"/>
                <w:sz w:val="22"/>
                <w:szCs w:val="22"/>
              </w:rPr>
              <w:t xml:space="preserve">Project Affected Persons (PAPs) and </w:t>
            </w:r>
            <w:r w:rsidR="00E3246F">
              <w:rPr>
                <w:color w:val="000000"/>
                <w:sz w:val="22"/>
                <w:szCs w:val="22"/>
              </w:rPr>
              <w:t xml:space="preserve">the </w:t>
            </w:r>
            <w:r>
              <w:rPr>
                <w:color w:val="000000"/>
                <w:sz w:val="22"/>
                <w:szCs w:val="22"/>
              </w:rPr>
              <w:t xml:space="preserve">resettlement impact anticipated. </w:t>
            </w:r>
          </w:p>
          <w:p w14:paraId="00000C86" w14:textId="77777777" w:rsidR="00904BF5" w:rsidRDefault="00904BF5">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rPr>
            </w:pPr>
          </w:p>
        </w:tc>
        <w:tc>
          <w:tcPr>
            <w:tcW w:w="4950" w:type="dxa"/>
            <w:shd w:val="clear" w:color="auto" w:fill="auto"/>
            <w:vAlign w:val="center"/>
          </w:tcPr>
          <w:p w14:paraId="00000C87" w14:textId="55129B0F" w:rsidR="00904BF5" w:rsidRDefault="00E862F3">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rPr>
            </w:pPr>
            <w:r>
              <w:rPr>
                <w:color w:val="000000"/>
                <w:sz w:val="22"/>
                <w:szCs w:val="22"/>
              </w:rPr>
              <w:t>Dams; power stations; industrial installations (refineries, chemical installations); long distance roads, rail, transmission lines (water, power); waste treatment and disposal installations; large water and wastewater treatment plants; river basin or land development; large-scale irrigation ; projects in critical habitat and protected areas; projects involving significant quantities of hazardous substances; activities leading to involuntary resettlement, land acquisition and restrictions to land us; Industrial installations (refineries, chemical installations)</w:t>
            </w:r>
            <w:r w:rsidR="00341746">
              <w:rPr>
                <w:color w:val="000000"/>
                <w:sz w:val="22"/>
                <w:szCs w:val="22"/>
              </w:rPr>
              <w:t>; subprojects that have the potential to lead to significant discrimination or tensions or violence at the community level.</w:t>
            </w:r>
          </w:p>
        </w:tc>
      </w:tr>
    </w:tbl>
    <w:p w14:paraId="00000C88" w14:textId="77777777" w:rsidR="00904BF5" w:rsidRDefault="00904BF5">
      <w:pPr>
        <w:pBdr>
          <w:top w:val="nil"/>
          <w:left w:val="nil"/>
          <w:bottom w:val="nil"/>
          <w:right w:val="nil"/>
          <w:between w:val="nil"/>
        </w:pBdr>
        <w:jc w:val="both"/>
        <w:rPr>
          <w:color w:val="000000"/>
          <w:sz w:val="22"/>
          <w:szCs w:val="22"/>
        </w:rPr>
      </w:pPr>
    </w:p>
    <w:p w14:paraId="00000C89" w14:textId="77777777" w:rsidR="00904BF5" w:rsidRDefault="00904BF5">
      <w:pPr>
        <w:pBdr>
          <w:top w:val="nil"/>
          <w:left w:val="nil"/>
          <w:bottom w:val="nil"/>
          <w:right w:val="nil"/>
          <w:between w:val="nil"/>
        </w:pBdr>
        <w:jc w:val="both"/>
        <w:rPr>
          <w:color w:val="000000"/>
          <w:sz w:val="22"/>
          <w:szCs w:val="22"/>
        </w:rPr>
      </w:pPr>
    </w:p>
    <w:p w14:paraId="00000C8A" w14:textId="3060D743" w:rsidR="00904BF5" w:rsidRDefault="00C5068A">
      <w:pPr>
        <w:pStyle w:val="Heading2"/>
      </w:pPr>
      <w:bookmarkStart w:id="378" w:name="_heading=h.2nusc19" w:colFirst="0" w:colLast="0"/>
      <w:bookmarkStart w:id="379" w:name="_Toc42253187"/>
      <w:bookmarkStart w:id="380" w:name="_Toc42254484"/>
      <w:bookmarkStart w:id="381" w:name="_Toc91747681"/>
      <w:bookmarkStart w:id="382" w:name="_Toc99373527"/>
      <w:bookmarkStart w:id="383" w:name="_Toc99383288"/>
      <w:bookmarkStart w:id="384" w:name="_Toc105737221"/>
      <w:bookmarkEnd w:id="378"/>
      <w:r>
        <w:t xml:space="preserve">7.5 </w:t>
      </w:r>
      <w:bookmarkEnd w:id="379"/>
      <w:bookmarkEnd w:id="380"/>
      <w:bookmarkEnd w:id="381"/>
      <w:bookmarkEnd w:id="382"/>
      <w:bookmarkEnd w:id="383"/>
      <w:r w:rsidR="006E5321">
        <w:t>Exclusions</w:t>
      </w:r>
      <w:bookmarkEnd w:id="384"/>
    </w:p>
    <w:p w14:paraId="00000C8B" w14:textId="77777777" w:rsidR="00904BF5" w:rsidRDefault="00904BF5">
      <w:pPr>
        <w:jc w:val="both"/>
      </w:pPr>
    </w:p>
    <w:p w14:paraId="00000C8C" w14:textId="1FCB8899" w:rsidR="00904BF5" w:rsidRDefault="00E862F3">
      <w:pPr>
        <w:pBdr>
          <w:top w:val="nil"/>
          <w:left w:val="nil"/>
          <w:bottom w:val="nil"/>
          <w:right w:val="nil"/>
          <w:between w:val="nil"/>
        </w:pBdr>
        <w:jc w:val="both"/>
        <w:rPr>
          <w:color w:val="000000"/>
          <w:sz w:val="22"/>
          <w:szCs w:val="22"/>
        </w:rPr>
      </w:pPr>
      <w:r w:rsidRPr="00F527E5">
        <w:rPr>
          <w:color w:val="000000"/>
          <w:sz w:val="22"/>
          <w:szCs w:val="22"/>
        </w:rPr>
        <w:t xml:space="preserve">There are restrictions to financing </w:t>
      </w:r>
      <w:sdt>
        <w:sdtPr>
          <w:rPr>
            <w:sz w:val="22"/>
            <w:szCs w:val="22"/>
          </w:rPr>
          <w:tag w:val="goog_rdk_760"/>
          <w:id w:val="-1415769184"/>
        </w:sdtPr>
        <w:sdtEndPr>
          <w:rPr>
            <w:sz w:val="24"/>
            <w:szCs w:val="24"/>
          </w:rPr>
        </w:sdtEndPr>
        <w:sdtContent>
          <w:r w:rsidR="003F02D9" w:rsidRPr="004D459C">
            <w:rPr>
              <w:sz w:val="22"/>
              <w:szCs w:val="22"/>
            </w:rPr>
            <w:t>flood risk reduction and CDD types of activities</w:t>
          </w:r>
          <w:r w:rsidR="003F02D9" w:rsidRPr="00F527E5">
            <w:rPr>
              <w:color w:val="000000"/>
              <w:sz w:val="22"/>
              <w:szCs w:val="22"/>
            </w:rPr>
            <w:t xml:space="preserve"> </w:t>
          </w:r>
          <w:r w:rsidRPr="00F527E5">
            <w:rPr>
              <w:color w:val="000000"/>
              <w:sz w:val="22"/>
              <w:szCs w:val="22"/>
            </w:rPr>
            <w:t>categorized as</w:t>
          </w:r>
          <w:r>
            <w:rPr>
              <w:color w:val="000000"/>
              <w:sz w:val="22"/>
              <w:szCs w:val="22"/>
            </w:rPr>
            <w:t xml:space="preserve"> “H</w:t>
          </w:r>
        </w:sdtContent>
      </w:sdt>
      <w:r>
        <w:rPr>
          <w:color w:val="000000"/>
          <w:sz w:val="22"/>
          <w:szCs w:val="22"/>
        </w:rPr>
        <w:t>igh</w:t>
      </w:r>
      <w:sdt>
        <w:sdtPr>
          <w:tag w:val="goog_rdk_761"/>
          <w:id w:val="1953368784"/>
        </w:sdtPr>
        <w:sdtEndPr/>
        <w:sdtContent>
          <w:r>
            <w:rPr>
              <w:color w:val="000000"/>
              <w:sz w:val="22"/>
              <w:szCs w:val="22"/>
            </w:rPr>
            <w:t>”</w:t>
          </w:r>
          <w:r w:rsidR="005A1FC2">
            <w:rPr>
              <w:color w:val="000000"/>
              <w:sz w:val="22"/>
              <w:szCs w:val="22"/>
            </w:rPr>
            <w:t>, and in the case of CDD also ‘Sub</w:t>
          </w:r>
          <w:r w:rsidR="00CD2E55">
            <w:rPr>
              <w:color w:val="000000"/>
              <w:sz w:val="22"/>
              <w:szCs w:val="22"/>
            </w:rPr>
            <w:t>s</w:t>
          </w:r>
          <w:r w:rsidR="005A1FC2">
            <w:rPr>
              <w:color w:val="000000"/>
              <w:sz w:val="22"/>
              <w:szCs w:val="22"/>
            </w:rPr>
            <w:t>tantial’</w:t>
          </w:r>
        </w:sdtContent>
      </w:sdt>
      <w:r>
        <w:rPr>
          <w:color w:val="000000"/>
          <w:sz w:val="22"/>
          <w:szCs w:val="22"/>
        </w:rPr>
        <w:t xml:space="preserve"> </w:t>
      </w:r>
      <w:sdt>
        <w:sdtPr>
          <w:tag w:val="goog_rdk_766"/>
          <w:id w:val="1461840294"/>
        </w:sdtPr>
        <w:sdtEndPr/>
        <w:sdtContent>
          <w:r w:rsidR="00654552">
            <w:t xml:space="preserve">. </w:t>
          </w:r>
        </w:sdtContent>
      </w:sdt>
      <w:r>
        <w:rPr>
          <w:color w:val="000000"/>
          <w:sz w:val="22"/>
          <w:szCs w:val="22"/>
        </w:rPr>
        <w:t xml:space="preserve">These will be filtered out during the screening process. Example of these include but are not limited to: </w:t>
      </w:r>
    </w:p>
    <w:p w14:paraId="5E441CFD" w14:textId="5479306E" w:rsidR="0031546A" w:rsidRDefault="0031546A">
      <w:pPr>
        <w:pBdr>
          <w:top w:val="nil"/>
          <w:left w:val="nil"/>
          <w:bottom w:val="nil"/>
          <w:right w:val="nil"/>
          <w:between w:val="nil"/>
        </w:pBdr>
        <w:jc w:val="both"/>
        <w:rPr>
          <w:color w:val="000000"/>
          <w:sz w:val="22"/>
          <w:szCs w:val="22"/>
        </w:rPr>
      </w:pPr>
    </w:p>
    <w:p w14:paraId="4843D6BC" w14:textId="74412522" w:rsidR="0031546A" w:rsidRDefault="0031546A">
      <w:pPr>
        <w:pBdr>
          <w:top w:val="nil"/>
          <w:left w:val="nil"/>
          <w:bottom w:val="nil"/>
          <w:right w:val="nil"/>
          <w:between w:val="nil"/>
        </w:pBdr>
        <w:jc w:val="both"/>
        <w:rPr>
          <w:color w:val="000000"/>
          <w:sz w:val="22"/>
          <w:szCs w:val="22"/>
        </w:rPr>
      </w:pPr>
      <w:r>
        <w:rPr>
          <w:color w:val="000000"/>
          <w:sz w:val="22"/>
          <w:szCs w:val="22"/>
        </w:rPr>
        <w:t>CDD Type subprojects:</w:t>
      </w:r>
    </w:p>
    <w:p w14:paraId="023A8E0E" w14:textId="6A1F3DA7"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Subprojects that contain significant to high E&amp;S risks and impacts</w:t>
      </w:r>
    </w:p>
    <w:p w14:paraId="4B8D0C47" w14:textId="104300D0"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Subprojects that require a full ESIA</w:t>
      </w:r>
    </w:p>
    <w:p w14:paraId="71B825F2" w14:textId="41FF0F51"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Dams</w:t>
      </w:r>
    </w:p>
    <w:p w14:paraId="70FB77D4" w14:textId="76A17409"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Power stations</w:t>
      </w:r>
    </w:p>
    <w:p w14:paraId="2AED63EC" w14:textId="0DEBB757"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Industrial installations (refineries, chemical installations)</w:t>
      </w:r>
    </w:p>
    <w:p w14:paraId="26E54C04" w14:textId="2FEBAE19"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Long distance roads</w:t>
      </w:r>
    </w:p>
    <w:p w14:paraId="7F82D0B7" w14:textId="121D7BF5"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Rail</w:t>
      </w:r>
    </w:p>
    <w:p w14:paraId="5F9FC5D2" w14:textId="100FAD7D"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Transmission lines (water, power)</w:t>
      </w:r>
    </w:p>
    <w:p w14:paraId="447F4830" w14:textId="39622C7C"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Waste treatment and disposal installations</w:t>
      </w:r>
    </w:p>
    <w:p w14:paraId="06517574" w14:textId="433562A8"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Large water and wastewater treatment plants</w:t>
      </w:r>
    </w:p>
    <w:p w14:paraId="7216B28D" w14:textId="288AD841"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River basic or land development</w:t>
      </w:r>
    </w:p>
    <w:p w14:paraId="71970556" w14:textId="7AA4493B"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Large-scale irrigation</w:t>
      </w:r>
    </w:p>
    <w:p w14:paraId="0B9A560C" w14:textId="1BF995BB"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Subprojects in critical habitats and protected areas</w:t>
      </w:r>
    </w:p>
    <w:p w14:paraId="50F1ED71" w14:textId="63D63574"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Subprojects involving significant quantities of hazardous substances</w:t>
      </w:r>
    </w:p>
    <w:p w14:paraId="2BCD7CFB" w14:textId="3E265DC5"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Activities leading to involuntary resettlement</w:t>
      </w:r>
    </w:p>
    <w:p w14:paraId="39C77ED4" w14:textId="43581573" w:rsidR="0031546A" w:rsidRDefault="0031546A" w:rsidP="0031546A">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Land acquisition and restrictions to land use</w:t>
      </w:r>
    </w:p>
    <w:p w14:paraId="253BBC3D" w14:textId="50F3AEC1" w:rsidR="0031546A" w:rsidRDefault="0031546A" w:rsidP="000E4071">
      <w:pPr>
        <w:pBdr>
          <w:top w:val="nil"/>
          <w:left w:val="nil"/>
          <w:bottom w:val="nil"/>
          <w:right w:val="nil"/>
          <w:between w:val="nil"/>
        </w:pBdr>
        <w:jc w:val="both"/>
        <w:rPr>
          <w:color w:val="000000"/>
          <w:sz w:val="22"/>
          <w:szCs w:val="22"/>
        </w:rPr>
      </w:pPr>
    </w:p>
    <w:p w14:paraId="2F83F49C" w14:textId="4F11EFC3" w:rsidR="000E4071" w:rsidRDefault="000E4071" w:rsidP="000E4071">
      <w:pPr>
        <w:pBdr>
          <w:top w:val="nil"/>
          <w:left w:val="nil"/>
          <w:bottom w:val="nil"/>
          <w:right w:val="nil"/>
          <w:between w:val="nil"/>
        </w:pBdr>
        <w:jc w:val="both"/>
        <w:rPr>
          <w:color w:val="000000"/>
          <w:sz w:val="22"/>
          <w:szCs w:val="22"/>
        </w:rPr>
      </w:pPr>
      <w:r>
        <w:rPr>
          <w:color w:val="000000"/>
          <w:sz w:val="22"/>
          <w:szCs w:val="22"/>
        </w:rPr>
        <w:t>Flood risk reduction activities:</w:t>
      </w:r>
    </w:p>
    <w:p w14:paraId="7E27E17B" w14:textId="4FD8D91F" w:rsidR="000E4071" w:rsidRDefault="00662325" w:rsidP="00662325">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Subprojec</w:t>
      </w:r>
      <w:r w:rsidR="00374CE6">
        <w:rPr>
          <w:color w:val="000000"/>
          <w:sz w:val="22"/>
          <w:szCs w:val="22"/>
        </w:rPr>
        <w:t>t</w:t>
      </w:r>
      <w:r>
        <w:rPr>
          <w:color w:val="000000"/>
          <w:sz w:val="22"/>
          <w:szCs w:val="22"/>
        </w:rPr>
        <w:t>s with the wrong size and design</w:t>
      </w:r>
    </w:p>
    <w:p w14:paraId="47F491C1" w14:textId="20868D03" w:rsidR="00662325" w:rsidRDefault="00662325" w:rsidP="00662325">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 xml:space="preserve">Subprojects with non-well-sited outside sensitive environmental habitat </w:t>
      </w:r>
    </w:p>
    <w:p w14:paraId="64DC6509" w14:textId="1E18F302" w:rsidR="00662325" w:rsidRDefault="00662325" w:rsidP="00662325">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Subprojects with significant land displacement impact</w:t>
      </w:r>
    </w:p>
    <w:p w14:paraId="3E2F5121" w14:textId="623E3746" w:rsidR="00662325" w:rsidRDefault="00662325" w:rsidP="00662325">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lastRenderedPageBreak/>
        <w:t>Subprojects not reviewed by experienced and qualified engineers</w:t>
      </w:r>
    </w:p>
    <w:p w14:paraId="07DB6EE5" w14:textId="07CB70C2" w:rsidR="00374CE6" w:rsidRDefault="00374CE6" w:rsidP="00662325">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 xml:space="preserve">Subprojects with high E&amp;S risks and impacts, including large-scale flood risk reduction investments. </w:t>
      </w:r>
    </w:p>
    <w:p w14:paraId="22B17641" w14:textId="0164CB76" w:rsidR="00374CE6" w:rsidRDefault="00374CE6" w:rsidP="00662325">
      <w:pPr>
        <w:pStyle w:val="ListParagraph"/>
        <w:numPr>
          <w:ilvl w:val="0"/>
          <w:numId w:val="40"/>
        </w:numPr>
        <w:pBdr>
          <w:top w:val="nil"/>
          <w:left w:val="nil"/>
          <w:bottom w:val="nil"/>
          <w:right w:val="nil"/>
          <w:between w:val="nil"/>
        </w:pBdr>
        <w:jc w:val="both"/>
        <w:rPr>
          <w:color w:val="000000"/>
          <w:sz w:val="22"/>
          <w:szCs w:val="22"/>
        </w:rPr>
      </w:pPr>
      <w:r>
        <w:rPr>
          <w:color w:val="000000"/>
          <w:sz w:val="22"/>
          <w:szCs w:val="22"/>
        </w:rPr>
        <w:t xml:space="preserve">Water management infrastructure (dams, water diversion channel including flood risk </w:t>
      </w:r>
      <w:proofErr w:type="spellStart"/>
      <w:r>
        <w:rPr>
          <w:color w:val="000000"/>
          <w:sz w:val="22"/>
          <w:szCs w:val="22"/>
        </w:rPr>
        <w:t>reducation</w:t>
      </w:r>
      <w:proofErr w:type="spellEnd"/>
      <w:r>
        <w:rPr>
          <w:color w:val="000000"/>
          <w:sz w:val="22"/>
          <w:szCs w:val="22"/>
        </w:rPr>
        <w:t xml:space="preserve"> investments)</w:t>
      </w:r>
    </w:p>
    <w:p w14:paraId="00000C99" w14:textId="77777777" w:rsidR="00904BF5" w:rsidRDefault="00904BF5">
      <w:pPr>
        <w:jc w:val="both"/>
      </w:pPr>
    </w:p>
    <w:p w14:paraId="00000C9A" w14:textId="77777777" w:rsidR="00904BF5" w:rsidRDefault="00E862F3">
      <w:pPr>
        <w:jc w:val="both"/>
        <w:rPr>
          <w:color w:val="2F5496"/>
          <w:sz w:val="32"/>
          <w:szCs w:val="32"/>
        </w:rPr>
      </w:pPr>
      <w:r>
        <w:br w:type="page"/>
      </w:r>
    </w:p>
    <w:p w14:paraId="00000C9B" w14:textId="5C84B1C1" w:rsidR="00904BF5" w:rsidRDefault="00E862F3" w:rsidP="005375D5">
      <w:pPr>
        <w:pStyle w:val="Heading1"/>
        <w:numPr>
          <w:ilvl w:val="0"/>
          <w:numId w:val="52"/>
        </w:numPr>
        <w:spacing w:before="0"/>
        <w:jc w:val="both"/>
        <w:rPr>
          <w:rFonts w:ascii="Calibri" w:eastAsia="Calibri" w:hAnsi="Calibri" w:cs="Calibri"/>
        </w:rPr>
      </w:pPr>
      <w:bookmarkStart w:id="385" w:name="_heading=h.1302m92" w:colFirst="0" w:colLast="0"/>
      <w:bookmarkStart w:id="386" w:name="_Toc105737222"/>
      <w:bookmarkStart w:id="387" w:name="_Toc42253188"/>
      <w:bookmarkStart w:id="388" w:name="_Toc42254485"/>
      <w:bookmarkStart w:id="389" w:name="_Toc91747682"/>
      <w:bookmarkStart w:id="390" w:name="_Toc99373528"/>
      <w:bookmarkStart w:id="391" w:name="_Toc99383289"/>
      <w:bookmarkEnd w:id="385"/>
      <w:r>
        <w:rPr>
          <w:rFonts w:ascii="Calibri" w:eastAsia="Calibri" w:hAnsi="Calibri" w:cs="Calibri"/>
        </w:rPr>
        <w:lastRenderedPageBreak/>
        <w:t xml:space="preserve">Monitoring </w:t>
      </w:r>
      <w:r w:rsidR="00541234">
        <w:rPr>
          <w:rFonts w:ascii="Calibri" w:eastAsia="Calibri" w:hAnsi="Calibri" w:cs="Calibri"/>
        </w:rPr>
        <w:t>and Reporting</w:t>
      </w:r>
      <w:bookmarkEnd w:id="386"/>
      <w:bookmarkEnd w:id="387"/>
      <w:bookmarkEnd w:id="388"/>
      <w:bookmarkEnd w:id="389"/>
      <w:bookmarkEnd w:id="390"/>
      <w:bookmarkEnd w:id="391"/>
    </w:p>
    <w:p w14:paraId="00000C9C" w14:textId="77777777" w:rsidR="00904BF5" w:rsidRDefault="00904BF5">
      <w:pPr>
        <w:jc w:val="both"/>
      </w:pPr>
    </w:p>
    <w:p w14:paraId="00000C9D" w14:textId="3AD7158E" w:rsidR="00904BF5" w:rsidRDefault="00C5068A">
      <w:pPr>
        <w:pStyle w:val="Heading2"/>
        <w:spacing w:before="0"/>
        <w:jc w:val="both"/>
        <w:rPr>
          <w:rFonts w:ascii="Calibri" w:eastAsia="Calibri" w:hAnsi="Calibri" w:cs="Calibri"/>
        </w:rPr>
      </w:pPr>
      <w:bookmarkStart w:id="392" w:name="_heading=h.3mzq4wv" w:colFirst="0" w:colLast="0"/>
      <w:bookmarkStart w:id="393" w:name="_Toc42253189"/>
      <w:bookmarkStart w:id="394" w:name="_Toc42254486"/>
      <w:bookmarkStart w:id="395" w:name="_Toc91747683"/>
      <w:bookmarkStart w:id="396" w:name="_Toc99373529"/>
      <w:bookmarkStart w:id="397" w:name="_Toc99383290"/>
      <w:bookmarkStart w:id="398" w:name="_Toc105737223"/>
      <w:bookmarkEnd w:id="392"/>
      <w:r>
        <w:rPr>
          <w:rFonts w:ascii="Calibri" w:eastAsia="Calibri" w:hAnsi="Calibri" w:cs="Calibri"/>
        </w:rPr>
        <w:t xml:space="preserve">8.1 </w:t>
      </w:r>
      <w:r w:rsidR="00E862F3">
        <w:rPr>
          <w:rFonts w:ascii="Calibri" w:eastAsia="Calibri" w:hAnsi="Calibri" w:cs="Calibri"/>
        </w:rPr>
        <w:t>Regular Monitoring and Inspection for Compliance</w:t>
      </w:r>
      <w:bookmarkEnd w:id="393"/>
      <w:bookmarkEnd w:id="394"/>
      <w:bookmarkEnd w:id="395"/>
      <w:bookmarkEnd w:id="396"/>
      <w:bookmarkEnd w:id="397"/>
      <w:bookmarkEnd w:id="398"/>
    </w:p>
    <w:p w14:paraId="00000C9E" w14:textId="77777777" w:rsidR="00904BF5" w:rsidRDefault="00904BF5">
      <w:pPr>
        <w:jc w:val="both"/>
      </w:pPr>
    </w:p>
    <w:p w14:paraId="00000C9F"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Adequate institutional arrangements, systems and resources will be put in place to monitor the ESMF. The goal of monitoring will be to measure the success rate of the activities, determine whether interventions have handled negative impacts and to determine whether further interventions are required or monitoring is to be extended in some areas. The goal of inspection activities is to ensure that sub-component activities comply with the plans and procedures laid out in the ESMF. </w:t>
      </w:r>
    </w:p>
    <w:p w14:paraId="00000CA0" w14:textId="77777777" w:rsidR="00904BF5" w:rsidRDefault="00904BF5">
      <w:pPr>
        <w:pBdr>
          <w:top w:val="nil"/>
          <w:left w:val="nil"/>
          <w:bottom w:val="nil"/>
          <w:right w:val="nil"/>
          <w:between w:val="nil"/>
        </w:pBdr>
        <w:jc w:val="both"/>
        <w:rPr>
          <w:color w:val="000000"/>
          <w:sz w:val="22"/>
          <w:szCs w:val="22"/>
        </w:rPr>
      </w:pPr>
    </w:p>
    <w:p w14:paraId="00000CA1" w14:textId="1439732E" w:rsidR="00904BF5" w:rsidRDefault="00E862F3">
      <w:pPr>
        <w:pBdr>
          <w:top w:val="nil"/>
          <w:left w:val="nil"/>
          <w:bottom w:val="nil"/>
          <w:right w:val="nil"/>
          <w:between w:val="nil"/>
        </w:pBdr>
        <w:jc w:val="both"/>
        <w:rPr>
          <w:color w:val="000000"/>
          <w:sz w:val="22"/>
          <w:szCs w:val="22"/>
        </w:rPr>
      </w:pPr>
      <w:r>
        <w:rPr>
          <w:color w:val="000000"/>
          <w:sz w:val="22"/>
          <w:szCs w:val="22"/>
        </w:rPr>
        <w:t xml:space="preserve">The main monitoring responsibilities and inspection activities will </w:t>
      </w:r>
      <w:r w:rsidR="00313B16">
        <w:rPr>
          <w:color w:val="000000"/>
          <w:sz w:val="22"/>
          <w:szCs w:val="22"/>
        </w:rPr>
        <w:t xml:space="preserve">sit </w:t>
      </w:r>
      <w:r>
        <w:rPr>
          <w:color w:val="000000"/>
          <w:sz w:val="22"/>
          <w:szCs w:val="22"/>
        </w:rPr>
        <w:t xml:space="preserve">with the PMU, which will administer the overall project-related </w:t>
      </w:r>
      <w:r w:rsidR="00313B16">
        <w:rPr>
          <w:color w:val="000000"/>
          <w:sz w:val="22"/>
          <w:szCs w:val="22"/>
        </w:rPr>
        <w:t>E&amp;S</w:t>
      </w:r>
      <w:r>
        <w:rPr>
          <w:color w:val="000000"/>
          <w:sz w:val="22"/>
          <w:szCs w:val="22"/>
        </w:rPr>
        <w:t xml:space="preserve"> monitoring and implementation as laid out in this ESMF. The PMU Project Manager will be overall responsible for the implementation of the </w:t>
      </w:r>
      <w:r w:rsidR="00313B16">
        <w:rPr>
          <w:color w:val="000000"/>
          <w:sz w:val="22"/>
          <w:szCs w:val="22"/>
        </w:rPr>
        <w:t>E&amp;S</w:t>
      </w:r>
      <w:r>
        <w:rPr>
          <w:color w:val="000000"/>
          <w:sz w:val="22"/>
          <w:szCs w:val="22"/>
        </w:rPr>
        <w:t xml:space="preserve"> mitigation measures, as well as for monitoring and inspecting for compliance. The Social Specialist and Environmental Specialist in the PMU will handle all reporting aspects.</w:t>
      </w:r>
    </w:p>
    <w:p w14:paraId="00000CA2" w14:textId="77777777" w:rsidR="00904BF5" w:rsidRDefault="00904BF5">
      <w:pPr>
        <w:pBdr>
          <w:top w:val="nil"/>
          <w:left w:val="nil"/>
          <w:bottom w:val="nil"/>
          <w:right w:val="nil"/>
          <w:between w:val="nil"/>
        </w:pBdr>
        <w:jc w:val="both"/>
        <w:rPr>
          <w:color w:val="000000"/>
          <w:sz w:val="22"/>
          <w:szCs w:val="22"/>
        </w:rPr>
      </w:pPr>
    </w:p>
    <w:p w14:paraId="00000CA3" w14:textId="6FD5E2D1" w:rsidR="00904BF5" w:rsidRDefault="00E862F3">
      <w:pPr>
        <w:pBdr>
          <w:top w:val="nil"/>
          <w:left w:val="nil"/>
          <w:bottom w:val="nil"/>
          <w:right w:val="nil"/>
          <w:between w:val="nil"/>
        </w:pBdr>
        <w:jc w:val="both"/>
        <w:rPr>
          <w:color w:val="000000"/>
          <w:sz w:val="22"/>
          <w:szCs w:val="22"/>
        </w:rPr>
      </w:pPr>
      <w:r>
        <w:rPr>
          <w:color w:val="000000"/>
          <w:sz w:val="22"/>
          <w:szCs w:val="22"/>
        </w:rPr>
        <w:t>The ESMF is the overall document that guides the development of site</w:t>
      </w:r>
      <w:r w:rsidR="00313B16">
        <w:rPr>
          <w:color w:val="000000"/>
          <w:sz w:val="22"/>
          <w:szCs w:val="22"/>
        </w:rPr>
        <w:t>-</w:t>
      </w:r>
      <w:r>
        <w:rPr>
          <w:color w:val="000000"/>
          <w:sz w:val="22"/>
          <w:szCs w:val="22"/>
        </w:rPr>
        <w:t xml:space="preserve">specific ESMPs. While the ESMF, laying out expectation from </w:t>
      </w:r>
      <w:r w:rsidR="00313B16">
        <w:rPr>
          <w:color w:val="000000"/>
          <w:sz w:val="22"/>
          <w:szCs w:val="22"/>
        </w:rPr>
        <w:t>the PMU and</w:t>
      </w:r>
      <w:r>
        <w:rPr>
          <w:color w:val="000000"/>
          <w:sz w:val="22"/>
          <w:szCs w:val="22"/>
        </w:rPr>
        <w:t xml:space="preserve"> IOM, </w:t>
      </w:r>
      <w:r w:rsidR="00313B16">
        <w:rPr>
          <w:color w:val="000000"/>
          <w:sz w:val="22"/>
          <w:szCs w:val="22"/>
        </w:rPr>
        <w:t xml:space="preserve">IOM </w:t>
      </w:r>
      <w:r>
        <w:rPr>
          <w:color w:val="000000"/>
          <w:sz w:val="22"/>
          <w:szCs w:val="22"/>
        </w:rPr>
        <w:t xml:space="preserve">will be responsible for </w:t>
      </w:r>
      <w:r w:rsidR="00313B16">
        <w:rPr>
          <w:color w:val="000000"/>
          <w:sz w:val="22"/>
          <w:szCs w:val="22"/>
        </w:rPr>
        <w:t xml:space="preserve">its </w:t>
      </w:r>
      <w:r>
        <w:rPr>
          <w:color w:val="000000"/>
          <w:sz w:val="22"/>
          <w:szCs w:val="22"/>
        </w:rPr>
        <w:t xml:space="preserve">own site/activity specific screening, impact assessments, development of site/activity-specific ESMPs, monitoring of impacts, and administration of mitigation measures </w:t>
      </w:r>
      <w:proofErr w:type="gramStart"/>
      <w:r>
        <w:rPr>
          <w:color w:val="000000"/>
          <w:sz w:val="22"/>
          <w:szCs w:val="22"/>
        </w:rPr>
        <w:t>in regards to</w:t>
      </w:r>
      <w:proofErr w:type="gramEnd"/>
      <w:r>
        <w:rPr>
          <w:color w:val="000000"/>
          <w:sz w:val="22"/>
          <w:szCs w:val="22"/>
        </w:rPr>
        <w:t xml:space="preserve"> </w:t>
      </w:r>
      <w:r w:rsidR="00313B16">
        <w:rPr>
          <w:color w:val="000000"/>
          <w:sz w:val="22"/>
          <w:szCs w:val="22"/>
        </w:rPr>
        <w:t xml:space="preserve">its </w:t>
      </w:r>
      <w:r>
        <w:rPr>
          <w:color w:val="000000"/>
          <w:sz w:val="22"/>
          <w:szCs w:val="22"/>
        </w:rPr>
        <w:t xml:space="preserve">respective sub-component activities. These activities may follow the internal processes of IOM, where applicable. </w:t>
      </w:r>
      <w:r w:rsidR="00313B16">
        <w:rPr>
          <w:color w:val="000000"/>
          <w:sz w:val="22"/>
          <w:szCs w:val="22"/>
        </w:rPr>
        <w:t xml:space="preserve">It </w:t>
      </w:r>
      <w:r>
        <w:rPr>
          <w:color w:val="000000"/>
          <w:sz w:val="22"/>
          <w:szCs w:val="22"/>
        </w:rPr>
        <w:t>further commit to integrate stakeholder inputs into</w:t>
      </w:r>
      <w:r w:rsidR="00313B16">
        <w:rPr>
          <w:color w:val="000000"/>
          <w:sz w:val="22"/>
          <w:szCs w:val="22"/>
        </w:rPr>
        <w:t xml:space="preserve"> </w:t>
      </w:r>
      <w:r>
        <w:rPr>
          <w:color w:val="000000"/>
          <w:sz w:val="22"/>
          <w:szCs w:val="22"/>
        </w:rPr>
        <w:t>regular monitoring and reporting activities. As such, IOM will require sufficient personnel with appropriate expertise to conduct these tasks.</w:t>
      </w:r>
      <w:r w:rsidR="00313B16">
        <w:rPr>
          <w:color w:val="000000"/>
          <w:sz w:val="22"/>
          <w:szCs w:val="22"/>
        </w:rPr>
        <w:t xml:space="preserve"> (</w:t>
      </w:r>
      <w:proofErr w:type="gramStart"/>
      <w:r w:rsidR="00313B16">
        <w:rPr>
          <w:color w:val="000000"/>
          <w:sz w:val="22"/>
          <w:szCs w:val="22"/>
        </w:rPr>
        <w:t>see</w:t>
      </w:r>
      <w:proofErr w:type="gramEnd"/>
      <w:r w:rsidR="00313B16">
        <w:rPr>
          <w:color w:val="000000"/>
          <w:sz w:val="22"/>
          <w:szCs w:val="22"/>
        </w:rPr>
        <w:t xml:space="preserve"> above)</w:t>
      </w:r>
      <w:r>
        <w:rPr>
          <w:color w:val="000000"/>
          <w:sz w:val="22"/>
          <w:szCs w:val="22"/>
        </w:rPr>
        <w:t>. IOM will allocate adequate financial, logistic and material resources to support the E&amp;S teams in the implementation of the ESMF.</w:t>
      </w:r>
    </w:p>
    <w:p w14:paraId="00000CA4" w14:textId="77777777" w:rsidR="00904BF5" w:rsidRDefault="00904BF5">
      <w:pPr>
        <w:pBdr>
          <w:top w:val="nil"/>
          <w:left w:val="nil"/>
          <w:bottom w:val="nil"/>
          <w:right w:val="nil"/>
          <w:between w:val="nil"/>
        </w:pBdr>
        <w:jc w:val="both"/>
        <w:rPr>
          <w:color w:val="000000"/>
          <w:sz w:val="22"/>
          <w:szCs w:val="22"/>
        </w:rPr>
      </w:pPr>
    </w:p>
    <w:p w14:paraId="00000CA5" w14:textId="7A4310A8" w:rsidR="00904BF5" w:rsidRDefault="00CA626E">
      <w:pPr>
        <w:pBdr>
          <w:top w:val="nil"/>
          <w:left w:val="nil"/>
          <w:bottom w:val="nil"/>
          <w:right w:val="nil"/>
          <w:between w:val="nil"/>
        </w:pBdr>
        <w:jc w:val="both"/>
        <w:rPr>
          <w:color w:val="000000"/>
          <w:sz w:val="22"/>
          <w:szCs w:val="22"/>
        </w:rPr>
      </w:pPr>
      <w:r>
        <w:rPr>
          <w:color w:val="000000"/>
          <w:sz w:val="22"/>
          <w:szCs w:val="22"/>
        </w:rPr>
        <w:t>IOM</w:t>
      </w:r>
      <w:r w:rsidR="00E862F3">
        <w:rPr>
          <w:color w:val="000000"/>
          <w:sz w:val="22"/>
          <w:szCs w:val="22"/>
        </w:rPr>
        <w:t xml:space="preserve"> </w:t>
      </w:r>
      <w:r>
        <w:rPr>
          <w:color w:val="000000"/>
          <w:sz w:val="22"/>
          <w:szCs w:val="22"/>
        </w:rPr>
        <w:t xml:space="preserve">is </w:t>
      </w:r>
      <w:r w:rsidR="00E862F3">
        <w:rPr>
          <w:color w:val="000000"/>
          <w:sz w:val="22"/>
          <w:szCs w:val="22"/>
        </w:rPr>
        <w:t>committed to report all screening results (see ANNEX 1), the results of impact assessments</w:t>
      </w:r>
      <w:r>
        <w:rPr>
          <w:color w:val="000000"/>
          <w:sz w:val="22"/>
          <w:szCs w:val="22"/>
        </w:rPr>
        <w:t xml:space="preserve">, </w:t>
      </w:r>
      <w:r w:rsidR="00E862F3">
        <w:rPr>
          <w:color w:val="000000"/>
          <w:sz w:val="22"/>
          <w:szCs w:val="22"/>
        </w:rPr>
        <w:t xml:space="preserve">site/activity-specific ESMPs to the PMU Risk Mitigation Team. </w:t>
      </w:r>
    </w:p>
    <w:p w14:paraId="00000CA6" w14:textId="77777777" w:rsidR="00904BF5" w:rsidRDefault="00904BF5">
      <w:pPr>
        <w:pBdr>
          <w:top w:val="nil"/>
          <w:left w:val="nil"/>
          <w:bottom w:val="nil"/>
          <w:right w:val="nil"/>
          <w:between w:val="nil"/>
        </w:pBdr>
        <w:jc w:val="both"/>
        <w:rPr>
          <w:color w:val="000000"/>
        </w:rPr>
      </w:pPr>
    </w:p>
    <w:p w14:paraId="00000CA7" w14:textId="7774DB8B" w:rsidR="00904BF5" w:rsidRDefault="00E862F3">
      <w:pPr>
        <w:pBdr>
          <w:top w:val="nil"/>
          <w:left w:val="nil"/>
          <w:bottom w:val="nil"/>
          <w:right w:val="nil"/>
          <w:between w:val="nil"/>
        </w:pBdr>
        <w:jc w:val="both"/>
        <w:rPr>
          <w:color w:val="000000"/>
          <w:sz w:val="22"/>
          <w:szCs w:val="22"/>
        </w:rPr>
      </w:pPr>
      <w:r>
        <w:rPr>
          <w:color w:val="000000"/>
          <w:sz w:val="22"/>
          <w:szCs w:val="22"/>
        </w:rPr>
        <w:t>The PMU Social Specialist and Environmental Specialist will assess the compliance of IOM’s activities against the ESMF</w:t>
      </w:r>
      <w:r w:rsidR="00CA626E">
        <w:rPr>
          <w:color w:val="000000"/>
          <w:sz w:val="22"/>
          <w:szCs w:val="22"/>
        </w:rPr>
        <w:t>, the RPF, the SEP, the SMP</w:t>
      </w:r>
      <w:r w:rsidR="00914272">
        <w:rPr>
          <w:color w:val="000000"/>
          <w:sz w:val="22"/>
          <w:szCs w:val="22"/>
        </w:rPr>
        <w:t>, ESCP</w:t>
      </w:r>
      <w:r>
        <w:rPr>
          <w:color w:val="000000"/>
          <w:sz w:val="22"/>
          <w:szCs w:val="22"/>
        </w:rPr>
        <w:t xml:space="preserve"> and subsequent ESMPs</w:t>
      </w:r>
      <w:r w:rsidR="00CA626E">
        <w:rPr>
          <w:color w:val="000000"/>
          <w:sz w:val="22"/>
          <w:szCs w:val="22"/>
        </w:rPr>
        <w:t>, RAPs or other instruments</w:t>
      </w:r>
      <w:r>
        <w:rPr>
          <w:color w:val="000000"/>
          <w:sz w:val="22"/>
          <w:szCs w:val="22"/>
        </w:rPr>
        <w:t xml:space="preserve">, and will report </w:t>
      </w:r>
      <w:r w:rsidR="00CA626E">
        <w:rPr>
          <w:color w:val="000000"/>
          <w:sz w:val="22"/>
          <w:szCs w:val="22"/>
        </w:rPr>
        <w:t xml:space="preserve">any </w:t>
      </w:r>
      <w:r>
        <w:rPr>
          <w:color w:val="000000"/>
          <w:sz w:val="22"/>
          <w:szCs w:val="22"/>
        </w:rPr>
        <w:t xml:space="preserve">non-compliance to the PMU Project Manager. Indicators are identified in </w:t>
      </w:r>
      <w:r w:rsidR="00CA626E">
        <w:rPr>
          <w:color w:val="000000"/>
          <w:sz w:val="22"/>
          <w:szCs w:val="22"/>
        </w:rPr>
        <w:t>the monitoring table below</w:t>
      </w:r>
      <w:r>
        <w:rPr>
          <w:color w:val="000000"/>
          <w:sz w:val="22"/>
          <w:szCs w:val="22"/>
        </w:rPr>
        <w:t>, and used as a baseline for assessing progress on</w:t>
      </w:r>
      <w:r w:rsidR="00CA626E">
        <w:rPr>
          <w:color w:val="000000"/>
          <w:sz w:val="22"/>
          <w:szCs w:val="22"/>
        </w:rPr>
        <w:t xml:space="preserve"> the ESMF</w:t>
      </w:r>
      <w:r>
        <w:rPr>
          <w:color w:val="000000"/>
          <w:sz w:val="22"/>
          <w:szCs w:val="22"/>
        </w:rPr>
        <w:t xml:space="preserve"> implementation. The PMU will also independently conduct its own monitoring, verification and inspection of the activities to ensure </w:t>
      </w:r>
      <w:r w:rsidR="00CA626E">
        <w:rPr>
          <w:color w:val="000000"/>
          <w:sz w:val="22"/>
          <w:szCs w:val="22"/>
        </w:rPr>
        <w:t xml:space="preserve">activities </w:t>
      </w:r>
      <w:r>
        <w:rPr>
          <w:color w:val="000000"/>
          <w:sz w:val="22"/>
          <w:szCs w:val="22"/>
        </w:rPr>
        <w:t xml:space="preserve">are in compliance with this ESMF. Monitoring indicators will depend on specific activity contexts. </w:t>
      </w:r>
    </w:p>
    <w:p w14:paraId="00000CA8" w14:textId="77777777" w:rsidR="00904BF5" w:rsidRDefault="00904BF5">
      <w:pPr>
        <w:pBdr>
          <w:top w:val="nil"/>
          <w:left w:val="nil"/>
          <w:bottom w:val="nil"/>
          <w:right w:val="nil"/>
          <w:between w:val="nil"/>
        </w:pBdr>
        <w:jc w:val="both"/>
        <w:rPr>
          <w:color w:val="000000"/>
          <w:sz w:val="22"/>
          <w:szCs w:val="22"/>
        </w:rPr>
      </w:pPr>
    </w:p>
    <w:p w14:paraId="00000CA9" w14:textId="12512011" w:rsidR="00904BF5" w:rsidRDefault="00E862F3">
      <w:pPr>
        <w:pBdr>
          <w:top w:val="nil"/>
          <w:left w:val="nil"/>
          <w:bottom w:val="nil"/>
          <w:right w:val="nil"/>
          <w:between w:val="nil"/>
        </w:pBdr>
        <w:jc w:val="both"/>
        <w:rPr>
          <w:color w:val="000000"/>
          <w:sz w:val="22"/>
          <w:szCs w:val="22"/>
        </w:rPr>
      </w:pPr>
      <w:r>
        <w:rPr>
          <w:color w:val="000000"/>
          <w:sz w:val="22"/>
          <w:szCs w:val="22"/>
        </w:rPr>
        <w:t xml:space="preserve">An Independent Verification Agent (IVA) will be engaged by </w:t>
      </w:r>
      <w:r w:rsidR="00CA626E">
        <w:rPr>
          <w:color w:val="000000"/>
          <w:sz w:val="22"/>
          <w:szCs w:val="22"/>
        </w:rPr>
        <w:t>the PMU</w:t>
      </w:r>
      <w:r w:rsidR="0076694D">
        <w:rPr>
          <w:color w:val="000000"/>
          <w:sz w:val="22"/>
          <w:szCs w:val="22"/>
        </w:rPr>
        <w:t xml:space="preserve"> as a Third Party Monitor</w:t>
      </w:r>
      <w:r w:rsidR="00CA626E">
        <w:rPr>
          <w:color w:val="000000"/>
          <w:sz w:val="22"/>
          <w:szCs w:val="22"/>
        </w:rPr>
        <w:t xml:space="preserve"> </w:t>
      </w:r>
      <w:r>
        <w:rPr>
          <w:color w:val="000000"/>
          <w:sz w:val="22"/>
          <w:szCs w:val="22"/>
        </w:rPr>
        <w:t>on a competitive basis to provide independent operational review of project implementation</w:t>
      </w:r>
      <w:r>
        <w:rPr>
          <w:sz w:val="22"/>
          <w:szCs w:val="22"/>
        </w:rPr>
        <w:t xml:space="preserve"> and </w:t>
      </w:r>
      <w:r>
        <w:rPr>
          <w:color w:val="000000"/>
          <w:sz w:val="22"/>
          <w:szCs w:val="22"/>
        </w:rPr>
        <w:t xml:space="preserve">project results. This will include assessing adherence at all implementation levels to the procedures set out in the Project Operations Manual, ESMF and other relevant project documents and in verifying outputs of all project activities. It will serve as a management tool to provide </w:t>
      </w:r>
      <w:r w:rsidR="00CA626E">
        <w:rPr>
          <w:color w:val="000000"/>
          <w:sz w:val="22"/>
          <w:szCs w:val="22"/>
        </w:rPr>
        <w:t xml:space="preserve">the PMU </w:t>
      </w:r>
      <w:r>
        <w:rPr>
          <w:color w:val="000000"/>
          <w:sz w:val="22"/>
          <w:szCs w:val="22"/>
        </w:rPr>
        <w:t xml:space="preserve">with timely third-party information on weaknesses in implementation that require corrective actions to keep the project on track. The scope and methodology of the IVA will be </w:t>
      </w:r>
      <w:r>
        <w:rPr>
          <w:sz w:val="22"/>
          <w:szCs w:val="22"/>
        </w:rPr>
        <w:t>reviewed</w:t>
      </w:r>
      <w:r>
        <w:rPr>
          <w:color w:val="000000"/>
          <w:sz w:val="22"/>
          <w:szCs w:val="22"/>
        </w:rPr>
        <w:t xml:space="preserve"> with the World Bank and quarterly or bi-annual monitoring reports will be shared by </w:t>
      </w:r>
      <w:r w:rsidR="00CA626E">
        <w:rPr>
          <w:color w:val="000000"/>
          <w:sz w:val="22"/>
          <w:szCs w:val="22"/>
        </w:rPr>
        <w:t>the PMU</w:t>
      </w:r>
      <w:r>
        <w:rPr>
          <w:color w:val="000000"/>
          <w:sz w:val="22"/>
          <w:szCs w:val="22"/>
        </w:rPr>
        <w:t>. As the IVA will also monitor E&amp;S risk mitigation implementation, the contractor needs to include an E&amp;S Specialist on the team.</w:t>
      </w:r>
      <w:r w:rsidR="008B383F">
        <w:rPr>
          <w:color w:val="000000"/>
          <w:sz w:val="22"/>
          <w:szCs w:val="22"/>
        </w:rPr>
        <w:t xml:space="preserve"> The PMU</w:t>
      </w:r>
      <w:r w:rsidR="001C47EE">
        <w:rPr>
          <w:color w:val="000000"/>
          <w:sz w:val="22"/>
          <w:szCs w:val="22"/>
        </w:rPr>
        <w:t xml:space="preserve"> E</w:t>
      </w:r>
      <w:r w:rsidR="008B383F">
        <w:rPr>
          <w:color w:val="000000"/>
          <w:sz w:val="22"/>
          <w:szCs w:val="22"/>
        </w:rPr>
        <w:t xml:space="preserve">nvironmental and Social </w:t>
      </w:r>
      <w:r w:rsidR="001C47EE">
        <w:rPr>
          <w:color w:val="000000"/>
          <w:sz w:val="22"/>
          <w:szCs w:val="22"/>
        </w:rPr>
        <w:t>S</w:t>
      </w:r>
      <w:r w:rsidR="008B383F">
        <w:rPr>
          <w:color w:val="000000"/>
          <w:sz w:val="22"/>
          <w:szCs w:val="22"/>
        </w:rPr>
        <w:t>pecialists will submit the E</w:t>
      </w:r>
      <w:r w:rsidR="00910A5A">
        <w:rPr>
          <w:color w:val="000000"/>
          <w:sz w:val="22"/>
          <w:szCs w:val="22"/>
        </w:rPr>
        <w:t>&amp;S performance reports to the WB at least on quarterly bases</w:t>
      </w:r>
      <w:r w:rsidR="001C47EE">
        <w:rPr>
          <w:color w:val="000000"/>
          <w:sz w:val="22"/>
          <w:szCs w:val="22"/>
        </w:rPr>
        <w:t>, as part of the general Project Progress Report</w:t>
      </w:r>
      <w:r w:rsidR="00910A5A">
        <w:rPr>
          <w:color w:val="000000"/>
          <w:sz w:val="22"/>
          <w:szCs w:val="22"/>
        </w:rPr>
        <w:t>.</w:t>
      </w:r>
    </w:p>
    <w:p w14:paraId="4D47F827" w14:textId="043FD3E7" w:rsidR="0076694D" w:rsidRDefault="0076694D">
      <w:pPr>
        <w:pBdr>
          <w:top w:val="nil"/>
          <w:left w:val="nil"/>
          <w:bottom w:val="nil"/>
          <w:right w:val="nil"/>
          <w:between w:val="nil"/>
        </w:pBdr>
        <w:jc w:val="both"/>
        <w:rPr>
          <w:color w:val="000000"/>
          <w:sz w:val="22"/>
          <w:szCs w:val="22"/>
        </w:rPr>
      </w:pPr>
      <w:r>
        <w:rPr>
          <w:color w:val="000000"/>
          <w:sz w:val="22"/>
          <w:szCs w:val="22"/>
        </w:rPr>
        <w:lastRenderedPageBreak/>
        <w:t>Furthermore, contractors will be obliged to provide EHS monitoring reports to IOM on a monthly basis. The results presented in the reports will be summarized in the Quarterly Progress Report from IOM to the PMU, and from the PMU to the World Bank.</w:t>
      </w:r>
    </w:p>
    <w:p w14:paraId="4568BF89" w14:textId="51E17052" w:rsidR="0069216E" w:rsidRDefault="0069216E">
      <w:pPr>
        <w:pBdr>
          <w:top w:val="nil"/>
          <w:left w:val="nil"/>
          <w:bottom w:val="nil"/>
          <w:right w:val="nil"/>
          <w:between w:val="nil"/>
        </w:pBdr>
        <w:jc w:val="both"/>
        <w:rPr>
          <w:color w:val="000000"/>
          <w:sz w:val="22"/>
          <w:szCs w:val="22"/>
        </w:rPr>
      </w:pPr>
    </w:p>
    <w:p w14:paraId="00000CAB" w14:textId="548B5F1C" w:rsidR="00904BF5" w:rsidRDefault="00E862F3">
      <w:pPr>
        <w:pBdr>
          <w:top w:val="nil"/>
          <w:left w:val="nil"/>
          <w:bottom w:val="nil"/>
          <w:right w:val="nil"/>
          <w:between w:val="nil"/>
        </w:pBdr>
        <w:jc w:val="both"/>
        <w:rPr>
          <w:color w:val="000000"/>
          <w:sz w:val="22"/>
          <w:szCs w:val="22"/>
        </w:rPr>
      </w:pPr>
      <w:r>
        <w:rPr>
          <w:color w:val="000000"/>
          <w:sz w:val="22"/>
          <w:szCs w:val="22"/>
        </w:rPr>
        <w:t>The World Bank will equally supervise and assess the environmental and social performance through the review of the quarterly monitoring reports and through regular</w:t>
      </w:r>
      <w:r>
        <w:rPr>
          <w:color w:val="000000"/>
          <w:sz w:val="22"/>
          <w:szCs w:val="22"/>
          <w:vertAlign w:val="superscript"/>
        </w:rPr>
        <w:footnoteReference w:id="141"/>
      </w:r>
      <w:r>
        <w:rPr>
          <w:color w:val="000000"/>
          <w:sz w:val="22"/>
          <w:szCs w:val="22"/>
        </w:rPr>
        <w:t xml:space="preserve"> site visits. Reporting requirements and outlines are listed in Annex </w:t>
      </w:r>
      <w:r w:rsidR="00D06D8D">
        <w:rPr>
          <w:color w:val="000000"/>
          <w:sz w:val="22"/>
          <w:szCs w:val="22"/>
        </w:rPr>
        <w:t>7</w:t>
      </w:r>
      <w:r>
        <w:rPr>
          <w:color w:val="000000"/>
          <w:sz w:val="22"/>
          <w:szCs w:val="22"/>
        </w:rPr>
        <w:t>.</w:t>
      </w:r>
    </w:p>
    <w:p w14:paraId="00000CAC" w14:textId="77777777" w:rsidR="00904BF5" w:rsidRDefault="00904BF5">
      <w:pPr>
        <w:pBdr>
          <w:top w:val="nil"/>
          <w:left w:val="nil"/>
          <w:bottom w:val="nil"/>
          <w:right w:val="nil"/>
          <w:between w:val="nil"/>
        </w:pBdr>
        <w:jc w:val="both"/>
        <w:rPr>
          <w:color w:val="000000"/>
          <w:sz w:val="22"/>
          <w:szCs w:val="22"/>
        </w:rPr>
      </w:pPr>
    </w:p>
    <w:p w14:paraId="00000CAD" w14:textId="77777777" w:rsidR="00904BF5" w:rsidRDefault="00E862F3">
      <w:pPr>
        <w:pBdr>
          <w:top w:val="nil"/>
          <w:left w:val="nil"/>
          <w:bottom w:val="nil"/>
          <w:right w:val="nil"/>
          <w:between w:val="nil"/>
        </w:pBdr>
        <w:jc w:val="both"/>
        <w:rPr>
          <w:color w:val="000000"/>
          <w:sz w:val="22"/>
          <w:szCs w:val="22"/>
        </w:rPr>
      </w:pPr>
      <w:r>
        <w:rPr>
          <w:color w:val="000000"/>
          <w:sz w:val="22"/>
          <w:szCs w:val="22"/>
        </w:rPr>
        <w:t xml:space="preserve">The GRM will further help track complaints and effectiveness of interventions, including those with environmental and social impacts and the quarterly monitoring reports will provide summaries and statistics on the GRM. </w:t>
      </w:r>
      <w:bookmarkStart w:id="399" w:name="bookmark=id.2250f4o" w:colFirst="0" w:colLast="0"/>
      <w:bookmarkEnd w:id="399"/>
    </w:p>
    <w:p w14:paraId="00000CAE" w14:textId="77777777" w:rsidR="00904BF5" w:rsidRDefault="00904BF5">
      <w:pPr>
        <w:pBdr>
          <w:top w:val="nil"/>
          <w:left w:val="nil"/>
          <w:bottom w:val="nil"/>
          <w:right w:val="nil"/>
          <w:between w:val="nil"/>
        </w:pBdr>
        <w:jc w:val="both"/>
        <w:rPr>
          <w:color w:val="000000"/>
          <w:sz w:val="22"/>
          <w:szCs w:val="22"/>
        </w:rPr>
      </w:pPr>
    </w:p>
    <w:p w14:paraId="00000CAF" w14:textId="003064DB" w:rsidR="00904BF5" w:rsidRDefault="00E862F3">
      <w:pPr>
        <w:pBdr>
          <w:top w:val="nil"/>
          <w:left w:val="nil"/>
          <w:bottom w:val="nil"/>
          <w:right w:val="nil"/>
          <w:between w:val="nil"/>
        </w:pBdr>
        <w:jc w:val="both"/>
        <w:rPr>
          <w:color w:val="000000"/>
          <w:sz w:val="22"/>
          <w:szCs w:val="22"/>
        </w:rPr>
      </w:pPr>
      <w:r>
        <w:rPr>
          <w:color w:val="000000"/>
          <w:sz w:val="22"/>
          <w:szCs w:val="22"/>
        </w:rPr>
        <w:t xml:space="preserve">Upon completion of the project, </w:t>
      </w:r>
      <w:r w:rsidR="00BC5A6E">
        <w:rPr>
          <w:color w:val="000000"/>
          <w:sz w:val="22"/>
          <w:szCs w:val="22"/>
        </w:rPr>
        <w:t xml:space="preserve">the PMU </w:t>
      </w:r>
      <w:r>
        <w:rPr>
          <w:color w:val="000000"/>
          <w:sz w:val="22"/>
          <w:szCs w:val="22"/>
        </w:rPr>
        <w:t>will undertake an assessment of the success of the ESMF and include relevant information in the Implementation Completion Report (ICR). This ICR will be followed by the Bank’s own ICR. If either of these assessments reveals that any key objectives of the ESMF were not achieved then follow-up measures will be developed to remedy the situation. This is also applicable for site-specific ESMP</w:t>
      </w:r>
      <w:r w:rsidR="00BC5A6E">
        <w:rPr>
          <w:color w:val="000000"/>
          <w:sz w:val="22"/>
          <w:szCs w:val="22"/>
        </w:rPr>
        <w:t>s or RAPs</w:t>
      </w:r>
      <w:r>
        <w:rPr>
          <w:color w:val="000000"/>
          <w:sz w:val="22"/>
          <w:szCs w:val="22"/>
        </w:rPr>
        <w:t>.</w:t>
      </w:r>
    </w:p>
    <w:p w14:paraId="00000CB0" w14:textId="77777777" w:rsidR="00904BF5" w:rsidRDefault="00904BF5">
      <w:pPr>
        <w:pBdr>
          <w:top w:val="nil"/>
          <w:left w:val="nil"/>
          <w:bottom w:val="nil"/>
          <w:right w:val="nil"/>
          <w:between w:val="nil"/>
        </w:pBdr>
        <w:jc w:val="both"/>
        <w:rPr>
          <w:color w:val="000000"/>
          <w:sz w:val="22"/>
          <w:szCs w:val="22"/>
        </w:rPr>
      </w:pPr>
    </w:p>
    <w:p w14:paraId="00000CB1" w14:textId="77777777" w:rsidR="00904BF5" w:rsidRDefault="00904BF5">
      <w:pPr>
        <w:pStyle w:val="Heading2"/>
        <w:spacing w:before="0"/>
        <w:jc w:val="both"/>
        <w:rPr>
          <w:rFonts w:ascii="Calibri" w:eastAsia="Calibri" w:hAnsi="Calibri" w:cs="Calibri"/>
        </w:rPr>
      </w:pPr>
      <w:bookmarkStart w:id="400" w:name="_heading=h.haapch" w:colFirst="0" w:colLast="0"/>
      <w:bookmarkEnd w:id="400"/>
    </w:p>
    <w:p w14:paraId="00000CB2" w14:textId="0C1797DC" w:rsidR="00904BF5" w:rsidRDefault="00C5068A">
      <w:pPr>
        <w:pStyle w:val="Heading2"/>
        <w:spacing w:before="0"/>
        <w:jc w:val="both"/>
        <w:rPr>
          <w:rFonts w:ascii="Calibri" w:eastAsia="Calibri" w:hAnsi="Calibri" w:cs="Calibri"/>
        </w:rPr>
      </w:pPr>
      <w:bookmarkStart w:id="401" w:name="_heading=h.319y80a" w:colFirst="0" w:colLast="0"/>
      <w:bookmarkStart w:id="402" w:name="_Toc42253190"/>
      <w:bookmarkStart w:id="403" w:name="_Toc42254487"/>
      <w:bookmarkStart w:id="404" w:name="_Toc91747684"/>
      <w:bookmarkStart w:id="405" w:name="_Toc99373530"/>
      <w:bookmarkStart w:id="406" w:name="_Toc99383291"/>
      <w:bookmarkStart w:id="407" w:name="_Toc105737224"/>
      <w:bookmarkEnd w:id="401"/>
      <w:r>
        <w:rPr>
          <w:rFonts w:ascii="Calibri" w:eastAsia="Calibri" w:hAnsi="Calibri" w:cs="Calibri"/>
        </w:rPr>
        <w:t xml:space="preserve">8.2 </w:t>
      </w:r>
      <w:r w:rsidR="00E862F3">
        <w:rPr>
          <w:rFonts w:ascii="Calibri" w:eastAsia="Calibri" w:hAnsi="Calibri" w:cs="Calibri"/>
        </w:rPr>
        <w:t>Incident and Accident Reporting</w:t>
      </w:r>
      <w:bookmarkEnd w:id="402"/>
      <w:bookmarkEnd w:id="403"/>
      <w:bookmarkEnd w:id="404"/>
      <w:bookmarkEnd w:id="405"/>
      <w:bookmarkEnd w:id="406"/>
      <w:bookmarkEnd w:id="407"/>
    </w:p>
    <w:p w14:paraId="00000CB3" w14:textId="77777777" w:rsidR="00904BF5" w:rsidRDefault="00904BF5">
      <w:pPr>
        <w:jc w:val="both"/>
      </w:pPr>
    </w:p>
    <w:p w14:paraId="00000CB4" w14:textId="509ED739" w:rsidR="00904BF5" w:rsidRDefault="00E862F3">
      <w:pPr>
        <w:tabs>
          <w:tab w:val="left" w:pos="1260"/>
        </w:tabs>
        <w:jc w:val="both"/>
        <w:rPr>
          <w:sz w:val="22"/>
          <w:szCs w:val="22"/>
        </w:rPr>
      </w:pPr>
      <w:r>
        <w:rPr>
          <w:sz w:val="22"/>
          <w:szCs w:val="22"/>
        </w:rPr>
        <w:t xml:space="preserve">For all severe environmental, social, safety and security incidences (an incident that has </w:t>
      </w:r>
      <w:r>
        <w:rPr>
          <w:i/>
          <w:sz w:val="22"/>
          <w:szCs w:val="22"/>
        </w:rPr>
        <w:t>significant adverse effect on the environment, the affected communities, the public or workers</w:t>
      </w:r>
      <w:r>
        <w:rPr>
          <w:sz w:val="22"/>
          <w:szCs w:val="22"/>
        </w:rPr>
        <w:t xml:space="preserve">, e.g. fatality, GBV/SEA, forced or child labor, criminal or political physical violence), PMU staff will </w:t>
      </w:r>
      <w:r w:rsidR="00F10E1E">
        <w:rPr>
          <w:sz w:val="22"/>
          <w:szCs w:val="22"/>
        </w:rPr>
        <w:t xml:space="preserve">provide a </w:t>
      </w:r>
      <w:r>
        <w:rPr>
          <w:sz w:val="22"/>
          <w:szCs w:val="22"/>
        </w:rPr>
        <w:t xml:space="preserve">report within 48 hours to the World Bank, followed by a detailed investigation report outlining a root cause analysis of the incident and related corrective actions to be undertaken. </w:t>
      </w:r>
      <w:r w:rsidR="00CD6C41">
        <w:rPr>
          <w:sz w:val="22"/>
          <w:szCs w:val="22"/>
        </w:rPr>
        <w:t xml:space="preserve">IOM will provide reports on severe incidents to the PMU within 36 hours, after learning of the incident or accident. </w:t>
      </w:r>
      <w:r>
        <w:rPr>
          <w:sz w:val="22"/>
          <w:szCs w:val="22"/>
        </w:rPr>
        <w:t xml:space="preserve">Incident reports will be captured in </w:t>
      </w:r>
      <w:r w:rsidR="00F10E1E">
        <w:rPr>
          <w:sz w:val="22"/>
          <w:szCs w:val="22"/>
        </w:rPr>
        <w:t>the</w:t>
      </w:r>
      <w:r>
        <w:rPr>
          <w:sz w:val="22"/>
          <w:szCs w:val="22"/>
        </w:rPr>
        <w:t xml:space="preserve"> </w:t>
      </w:r>
      <w:r>
        <w:rPr>
          <w:i/>
          <w:sz w:val="22"/>
          <w:szCs w:val="22"/>
        </w:rPr>
        <w:t>Incident Report Form</w:t>
      </w:r>
      <w:r>
        <w:rPr>
          <w:sz w:val="22"/>
          <w:szCs w:val="22"/>
        </w:rPr>
        <w:t xml:space="preserve">. Any material incident will be reported to the World Bank. </w:t>
      </w:r>
      <w:r w:rsidR="00CD6C41">
        <w:rPr>
          <w:sz w:val="22"/>
          <w:szCs w:val="22"/>
        </w:rPr>
        <w:t xml:space="preserve">A detailed report of the incident shall be provided within 15 days of notifying the World Bank of the incident or </w:t>
      </w:r>
      <w:r w:rsidR="003679A2">
        <w:rPr>
          <w:sz w:val="22"/>
          <w:szCs w:val="22"/>
        </w:rPr>
        <w:t>accident</w:t>
      </w:r>
      <w:r w:rsidR="00CD6C41">
        <w:rPr>
          <w:sz w:val="22"/>
          <w:szCs w:val="22"/>
        </w:rPr>
        <w:t>, unless a different timeline is agreed on with the World Bank.</w:t>
      </w:r>
    </w:p>
    <w:p w14:paraId="00000CB5" w14:textId="77777777" w:rsidR="00904BF5" w:rsidRDefault="00904BF5">
      <w:pPr>
        <w:tabs>
          <w:tab w:val="left" w:pos="1260"/>
        </w:tabs>
        <w:jc w:val="both"/>
        <w:rPr>
          <w:sz w:val="22"/>
          <w:szCs w:val="22"/>
        </w:rPr>
      </w:pPr>
    </w:p>
    <w:p w14:paraId="00000CB6" w14:textId="7F2803FB" w:rsidR="00904BF5" w:rsidRDefault="00E862F3">
      <w:pPr>
        <w:tabs>
          <w:tab w:val="left" w:pos="1260"/>
        </w:tabs>
        <w:jc w:val="both"/>
        <w:rPr>
          <w:sz w:val="22"/>
          <w:szCs w:val="22"/>
        </w:rPr>
      </w:pPr>
      <w:r>
        <w:rPr>
          <w:sz w:val="22"/>
          <w:szCs w:val="22"/>
        </w:rPr>
        <w:t xml:space="preserve">IOM will report severe incidents to the PMU within </w:t>
      </w:r>
      <w:r w:rsidR="00F3673C">
        <w:rPr>
          <w:sz w:val="22"/>
          <w:szCs w:val="22"/>
        </w:rPr>
        <w:t>48</w:t>
      </w:r>
      <w:r>
        <w:rPr>
          <w:sz w:val="22"/>
          <w:szCs w:val="22"/>
        </w:rPr>
        <w:t xml:space="preserve"> hours</w:t>
      </w:r>
      <w:r w:rsidR="00F3673C">
        <w:rPr>
          <w:sz w:val="22"/>
          <w:szCs w:val="22"/>
        </w:rPr>
        <w:t xml:space="preserve">. In order to save time, IOM will copy the World Bank into the message with the report. </w:t>
      </w:r>
      <w:r>
        <w:rPr>
          <w:sz w:val="22"/>
          <w:szCs w:val="22"/>
        </w:rPr>
        <w:t xml:space="preserve"> The below steps and procedures for incident management and reporting will be employed for all types of incidents.</w:t>
      </w:r>
    </w:p>
    <w:p w14:paraId="00000CB7" w14:textId="77777777" w:rsidR="00904BF5" w:rsidRDefault="00E862F3">
      <w:pPr>
        <w:keepNext/>
        <w:jc w:val="center"/>
      </w:pPr>
      <w:r>
        <w:rPr>
          <w:noProof/>
        </w:rPr>
        <w:lastRenderedPageBreak/>
        <w:drawing>
          <wp:inline distT="0" distB="0" distL="0" distR="0" wp14:anchorId="27F0ACF8" wp14:editId="57286C27">
            <wp:extent cx="4143375" cy="2143125"/>
            <wp:effectExtent l="0" t="0" r="0" b="0"/>
            <wp:docPr id="14051669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17950" t="7777" r="18047" b="42223"/>
                    <a:stretch>
                      <a:fillRect/>
                    </a:stretch>
                  </pic:blipFill>
                  <pic:spPr>
                    <a:xfrm>
                      <a:off x="0" y="0"/>
                      <a:ext cx="4143375" cy="2143125"/>
                    </a:xfrm>
                    <a:prstGeom prst="rect">
                      <a:avLst/>
                    </a:prstGeom>
                    <a:ln/>
                  </pic:spPr>
                </pic:pic>
              </a:graphicData>
            </a:graphic>
          </wp:inline>
        </w:drawing>
      </w:r>
    </w:p>
    <w:p w14:paraId="165ED111" w14:textId="60945F10" w:rsidR="00BB23D2" w:rsidRDefault="00BB23D2" w:rsidP="005375D5">
      <w:pPr>
        <w:pStyle w:val="Heading1"/>
        <w:numPr>
          <w:ilvl w:val="0"/>
          <w:numId w:val="52"/>
        </w:numPr>
        <w:rPr>
          <w:rFonts w:ascii="Calibri" w:eastAsia="Calibri" w:hAnsi="Calibri" w:cs="Calibri"/>
        </w:rPr>
      </w:pPr>
      <w:bookmarkStart w:id="408" w:name="_heading=h.1gf8i83" w:colFirst="0" w:colLast="0"/>
      <w:bookmarkStart w:id="409" w:name="_heading=h.40ew0vw" w:colFirst="0" w:colLast="0"/>
      <w:bookmarkStart w:id="410" w:name="_Toc103361267"/>
      <w:bookmarkStart w:id="411" w:name="_Toc103362093"/>
      <w:bookmarkStart w:id="412" w:name="_Toc103361268"/>
      <w:bookmarkStart w:id="413" w:name="_Toc103362094"/>
      <w:bookmarkStart w:id="414" w:name="_Toc103361269"/>
      <w:bookmarkStart w:id="415" w:name="_Toc103362095"/>
      <w:bookmarkStart w:id="416" w:name="_Toc103361270"/>
      <w:bookmarkStart w:id="417" w:name="_Toc103362096"/>
      <w:bookmarkStart w:id="418" w:name="_Toc103361280"/>
      <w:bookmarkStart w:id="419" w:name="_Toc103362106"/>
      <w:bookmarkStart w:id="420" w:name="_Toc103361388"/>
      <w:bookmarkStart w:id="421" w:name="_Toc103362214"/>
      <w:bookmarkStart w:id="422" w:name="_Toc103361466"/>
      <w:bookmarkStart w:id="423" w:name="_Toc103362292"/>
      <w:bookmarkStart w:id="424" w:name="_Toc103361569"/>
      <w:bookmarkStart w:id="425" w:name="_Toc103362395"/>
      <w:bookmarkStart w:id="426" w:name="_Toc103361765"/>
      <w:bookmarkStart w:id="427" w:name="_Toc103362591"/>
      <w:bookmarkStart w:id="428" w:name="_Toc103361807"/>
      <w:bookmarkStart w:id="429" w:name="_Toc103362633"/>
      <w:bookmarkStart w:id="430" w:name="_Toc103361868"/>
      <w:bookmarkStart w:id="431" w:name="_Toc103362694"/>
      <w:bookmarkStart w:id="432" w:name="_Toc103361904"/>
      <w:bookmarkStart w:id="433" w:name="_Toc103362730"/>
      <w:bookmarkStart w:id="434" w:name="_Toc103361925"/>
      <w:bookmarkStart w:id="435" w:name="_Toc103362751"/>
      <w:bookmarkStart w:id="436" w:name="_Toc91747687"/>
      <w:bookmarkStart w:id="437" w:name="_Toc91747688"/>
      <w:bookmarkStart w:id="438" w:name="_Toc91747689"/>
      <w:bookmarkStart w:id="439" w:name="_heading=h.2fk6b3p" w:colFirst="0" w:colLast="0"/>
      <w:bookmarkStart w:id="440" w:name="_heading=h.upglbi" w:colFirst="0" w:colLast="0"/>
      <w:bookmarkStart w:id="441" w:name="_Toc99373532"/>
      <w:bookmarkStart w:id="442" w:name="_Toc99383293"/>
      <w:bookmarkStart w:id="443" w:name="_Toc105737225"/>
      <w:bookmarkStart w:id="444" w:name="_Toc42253192"/>
      <w:bookmarkStart w:id="445" w:name="_Toc42254489"/>
      <w:bookmarkStart w:id="446" w:name="_Toc91747690"/>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Pr>
          <w:rFonts w:ascii="Calibri" w:eastAsia="Calibri" w:hAnsi="Calibri" w:cs="Calibri"/>
        </w:rPr>
        <w:lastRenderedPageBreak/>
        <w:t>Stakeholder Engagement</w:t>
      </w:r>
      <w:bookmarkEnd w:id="441"/>
      <w:bookmarkEnd w:id="442"/>
      <w:bookmarkEnd w:id="443"/>
      <w:r>
        <w:rPr>
          <w:rFonts w:ascii="Calibri" w:eastAsia="Calibri" w:hAnsi="Calibri" w:cs="Calibri"/>
        </w:rPr>
        <w:t xml:space="preserve"> </w:t>
      </w:r>
    </w:p>
    <w:p w14:paraId="370FC2A7" w14:textId="24C4D086" w:rsidR="00BB23D2" w:rsidRDefault="00BB23D2" w:rsidP="00BB23D2"/>
    <w:p w14:paraId="2D8064D2" w14:textId="61B30CE5" w:rsidR="00BB23D2" w:rsidRDefault="00BB23D2" w:rsidP="004D459C">
      <w:pPr>
        <w:pStyle w:val="Heading2"/>
      </w:pPr>
      <w:bookmarkStart w:id="447" w:name="_Toc99373533"/>
      <w:bookmarkStart w:id="448" w:name="_Toc99383294"/>
      <w:bookmarkStart w:id="449" w:name="_Toc105737226"/>
      <w:r w:rsidRPr="00D66FD9">
        <w:t>9.1 Stakeholder Engagement ECRP-II</w:t>
      </w:r>
      <w:bookmarkEnd w:id="447"/>
      <w:bookmarkEnd w:id="448"/>
      <w:bookmarkEnd w:id="449"/>
    </w:p>
    <w:p w14:paraId="2D0287EE" w14:textId="0DA035B3" w:rsidR="00BB23D2" w:rsidRDefault="00BB23D2" w:rsidP="00BB23D2"/>
    <w:p w14:paraId="3EEA542F" w14:textId="77777777" w:rsidR="00C0694C" w:rsidRDefault="00480143" w:rsidP="00015121">
      <w:pPr>
        <w:jc w:val="both"/>
        <w:rPr>
          <w:rFonts w:eastAsiaTheme="majorEastAsia" w:cstheme="majorBidi"/>
          <w:color w:val="2F5496" w:themeColor="accent1" w:themeShade="BF"/>
          <w:sz w:val="22"/>
          <w:szCs w:val="22"/>
        </w:rPr>
      </w:pPr>
      <w:r>
        <w:rPr>
          <w:rFonts w:eastAsiaTheme="majorEastAsia" w:cstheme="majorBidi"/>
          <w:color w:val="2F5496" w:themeColor="accent1" w:themeShade="BF"/>
          <w:sz w:val="22"/>
          <w:szCs w:val="22"/>
        </w:rPr>
        <w:t>Stakeholder engagements for the ECRP-II were undertaken in November 2021, as described above in the approaches and methodology section.</w:t>
      </w:r>
      <w:r w:rsidR="00C0694C">
        <w:rPr>
          <w:rFonts w:eastAsiaTheme="majorEastAsia" w:cstheme="majorBidi"/>
          <w:color w:val="2F5496" w:themeColor="accent1" w:themeShade="BF"/>
          <w:sz w:val="22"/>
          <w:szCs w:val="22"/>
        </w:rPr>
        <w:t xml:space="preserve"> </w:t>
      </w:r>
    </w:p>
    <w:p w14:paraId="79191578" w14:textId="77777777" w:rsidR="00C0694C" w:rsidRDefault="00C0694C" w:rsidP="00015121">
      <w:pPr>
        <w:jc w:val="both"/>
        <w:rPr>
          <w:rFonts w:eastAsiaTheme="majorEastAsia" w:cstheme="majorBidi"/>
          <w:color w:val="2F5496" w:themeColor="accent1" w:themeShade="BF"/>
          <w:sz w:val="22"/>
          <w:szCs w:val="22"/>
        </w:rPr>
      </w:pPr>
    </w:p>
    <w:p w14:paraId="525984AB" w14:textId="77777777" w:rsidR="00C0694C" w:rsidRDefault="00C0694C" w:rsidP="00C0694C">
      <w:pPr>
        <w:pStyle w:val="NoSpacing"/>
        <w:jc w:val="both"/>
        <w:rPr>
          <w:rFonts w:asciiTheme="minorHAnsi" w:hAnsiTheme="minorHAnsi" w:cstheme="minorHAnsi"/>
        </w:rPr>
      </w:pPr>
      <w:r>
        <w:t>From November 8-20</w:t>
      </w:r>
      <w:r w:rsidRPr="00A71AE0">
        <w:rPr>
          <w:vertAlign w:val="superscript"/>
        </w:rPr>
        <w:t>th</w:t>
      </w:r>
      <w:r>
        <w:t xml:space="preserve">, 2021, the World Bank met with </w:t>
      </w:r>
      <w:r w:rsidRPr="00AE3CEB">
        <w:rPr>
          <w:rFonts w:asciiTheme="minorHAnsi" w:hAnsiTheme="minorHAnsi" w:cstheme="minorHAnsi"/>
          <w:color w:val="000000"/>
        </w:rPr>
        <w:t>representatives from the Ministry of Finance and Planning (</w:t>
      </w:r>
      <w:proofErr w:type="spellStart"/>
      <w:r w:rsidRPr="00AE3CEB">
        <w:rPr>
          <w:rFonts w:asciiTheme="minorHAnsi" w:hAnsiTheme="minorHAnsi" w:cstheme="minorHAnsi"/>
          <w:color w:val="000000"/>
        </w:rPr>
        <w:t>MoFP</w:t>
      </w:r>
      <w:proofErr w:type="spellEnd"/>
      <w:r w:rsidRPr="00AE3CEB">
        <w:rPr>
          <w:rFonts w:asciiTheme="minorHAnsi" w:hAnsiTheme="minorHAnsi" w:cstheme="minorHAnsi"/>
          <w:color w:val="000000"/>
        </w:rPr>
        <w:t xml:space="preserve">), </w:t>
      </w:r>
      <w:r w:rsidRPr="00AE3CEB">
        <w:rPr>
          <w:rFonts w:asciiTheme="minorHAnsi" w:hAnsiTheme="minorHAnsi" w:cstheme="minorHAnsi"/>
        </w:rPr>
        <w:t xml:space="preserve">Local Government Board (LGB), Ministry of Gender, Child and Social Welfare (MGCSW), </w:t>
      </w:r>
      <w:r w:rsidRPr="00AE3CEB">
        <w:t xml:space="preserve">Ministry of Humanitarian Affairs and Disaster Management (MHADM), </w:t>
      </w:r>
      <w:r w:rsidRPr="00AE3CEB">
        <w:rPr>
          <w:rFonts w:asciiTheme="minorHAnsi" w:hAnsiTheme="minorHAnsi" w:cstheme="minorHAnsi"/>
        </w:rPr>
        <w:t xml:space="preserve">Relief and Rehabilitation Commission (RRC), development partners </w:t>
      </w:r>
      <w:r>
        <w:rPr>
          <w:rFonts w:asciiTheme="minorHAnsi" w:hAnsiTheme="minorHAnsi" w:cstheme="minorHAnsi"/>
        </w:rPr>
        <w:t xml:space="preserve">and NGOs </w:t>
      </w:r>
      <w:r w:rsidRPr="00AE3CEB">
        <w:rPr>
          <w:rFonts w:asciiTheme="minorHAnsi" w:hAnsiTheme="minorHAnsi" w:cstheme="minorHAnsi"/>
        </w:rPr>
        <w:t>engaged in local service delivery, community engagement, local conflict mitigation and disaster risk mitigation (DRM). The</w:t>
      </w:r>
      <w:r>
        <w:rPr>
          <w:rFonts w:asciiTheme="minorHAnsi" w:hAnsiTheme="minorHAnsi" w:cstheme="minorHAnsi"/>
        </w:rPr>
        <w:t xml:space="preserve"> team also undertook a field trip to Malakal, </w:t>
      </w:r>
      <w:proofErr w:type="spellStart"/>
      <w:r>
        <w:rPr>
          <w:rFonts w:asciiTheme="minorHAnsi" w:hAnsiTheme="minorHAnsi" w:cstheme="minorHAnsi"/>
        </w:rPr>
        <w:t>Fashoda</w:t>
      </w:r>
      <w:proofErr w:type="spellEnd"/>
      <w:r>
        <w:rPr>
          <w:rFonts w:asciiTheme="minorHAnsi" w:hAnsiTheme="minorHAnsi" w:cstheme="minorHAnsi"/>
        </w:rPr>
        <w:t xml:space="preserve"> and Wau, where the team met with Governors, county governments, community members and Internally Displaced Persons (IDPs) along with field visits to ECRP-I sites. </w:t>
      </w:r>
    </w:p>
    <w:p w14:paraId="4F437980" w14:textId="77777777" w:rsidR="00C0694C" w:rsidRDefault="00C0694C" w:rsidP="00C0694C">
      <w:pPr>
        <w:pStyle w:val="NoSpacing"/>
        <w:jc w:val="both"/>
        <w:rPr>
          <w:rFonts w:asciiTheme="minorHAnsi" w:hAnsiTheme="minorHAnsi" w:cstheme="minorHAnsi"/>
        </w:rPr>
      </w:pPr>
    </w:p>
    <w:p w14:paraId="651EAE02" w14:textId="31675CCC" w:rsidR="00480143" w:rsidRDefault="00C0694C" w:rsidP="00C0694C">
      <w:pPr>
        <w:pStyle w:val="NoSpacing"/>
        <w:jc w:val="both"/>
        <w:rPr>
          <w:rFonts w:asciiTheme="minorHAnsi" w:hAnsiTheme="minorHAnsi" w:cstheme="minorHAnsi"/>
        </w:rPr>
      </w:pPr>
      <w:r w:rsidRPr="00D476BF">
        <w:rPr>
          <w:rFonts w:asciiTheme="minorHAnsi" w:hAnsiTheme="minorHAnsi" w:cstheme="minorHAnsi"/>
          <w:color w:val="000000"/>
        </w:rPr>
        <w:t xml:space="preserve">The </w:t>
      </w:r>
      <w:r>
        <w:rPr>
          <w:rFonts w:asciiTheme="minorHAnsi" w:hAnsiTheme="minorHAnsi" w:cstheme="minorHAnsi"/>
          <w:color w:val="000000"/>
        </w:rPr>
        <w:t xml:space="preserve">results of the meetings included agreements on </w:t>
      </w:r>
      <w:r w:rsidRPr="00D476BF">
        <w:rPr>
          <w:rFonts w:asciiTheme="minorHAnsi" w:hAnsiTheme="minorHAnsi" w:cstheme="minorHAnsi"/>
        </w:rPr>
        <w:t>key design elements</w:t>
      </w:r>
      <w:r>
        <w:rPr>
          <w:rFonts w:asciiTheme="minorHAnsi" w:hAnsiTheme="minorHAnsi" w:cstheme="minorHAnsi"/>
        </w:rPr>
        <w:t xml:space="preserve"> for the ECRP-II, on the target counties, on</w:t>
      </w:r>
      <w:r w:rsidRPr="00D476BF">
        <w:rPr>
          <w:rFonts w:asciiTheme="minorHAnsi" w:hAnsiTheme="minorHAnsi" w:cstheme="minorHAnsi"/>
        </w:rPr>
        <w:t xml:space="preserve"> the </w:t>
      </w:r>
      <w:r>
        <w:rPr>
          <w:rFonts w:asciiTheme="minorHAnsi" w:hAnsiTheme="minorHAnsi" w:cstheme="minorHAnsi"/>
        </w:rPr>
        <w:t xml:space="preserve">division of labor between the government and IOM, and on the </w:t>
      </w:r>
      <w:r w:rsidRPr="00AE3CEB">
        <w:rPr>
          <w:rFonts w:asciiTheme="minorHAnsi" w:hAnsiTheme="minorHAnsi" w:cstheme="minorHAnsi"/>
        </w:rPr>
        <w:t xml:space="preserve">required </w:t>
      </w:r>
      <w:r>
        <w:rPr>
          <w:rFonts w:asciiTheme="minorHAnsi" w:hAnsiTheme="minorHAnsi" w:cstheme="minorHAnsi"/>
        </w:rPr>
        <w:t>preparatory works related to</w:t>
      </w:r>
      <w:r w:rsidRPr="00AE3CEB">
        <w:rPr>
          <w:rFonts w:asciiTheme="minorHAnsi" w:hAnsiTheme="minorHAnsi" w:cstheme="minorHAnsi"/>
        </w:rPr>
        <w:t xml:space="preserve"> procurement, fiduciary, and environmental and social safeguards</w:t>
      </w:r>
      <w:r>
        <w:rPr>
          <w:rFonts w:asciiTheme="minorHAnsi" w:hAnsiTheme="minorHAnsi" w:cstheme="minorHAnsi"/>
        </w:rPr>
        <w:t xml:space="preserve"> (see Annex xxx for a list of stakeholders met).</w:t>
      </w:r>
    </w:p>
    <w:p w14:paraId="655FC49D" w14:textId="2606B851" w:rsidR="0097756D" w:rsidRDefault="0097756D" w:rsidP="00C0694C">
      <w:pPr>
        <w:pStyle w:val="NoSpacing"/>
        <w:jc w:val="both"/>
        <w:rPr>
          <w:rFonts w:asciiTheme="minorHAnsi" w:hAnsiTheme="minorHAnsi" w:cstheme="minorHAnsi"/>
        </w:rPr>
      </w:pPr>
    </w:p>
    <w:p w14:paraId="053D540A" w14:textId="734E4E22" w:rsidR="0097756D" w:rsidRDefault="0097756D" w:rsidP="0097756D">
      <w:pPr>
        <w:pStyle w:val="NoSpacing"/>
        <w:jc w:val="both"/>
        <w:rPr>
          <w:rFonts w:asciiTheme="minorHAnsi" w:hAnsiTheme="minorHAnsi" w:cstheme="minorHAnsi"/>
        </w:rPr>
      </w:pPr>
      <w:r>
        <w:rPr>
          <w:rFonts w:asciiTheme="minorHAnsi" w:hAnsiTheme="minorHAnsi" w:cstheme="minorHAnsi"/>
        </w:rPr>
        <w:t xml:space="preserve">IOM, with assistance from UNHCR and in coordination with the Government, undertook consultations with refugees and host communities in </w:t>
      </w:r>
      <w:proofErr w:type="spellStart"/>
      <w:r>
        <w:rPr>
          <w:rFonts w:asciiTheme="minorHAnsi" w:hAnsiTheme="minorHAnsi" w:cstheme="minorHAnsi"/>
        </w:rPr>
        <w:t>Maban</w:t>
      </w:r>
      <w:proofErr w:type="spellEnd"/>
      <w:r>
        <w:rPr>
          <w:rFonts w:asciiTheme="minorHAnsi" w:hAnsiTheme="minorHAnsi" w:cstheme="minorHAnsi"/>
        </w:rPr>
        <w:t xml:space="preserve"> County (Upper Nile State) and </w:t>
      </w:r>
      <w:proofErr w:type="spellStart"/>
      <w:r>
        <w:rPr>
          <w:rFonts w:asciiTheme="minorHAnsi" w:hAnsiTheme="minorHAnsi" w:cstheme="minorHAnsi"/>
        </w:rPr>
        <w:t>Jamjang</w:t>
      </w:r>
      <w:proofErr w:type="spellEnd"/>
      <w:r>
        <w:rPr>
          <w:rFonts w:asciiTheme="minorHAnsi" w:hAnsiTheme="minorHAnsi" w:cstheme="minorHAnsi"/>
        </w:rPr>
        <w:t xml:space="preserve"> (Parian County) in November 2021. Consultations included members of the refugee community and host communities, as well as NGOs and CSOs present in the area. The results are presented here.</w:t>
      </w:r>
      <w:r w:rsidR="00EC6D67">
        <w:rPr>
          <w:rFonts w:asciiTheme="minorHAnsi" w:hAnsiTheme="minorHAnsi" w:cstheme="minorHAnsi"/>
        </w:rPr>
        <w:t xml:space="preserve"> </w:t>
      </w:r>
    </w:p>
    <w:p w14:paraId="1E1875AD" w14:textId="2B672320" w:rsidR="00EC6D67" w:rsidRDefault="00EC6D67" w:rsidP="0097756D">
      <w:pPr>
        <w:pStyle w:val="NoSpacing"/>
        <w:jc w:val="both"/>
        <w:rPr>
          <w:rFonts w:asciiTheme="minorHAnsi" w:hAnsiTheme="minorHAnsi" w:cstheme="minorHAnsi"/>
        </w:rPr>
      </w:pPr>
    </w:p>
    <w:p w14:paraId="2EBB3BB9" w14:textId="44ED4165" w:rsidR="00EC6D67" w:rsidRPr="00AE3CEB" w:rsidRDefault="00EC6D67" w:rsidP="0097756D">
      <w:pPr>
        <w:pStyle w:val="NoSpacing"/>
        <w:jc w:val="both"/>
        <w:rPr>
          <w:rFonts w:asciiTheme="minorHAnsi" w:hAnsiTheme="minorHAnsi" w:cstheme="minorHAnsi"/>
        </w:rPr>
      </w:pPr>
      <w:r>
        <w:rPr>
          <w:rFonts w:asciiTheme="minorHAnsi" w:hAnsiTheme="minorHAnsi" w:cstheme="minorHAnsi"/>
        </w:rPr>
        <w:t>Results from high level as well as community level engagements have fed into the project design as well as into the preparation of the E&amp;S instruments, including this ESMF.</w:t>
      </w:r>
    </w:p>
    <w:p w14:paraId="6AD9C9E0" w14:textId="77777777" w:rsidR="0097756D" w:rsidRPr="004D459C" w:rsidRDefault="0097756D" w:rsidP="004D459C">
      <w:pPr>
        <w:pStyle w:val="NoSpacing"/>
        <w:jc w:val="both"/>
        <w:rPr>
          <w:rFonts w:asciiTheme="minorHAnsi" w:hAnsiTheme="minorHAnsi" w:cstheme="minorHAnsi"/>
        </w:rPr>
      </w:pPr>
    </w:p>
    <w:p w14:paraId="3375559A" w14:textId="77777777" w:rsidR="00015121" w:rsidRPr="004F7C00" w:rsidRDefault="00015121" w:rsidP="00015121">
      <w:pPr>
        <w:rPr>
          <w:rFonts w:eastAsiaTheme="majorEastAsia"/>
          <w:color w:val="2F5496" w:themeColor="accent1" w:themeShade="BF"/>
          <w:sz w:val="22"/>
          <w:szCs w:val="22"/>
        </w:rPr>
      </w:pPr>
    </w:p>
    <w:p w14:paraId="3761BED3" w14:textId="77777777" w:rsidR="00015121" w:rsidRPr="004F7C00" w:rsidRDefault="00015121" w:rsidP="00015121">
      <w:pPr>
        <w:rPr>
          <w:b/>
          <w:bCs/>
          <w:sz w:val="22"/>
          <w:szCs w:val="22"/>
          <w:u w:val="single"/>
        </w:rPr>
      </w:pPr>
      <w:r w:rsidRPr="004F7C00">
        <w:rPr>
          <w:b/>
          <w:bCs/>
          <w:sz w:val="22"/>
          <w:szCs w:val="22"/>
          <w:u w:val="single"/>
        </w:rPr>
        <w:t>Host Communities</w:t>
      </w:r>
    </w:p>
    <w:p w14:paraId="3BE2823D" w14:textId="77777777" w:rsidR="00015121" w:rsidRPr="004F7C00" w:rsidRDefault="00015121" w:rsidP="00015121">
      <w:pPr>
        <w:rPr>
          <w:rFonts w:eastAsiaTheme="majorEastAsia"/>
          <w:color w:val="2F5496" w:themeColor="accent1" w:themeShade="BF"/>
          <w:sz w:val="22"/>
          <w:szCs w:val="22"/>
        </w:rPr>
      </w:pPr>
    </w:p>
    <w:p w14:paraId="7BAB32FA" w14:textId="77777777" w:rsidR="00015121" w:rsidRPr="004F7C00" w:rsidRDefault="00015121" w:rsidP="00015121">
      <w:pPr>
        <w:jc w:val="both"/>
        <w:rPr>
          <w:color w:val="000000" w:themeColor="text1"/>
          <w:sz w:val="22"/>
          <w:szCs w:val="22"/>
        </w:rPr>
      </w:pPr>
      <w:r w:rsidRPr="004F7C00">
        <w:rPr>
          <w:color w:val="000000" w:themeColor="text1"/>
          <w:sz w:val="22"/>
          <w:szCs w:val="22"/>
          <w:u w:val="single"/>
        </w:rPr>
        <w:t>PDCs/BDCs</w:t>
      </w:r>
      <w:r w:rsidRPr="004F7C00">
        <w:rPr>
          <w:rFonts w:eastAsiaTheme="majorEastAsia"/>
          <w:color w:val="000000" w:themeColor="text1"/>
          <w:sz w:val="22"/>
          <w:szCs w:val="22"/>
        </w:rPr>
        <w:t xml:space="preserve">: </w:t>
      </w:r>
      <w:r w:rsidRPr="004F7C00">
        <w:rPr>
          <w:color w:val="000000" w:themeColor="text1"/>
          <w:sz w:val="22"/>
          <w:szCs w:val="22"/>
        </w:rPr>
        <w:t>Host community members stated that the BDC are representative of the Boma, as members were selected from different villages. Recommendations were made to improve coordination and cooperation with the BDC. Communities articulated that it is important for the Chiefs to be involved in Boma meetings, including BDC</w:t>
      </w:r>
      <w:r>
        <w:rPr>
          <w:color w:val="000000" w:themeColor="text1"/>
          <w:sz w:val="22"/>
          <w:szCs w:val="22"/>
        </w:rPr>
        <w:t>s</w:t>
      </w:r>
      <w:r w:rsidRPr="004F7C00">
        <w:rPr>
          <w:color w:val="000000" w:themeColor="text1"/>
          <w:sz w:val="22"/>
          <w:szCs w:val="22"/>
        </w:rPr>
        <w:t xml:space="preserve">, as they also represent the community. </w:t>
      </w:r>
    </w:p>
    <w:p w14:paraId="71CF9255" w14:textId="77777777" w:rsidR="00015121" w:rsidRPr="004F7C00" w:rsidRDefault="00015121" w:rsidP="00015121">
      <w:pPr>
        <w:jc w:val="both"/>
        <w:rPr>
          <w:color w:val="000000" w:themeColor="text1"/>
          <w:sz w:val="22"/>
          <w:szCs w:val="22"/>
        </w:rPr>
      </w:pPr>
    </w:p>
    <w:p w14:paraId="432DCE46" w14:textId="77777777" w:rsidR="00015121" w:rsidRPr="004F7C00" w:rsidRDefault="00015121" w:rsidP="00015121">
      <w:pPr>
        <w:jc w:val="both"/>
        <w:rPr>
          <w:color w:val="000000" w:themeColor="text1"/>
          <w:sz w:val="22"/>
          <w:szCs w:val="22"/>
        </w:rPr>
      </w:pPr>
      <w:r w:rsidRPr="004F7C00">
        <w:rPr>
          <w:color w:val="000000" w:themeColor="text1"/>
          <w:sz w:val="22"/>
          <w:szCs w:val="22"/>
          <w:u w:val="single"/>
        </w:rPr>
        <w:t>Dwellings</w:t>
      </w:r>
      <w:r w:rsidRPr="004F7C00">
        <w:rPr>
          <w:color w:val="000000" w:themeColor="text1"/>
          <w:sz w:val="22"/>
          <w:szCs w:val="22"/>
        </w:rPr>
        <w:t>: The group described the typical dwellings within the Boma to be thatched roof houses. These are constructed with grass and sticks and then ed with mud (two layers for insulation) and sometimes plastic sheeting. Typically, dwellings have one room and the whole family (up to 5 or 6 children plus parents) sleep in th</w:t>
      </w:r>
      <w:r>
        <w:rPr>
          <w:color w:val="000000" w:themeColor="text1"/>
          <w:sz w:val="22"/>
          <w:szCs w:val="22"/>
        </w:rPr>
        <w:t>is</w:t>
      </w:r>
      <w:r w:rsidRPr="004F7C00">
        <w:rPr>
          <w:color w:val="000000" w:themeColor="text1"/>
          <w:sz w:val="22"/>
          <w:szCs w:val="22"/>
        </w:rPr>
        <w:t xml:space="preserve"> room. The </w:t>
      </w:r>
      <w:r>
        <w:rPr>
          <w:color w:val="000000" w:themeColor="text1"/>
          <w:sz w:val="22"/>
          <w:szCs w:val="22"/>
        </w:rPr>
        <w:t>host community members</w:t>
      </w:r>
      <w:r w:rsidRPr="004F7C00">
        <w:rPr>
          <w:color w:val="000000" w:themeColor="text1"/>
          <w:sz w:val="22"/>
          <w:szCs w:val="22"/>
        </w:rPr>
        <w:t xml:space="preserve"> gave a range of household sizes, stating that there is</w:t>
      </w:r>
      <w:r>
        <w:rPr>
          <w:color w:val="000000" w:themeColor="text1"/>
          <w:sz w:val="22"/>
          <w:szCs w:val="22"/>
        </w:rPr>
        <w:t xml:space="preserve"> not </w:t>
      </w:r>
      <w:r w:rsidRPr="004F7C00">
        <w:rPr>
          <w:color w:val="000000" w:themeColor="text1"/>
          <w:sz w:val="22"/>
          <w:szCs w:val="22"/>
        </w:rPr>
        <w:t xml:space="preserve">a typical size of family. The reason given for the size of families was young marriage which </w:t>
      </w:r>
      <w:proofErr w:type="gramStart"/>
      <w:r w:rsidRPr="004F7C00">
        <w:rPr>
          <w:color w:val="000000" w:themeColor="text1"/>
          <w:sz w:val="22"/>
          <w:szCs w:val="22"/>
        </w:rPr>
        <w:t>lead</w:t>
      </w:r>
      <w:proofErr w:type="gramEnd"/>
      <w:r w:rsidRPr="004F7C00">
        <w:rPr>
          <w:color w:val="000000" w:themeColor="text1"/>
          <w:sz w:val="22"/>
          <w:szCs w:val="22"/>
        </w:rPr>
        <w:t xml:space="preserve"> to a wide age range of children within one household</w:t>
      </w:r>
      <w:r>
        <w:rPr>
          <w:color w:val="000000" w:themeColor="text1"/>
          <w:sz w:val="22"/>
          <w:szCs w:val="22"/>
        </w:rPr>
        <w:t>.</w:t>
      </w:r>
    </w:p>
    <w:p w14:paraId="4F4F35F6" w14:textId="77777777" w:rsidR="00015121" w:rsidRPr="004F7C00" w:rsidRDefault="00015121" w:rsidP="00015121">
      <w:pPr>
        <w:jc w:val="both"/>
        <w:rPr>
          <w:b/>
          <w:bCs/>
          <w:color w:val="000000" w:themeColor="text1"/>
          <w:sz w:val="22"/>
          <w:szCs w:val="22"/>
        </w:rPr>
      </w:pPr>
    </w:p>
    <w:p w14:paraId="2CD5F2BD" w14:textId="77777777" w:rsidR="00015121" w:rsidRDefault="00015121" w:rsidP="00015121">
      <w:pPr>
        <w:jc w:val="both"/>
        <w:rPr>
          <w:color w:val="000000" w:themeColor="text1"/>
          <w:sz w:val="22"/>
          <w:szCs w:val="22"/>
        </w:rPr>
      </w:pPr>
      <w:r>
        <w:rPr>
          <w:color w:val="000000" w:themeColor="text1"/>
          <w:sz w:val="22"/>
          <w:szCs w:val="22"/>
          <w:u w:val="single"/>
        </w:rPr>
        <w:t>Water</w:t>
      </w:r>
      <w:r w:rsidRPr="004F7C00">
        <w:rPr>
          <w:color w:val="000000" w:themeColor="text1"/>
          <w:sz w:val="22"/>
          <w:szCs w:val="22"/>
        </w:rPr>
        <w:t>: available water is not sufficient for the whole communit</w:t>
      </w:r>
      <w:r w:rsidRPr="00214930">
        <w:rPr>
          <w:color w:val="000000" w:themeColor="text1"/>
          <w:sz w:val="22"/>
          <w:szCs w:val="22"/>
        </w:rPr>
        <w:t>y</w:t>
      </w:r>
      <w:r w:rsidRPr="00670FFA">
        <w:rPr>
          <w:color w:val="000000" w:themeColor="text1"/>
          <w:sz w:val="22"/>
          <w:szCs w:val="22"/>
        </w:rPr>
        <w:t xml:space="preserve">, for example, </w:t>
      </w:r>
      <w:r w:rsidRPr="004F7C00">
        <w:rPr>
          <w:color w:val="000000" w:themeColor="text1"/>
          <w:sz w:val="22"/>
          <w:szCs w:val="22"/>
        </w:rPr>
        <w:t>1 borehole is accessed by 142 households and it</w:t>
      </w:r>
      <w:r>
        <w:rPr>
          <w:color w:val="000000" w:themeColor="text1"/>
          <w:sz w:val="22"/>
          <w:szCs w:val="22"/>
        </w:rPr>
        <w:t xml:space="preserve"> is</w:t>
      </w:r>
      <w:r w:rsidRPr="004F7C00">
        <w:rPr>
          <w:color w:val="000000" w:themeColor="text1"/>
          <w:sz w:val="22"/>
          <w:szCs w:val="22"/>
        </w:rPr>
        <w:t xml:space="preserve"> very overcrowded. Within the host community specifically, requests for assistance tend to focus on water.</w:t>
      </w:r>
    </w:p>
    <w:p w14:paraId="26CE045E" w14:textId="77777777" w:rsidR="00015121" w:rsidRPr="004F7C00" w:rsidRDefault="00015121" w:rsidP="00015121">
      <w:pPr>
        <w:jc w:val="both"/>
        <w:rPr>
          <w:color w:val="000000" w:themeColor="text1"/>
          <w:sz w:val="22"/>
          <w:szCs w:val="22"/>
        </w:rPr>
      </w:pPr>
    </w:p>
    <w:p w14:paraId="488A5D78" w14:textId="77777777" w:rsidR="00015121" w:rsidRPr="004F7C00" w:rsidRDefault="00015121" w:rsidP="00015121">
      <w:pPr>
        <w:jc w:val="both"/>
        <w:rPr>
          <w:color w:val="000000" w:themeColor="text1"/>
          <w:sz w:val="22"/>
          <w:szCs w:val="22"/>
        </w:rPr>
      </w:pPr>
      <w:r w:rsidRPr="004F7C00">
        <w:rPr>
          <w:color w:val="000000" w:themeColor="text1"/>
          <w:sz w:val="22"/>
          <w:szCs w:val="22"/>
          <w:u w:val="single"/>
        </w:rPr>
        <w:lastRenderedPageBreak/>
        <w:t>Health</w:t>
      </w:r>
      <w:r>
        <w:rPr>
          <w:color w:val="000000" w:themeColor="text1"/>
          <w:sz w:val="22"/>
          <w:szCs w:val="22"/>
        </w:rPr>
        <w:t xml:space="preserve">: </w:t>
      </w:r>
      <w:r w:rsidRPr="004F7C00">
        <w:rPr>
          <w:color w:val="000000" w:themeColor="text1"/>
          <w:sz w:val="22"/>
          <w:szCs w:val="22"/>
        </w:rPr>
        <w:t xml:space="preserve">There is no clinic in the consulted Boma or nearby. The nearest clinic is located in the county </w:t>
      </w:r>
      <w:r>
        <w:rPr>
          <w:color w:val="000000" w:themeColor="text1"/>
          <w:sz w:val="22"/>
          <w:szCs w:val="22"/>
        </w:rPr>
        <w:t>h</w:t>
      </w:r>
      <w:r w:rsidRPr="004F7C00">
        <w:rPr>
          <w:color w:val="000000" w:themeColor="text1"/>
          <w:sz w:val="22"/>
          <w:szCs w:val="22"/>
        </w:rPr>
        <w:t>eadquarters, where the county health hospital is</w:t>
      </w:r>
      <w:r>
        <w:rPr>
          <w:color w:val="000000" w:themeColor="text1"/>
          <w:sz w:val="22"/>
          <w:szCs w:val="22"/>
        </w:rPr>
        <w:t xml:space="preserve"> located</w:t>
      </w:r>
      <w:r w:rsidRPr="004F7C00">
        <w:rPr>
          <w:color w:val="000000" w:themeColor="text1"/>
          <w:sz w:val="22"/>
          <w:szCs w:val="22"/>
        </w:rPr>
        <w:t xml:space="preserve">, </w:t>
      </w:r>
      <w:proofErr w:type="gramStart"/>
      <w:r w:rsidRPr="004F7C00">
        <w:rPr>
          <w:color w:val="000000" w:themeColor="text1"/>
          <w:sz w:val="22"/>
          <w:szCs w:val="22"/>
        </w:rPr>
        <w:t>There</w:t>
      </w:r>
      <w:proofErr w:type="gramEnd"/>
      <w:r w:rsidRPr="004F7C00">
        <w:rPr>
          <w:color w:val="000000" w:themeColor="text1"/>
          <w:sz w:val="22"/>
          <w:szCs w:val="22"/>
        </w:rPr>
        <w:t xml:space="preserve"> is need </w:t>
      </w:r>
      <w:r>
        <w:rPr>
          <w:color w:val="000000" w:themeColor="text1"/>
          <w:sz w:val="22"/>
          <w:szCs w:val="22"/>
        </w:rPr>
        <w:t>for</w:t>
      </w:r>
      <w:r w:rsidRPr="004F7C00">
        <w:rPr>
          <w:color w:val="000000" w:themeColor="text1"/>
          <w:sz w:val="22"/>
          <w:szCs w:val="22"/>
        </w:rPr>
        <w:t xml:space="preserve"> a broader availability of health services. </w:t>
      </w:r>
    </w:p>
    <w:p w14:paraId="7F309DD4" w14:textId="77777777" w:rsidR="00015121" w:rsidRPr="004F7C00" w:rsidRDefault="00015121" w:rsidP="00015121">
      <w:pPr>
        <w:jc w:val="both"/>
        <w:rPr>
          <w:b/>
          <w:bCs/>
          <w:color w:val="000000" w:themeColor="text1"/>
          <w:sz w:val="22"/>
          <w:szCs w:val="22"/>
        </w:rPr>
      </w:pPr>
    </w:p>
    <w:p w14:paraId="0723DB09" w14:textId="77777777" w:rsidR="00015121" w:rsidRDefault="00015121" w:rsidP="00015121">
      <w:pPr>
        <w:jc w:val="both"/>
        <w:rPr>
          <w:color w:val="000000" w:themeColor="text1"/>
          <w:sz w:val="22"/>
          <w:szCs w:val="22"/>
        </w:rPr>
      </w:pPr>
      <w:r w:rsidRPr="004F7C00">
        <w:rPr>
          <w:color w:val="000000" w:themeColor="text1"/>
          <w:sz w:val="22"/>
          <w:szCs w:val="22"/>
          <w:u w:val="single"/>
        </w:rPr>
        <w:t>Education</w:t>
      </w:r>
      <w:r w:rsidRPr="004F7C00">
        <w:rPr>
          <w:color w:val="000000" w:themeColor="text1"/>
          <w:sz w:val="22"/>
          <w:szCs w:val="22"/>
        </w:rPr>
        <w:t>: Schooling in the consulted area</w:t>
      </w:r>
      <w:r>
        <w:rPr>
          <w:color w:val="000000" w:themeColor="text1"/>
          <w:sz w:val="22"/>
          <w:szCs w:val="22"/>
        </w:rPr>
        <w:t>s</w:t>
      </w:r>
      <w:r w:rsidRPr="004F7C00">
        <w:rPr>
          <w:color w:val="000000" w:themeColor="text1"/>
          <w:sz w:val="22"/>
          <w:szCs w:val="22"/>
        </w:rPr>
        <w:t xml:space="preserve"> is not completely functional. The school</w:t>
      </w:r>
      <w:r>
        <w:rPr>
          <w:color w:val="000000" w:themeColor="text1"/>
          <w:sz w:val="22"/>
          <w:szCs w:val="22"/>
        </w:rPr>
        <w:t>s</w:t>
      </w:r>
      <w:r w:rsidRPr="004F7C00">
        <w:rPr>
          <w:color w:val="000000" w:themeColor="text1"/>
          <w:sz w:val="22"/>
          <w:szCs w:val="22"/>
        </w:rPr>
        <w:t xml:space="preserve"> </w:t>
      </w:r>
      <w:r>
        <w:rPr>
          <w:color w:val="000000" w:themeColor="text1"/>
          <w:sz w:val="22"/>
          <w:szCs w:val="22"/>
        </w:rPr>
        <w:t xml:space="preserve">are </w:t>
      </w:r>
      <w:r w:rsidRPr="004F7C00">
        <w:rPr>
          <w:color w:val="000000" w:themeColor="text1"/>
          <w:sz w:val="22"/>
          <w:szCs w:val="22"/>
        </w:rPr>
        <w:t xml:space="preserve">operational (offering classes for P1-P5), but several respondents expressed that they felt the students are not progressing. There are teachers, but the community are not sure if they are trained. </w:t>
      </w:r>
      <w:r w:rsidRPr="004F7C00">
        <w:rPr>
          <w:b/>
          <w:bCs/>
          <w:color w:val="000000" w:themeColor="text1"/>
          <w:sz w:val="22"/>
          <w:szCs w:val="22"/>
        </w:rPr>
        <w:t xml:space="preserve"> </w:t>
      </w:r>
      <w:r w:rsidRPr="00D8387C">
        <w:rPr>
          <w:color w:val="000000" w:themeColor="text1"/>
          <w:sz w:val="22"/>
          <w:szCs w:val="22"/>
        </w:rPr>
        <w:t>Only</w:t>
      </w:r>
      <w:r w:rsidRPr="004F7C00">
        <w:rPr>
          <w:b/>
          <w:bCs/>
          <w:color w:val="000000" w:themeColor="text1"/>
          <w:sz w:val="22"/>
          <w:szCs w:val="22"/>
        </w:rPr>
        <w:t xml:space="preserve"> </w:t>
      </w:r>
      <w:r w:rsidRPr="004F7C00">
        <w:rPr>
          <w:color w:val="000000" w:themeColor="text1"/>
          <w:sz w:val="22"/>
          <w:szCs w:val="22"/>
        </w:rPr>
        <w:t>12 out of the 22 respondents</w:t>
      </w:r>
      <w:r>
        <w:rPr>
          <w:color w:val="000000" w:themeColor="text1"/>
          <w:sz w:val="22"/>
          <w:szCs w:val="22"/>
        </w:rPr>
        <w:t>, for example,</w:t>
      </w:r>
      <w:r w:rsidRPr="004F7C00">
        <w:rPr>
          <w:color w:val="000000" w:themeColor="text1"/>
          <w:sz w:val="22"/>
          <w:szCs w:val="22"/>
        </w:rPr>
        <w:t xml:space="preserve"> agreed that their children are attending school regularly. For those whose children are not attending regularly the reason given was lack of qualified teachers and therefore lack of quality teaching. The consulted group requested support with adult education classes, as seen in refugee settings. </w:t>
      </w:r>
    </w:p>
    <w:p w14:paraId="0596960E" w14:textId="77777777" w:rsidR="00015121" w:rsidRPr="004F7C00" w:rsidRDefault="00015121" w:rsidP="00015121">
      <w:pPr>
        <w:jc w:val="both"/>
        <w:rPr>
          <w:color w:val="000000" w:themeColor="text1"/>
          <w:sz w:val="22"/>
          <w:szCs w:val="22"/>
        </w:rPr>
      </w:pPr>
    </w:p>
    <w:p w14:paraId="7D0749E2" w14:textId="77777777" w:rsidR="00015121" w:rsidRPr="004F7C00" w:rsidRDefault="00015121" w:rsidP="00015121">
      <w:pPr>
        <w:jc w:val="both"/>
        <w:rPr>
          <w:color w:val="000000" w:themeColor="text1"/>
          <w:sz w:val="22"/>
          <w:szCs w:val="22"/>
        </w:rPr>
      </w:pPr>
      <w:r w:rsidRPr="004F7C00">
        <w:rPr>
          <w:color w:val="000000" w:themeColor="text1"/>
          <w:sz w:val="22"/>
          <w:szCs w:val="22"/>
          <w:u w:val="single"/>
        </w:rPr>
        <w:t>Food Security</w:t>
      </w:r>
      <w:r w:rsidRPr="004F7C00">
        <w:rPr>
          <w:color w:val="000000" w:themeColor="text1"/>
          <w:sz w:val="22"/>
          <w:szCs w:val="22"/>
        </w:rPr>
        <w:t xml:space="preserve">: The consulted group described that the </w:t>
      </w:r>
      <w:r>
        <w:rPr>
          <w:color w:val="000000" w:themeColor="text1"/>
          <w:sz w:val="22"/>
          <w:szCs w:val="22"/>
        </w:rPr>
        <w:t>arrival</w:t>
      </w:r>
      <w:r w:rsidRPr="004F7C00">
        <w:rPr>
          <w:color w:val="000000" w:themeColor="text1"/>
          <w:sz w:val="22"/>
          <w:szCs w:val="22"/>
        </w:rPr>
        <w:t xml:space="preserve"> of the refugees has changed their access to food. Before the refugees arrived in the area, they were secure going to the farming areas. But after refugees arrived, there have been security issues, for example in sorghum planting areas there were attacks and food was stolen and so they used to have to go in groups for safety. It was stated that since Peace Committees were set up, a lot of meetings were held between the host and refugee communities and the tensions reduced. They are now able to travel to farm alone but food is still scarce as what they produce is not enough to feed everyone fully.</w:t>
      </w:r>
    </w:p>
    <w:p w14:paraId="1BAA6927" w14:textId="77777777" w:rsidR="00015121" w:rsidRPr="004F7C00" w:rsidRDefault="00015121" w:rsidP="00015121">
      <w:pPr>
        <w:jc w:val="both"/>
        <w:rPr>
          <w:color w:val="000000" w:themeColor="text1"/>
          <w:sz w:val="22"/>
          <w:szCs w:val="22"/>
        </w:rPr>
      </w:pPr>
    </w:p>
    <w:p w14:paraId="7390AEFE" w14:textId="77777777" w:rsidR="00015121" w:rsidRDefault="00015121" w:rsidP="00015121">
      <w:pPr>
        <w:jc w:val="both"/>
        <w:rPr>
          <w:color w:val="000000" w:themeColor="text1"/>
          <w:sz w:val="22"/>
          <w:szCs w:val="22"/>
        </w:rPr>
      </w:pPr>
      <w:r w:rsidRPr="004F7C00">
        <w:rPr>
          <w:color w:val="000000" w:themeColor="text1"/>
          <w:sz w:val="22"/>
          <w:szCs w:val="22"/>
          <w:u w:val="single"/>
        </w:rPr>
        <w:t>Violence</w:t>
      </w:r>
      <w:r w:rsidRPr="004F7C00">
        <w:rPr>
          <w:color w:val="000000" w:themeColor="text1"/>
          <w:sz w:val="22"/>
          <w:szCs w:val="22"/>
        </w:rPr>
        <w:t xml:space="preserve">: Violence mostly occurs at the family or inside the household. Domestic abuse is usually arbitrated by the elders within the family. If one family is fighting, the Chief is often called to help resolve the issue. </w:t>
      </w:r>
    </w:p>
    <w:p w14:paraId="10963E76" w14:textId="77777777" w:rsidR="00015121" w:rsidRPr="004F7C00" w:rsidRDefault="00015121" w:rsidP="00015121">
      <w:pPr>
        <w:jc w:val="both"/>
        <w:rPr>
          <w:color w:val="000000" w:themeColor="text1"/>
          <w:sz w:val="22"/>
          <w:szCs w:val="22"/>
        </w:rPr>
      </w:pPr>
    </w:p>
    <w:p w14:paraId="6EE6F5D4" w14:textId="77777777" w:rsidR="00015121" w:rsidRPr="004F7C00" w:rsidRDefault="00015121" w:rsidP="00015121">
      <w:pPr>
        <w:jc w:val="both"/>
        <w:rPr>
          <w:color w:val="000000" w:themeColor="text1"/>
          <w:sz w:val="22"/>
          <w:szCs w:val="22"/>
        </w:rPr>
      </w:pPr>
      <w:r w:rsidRPr="004F7C00">
        <w:rPr>
          <w:color w:val="000000" w:themeColor="text1"/>
          <w:sz w:val="22"/>
          <w:szCs w:val="22"/>
          <w:u w:val="single"/>
        </w:rPr>
        <w:t>Social Cohesion</w:t>
      </w:r>
      <w:r w:rsidRPr="004F7C00">
        <w:rPr>
          <w:color w:val="000000" w:themeColor="text1"/>
          <w:sz w:val="22"/>
          <w:szCs w:val="22"/>
        </w:rPr>
        <w:t>: The consulted communit</w:t>
      </w:r>
      <w:r>
        <w:rPr>
          <w:color w:val="000000" w:themeColor="text1"/>
          <w:sz w:val="22"/>
          <w:szCs w:val="22"/>
        </w:rPr>
        <w:t>ies</w:t>
      </w:r>
      <w:r w:rsidRPr="004F7C00">
        <w:rPr>
          <w:color w:val="000000" w:themeColor="text1"/>
          <w:sz w:val="22"/>
          <w:szCs w:val="22"/>
        </w:rPr>
        <w:t xml:space="preserve"> agreed that there are no groups or committees in the community, and the reason given is that they concentrate more on farming because they have to access food.  </w:t>
      </w:r>
      <w:r>
        <w:rPr>
          <w:color w:val="000000" w:themeColor="text1"/>
          <w:sz w:val="22"/>
          <w:szCs w:val="22"/>
        </w:rPr>
        <w:t xml:space="preserve">In </w:t>
      </w:r>
      <w:proofErr w:type="spellStart"/>
      <w:r>
        <w:rPr>
          <w:color w:val="000000" w:themeColor="text1"/>
          <w:sz w:val="22"/>
          <w:szCs w:val="22"/>
        </w:rPr>
        <w:t>Jamjam</w:t>
      </w:r>
      <w:proofErr w:type="spellEnd"/>
      <w:r w:rsidRPr="004F7C00">
        <w:rPr>
          <w:color w:val="000000" w:themeColor="text1"/>
          <w:sz w:val="22"/>
          <w:szCs w:val="22"/>
        </w:rPr>
        <w:t xml:space="preserve"> the </w:t>
      </w:r>
      <w:r>
        <w:rPr>
          <w:color w:val="000000" w:themeColor="text1"/>
          <w:sz w:val="22"/>
          <w:szCs w:val="22"/>
        </w:rPr>
        <w:t xml:space="preserve">community </w:t>
      </w:r>
      <w:r w:rsidRPr="004F7C00">
        <w:rPr>
          <w:color w:val="000000" w:themeColor="text1"/>
          <w:sz w:val="22"/>
          <w:szCs w:val="22"/>
        </w:rPr>
        <w:t>representatives include the County Commissioner, Executive Director, Youth Committee, Women Committee, Dialogues Committee, and Local Government Committee.</w:t>
      </w:r>
    </w:p>
    <w:p w14:paraId="2D71B25D" w14:textId="77777777" w:rsidR="00015121" w:rsidRDefault="00015121" w:rsidP="00015121">
      <w:pPr>
        <w:jc w:val="both"/>
        <w:rPr>
          <w:color w:val="000000" w:themeColor="text1"/>
          <w:sz w:val="22"/>
          <w:szCs w:val="22"/>
        </w:rPr>
      </w:pPr>
    </w:p>
    <w:p w14:paraId="7DD4666F" w14:textId="77777777" w:rsidR="00015121" w:rsidRPr="004F7C00" w:rsidRDefault="00015121" w:rsidP="00015121">
      <w:pPr>
        <w:jc w:val="both"/>
        <w:rPr>
          <w:color w:val="000000" w:themeColor="text1"/>
          <w:sz w:val="22"/>
          <w:szCs w:val="22"/>
        </w:rPr>
      </w:pPr>
      <w:r w:rsidRPr="00D8387C">
        <w:rPr>
          <w:color w:val="000000" w:themeColor="text1"/>
          <w:sz w:val="22"/>
          <w:szCs w:val="22"/>
          <w:u w:val="single"/>
        </w:rPr>
        <w:t>Humanitarian Assistance</w:t>
      </w:r>
      <w:r w:rsidRPr="004F7C00">
        <w:rPr>
          <w:color w:val="000000" w:themeColor="text1"/>
          <w:sz w:val="22"/>
          <w:szCs w:val="22"/>
        </w:rPr>
        <w:t>: In the consulted host community, food distributions are implemented by ACTED and Samaritan’s Purse, funded by WFP. Communit</w:t>
      </w:r>
      <w:r>
        <w:rPr>
          <w:color w:val="000000" w:themeColor="text1"/>
          <w:sz w:val="22"/>
          <w:szCs w:val="22"/>
        </w:rPr>
        <w:t>y</w:t>
      </w:r>
      <w:r w:rsidRPr="004F7C00">
        <w:rPr>
          <w:color w:val="000000" w:themeColor="text1"/>
          <w:sz w:val="22"/>
          <w:szCs w:val="22"/>
        </w:rPr>
        <w:t xml:space="preserve"> members go to </w:t>
      </w:r>
      <w:r>
        <w:rPr>
          <w:color w:val="000000" w:themeColor="text1"/>
          <w:sz w:val="22"/>
          <w:szCs w:val="22"/>
        </w:rPr>
        <w:t>the nearest town</w:t>
      </w:r>
      <w:r w:rsidRPr="004F7C00">
        <w:rPr>
          <w:color w:val="000000" w:themeColor="text1"/>
          <w:sz w:val="22"/>
          <w:szCs w:val="22"/>
        </w:rPr>
        <w:t xml:space="preserve"> to receive them. There was also some training provided by FAO on crop growing and seeds were given out</w:t>
      </w:r>
      <w:r>
        <w:rPr>
          <w:color w:val="000000" w:themeColor="text1"/>
          <w:sz w:val="22"/>
          <w:szCs w:val="22"/>
        </w:rPr>
        <w:t>,</w:t>
      </w:r>
      <w:r w:rsidRPr="004F7C00">
        <w:rPr>
          <w:color w:val="000000" w:themeColor="text1"/>
          <w:sz w:val="22"/>
          <w:szCs w:val="22"/>
        </w:rPr>
        <w:t xml:space="preserve"> but the seeds are not producing (which </w:t>
      </w:r>
      <w:r>
        <w:rPr>
          <w:color w:val="000000" w:themeColor="text1"/>
          <w:sz w:val="22"/>
          <w:szCs w:val="22"/>
        </w:rPr>
        <w:t>community members</w:t>
      </w:r>
      <w:r w:rsidRPr="004F7C00">
        <w:rPr>
          <w:color w:val="000000" w:themeColor="text1"/>
          <w:sz w:val="22"/>
          <w:szCs w:val="22"/>
        </w:rPr>
        <w:t xml:space="preserve"> think is due to using manual methods and not cultivation using a tractor). The primary school is supported by WFP for school</w:t>
      </w:r>
      <w:r>
        <w:rPr>
          <w:color w:val="000000" w:themeColor="text1"/>
          <w:sz w:val="22"/>
          <w:szCs w:val="22"/>
        </w:rPr>
        <w:t>-</w:t>
      </w:r>
      <w:r w:rsidRPr="004F7C00">
        <w:rPr>
          <w:color w:val="000000" w:themeColor="text1"/>
          <w:sz w:val="22"/>
          <w:szCs w:val="22"/>
        </w:rPr>
        <w:t>feeding and Save the Children for school materials. Most of the teachers are volunteer teachers.</w:t>
      </w:r>
    </w:p>
    <w:p w14:paraId="586AA98F" w14:textId="77777777" w:rsidR="00015121" w:rsidRPr="004F7C00" w:rsidRDefault="00015121" w:rsidP="00015121">
      <w:pPr>
        <w:jc w:val="both"/>
        <w:rPr>
          <w:b/>
          <w:bCs/>
          <w:color w:val="000000" w:themeColor="text1"/>
          <w:sz w:val="22"/>
          <w:szCs w:val="22"/>
        </w:rPr>
      </w:pPr>
    </w:p>
    <w:p w14:paraId="0EF7A8E5" w14:textId="77777777" w:rsidR="00015121" w:rsidRPr="004F7C00" w:rsidRDefault="00015121" w:rsidP="00015121">
      <w:pPr>
        <w:jc w:val="both"/>
        <w:rPr>
          <w:b/>
          <w:bCs/>
          <w:color w:val="000000" w:themeColor="text1"/>
          <w:sz w:val="22"/>
          <w:szCs w:val="22"/>
        </w:rPr>
      </w:pPr>
    </w:p>
    <w:p w14:paraId="4E1719C7" w14:textId="77777777" w:rsidR="00015121" w:rsidRPr="00D8387C" w:rsidRDefault="00015121" w:rsidP="00015121">
      <w:pPr>
        <w:jc w:val="both"/>
        <w:rPr>
          <w:rFonts w:eastAsiaTheme="majorEastAsia"/>
          <w:b/>
          <w:bCs/>
          <w:color w:val="000000" w:themeColor="text1"/>
          <w:sz w:val="22"/>
          <w:szCs w:val="22"/>
          <w:u w:val="single"/>
        </w:rPr>
      </w:pPr>
      <w:r w:rsidRPr="00D8387C">
        <w:rPr>
          <w:rFonts w:eastAsiaTheme="majorEastAsia"/>
          <w:b/>
          <w:bCs/>
          <w:color w:val="000000" w:themeColor="text1"/>
          <w:sz w:val="22"/>
          <w:szCs w:val="22"/>
          <w:u w:val="single"/>
        </w:rPr>
        <w:t>Refugee</w:t>
      </w:r>
      <w:r>
        <w:rPr>
          <w:rFonts w:eastAsiaTheme="majorEastAsia"/>
          <w:b/>
          <w:bCs/>
          <w:color w:val="000000" w:themeColor="text1"/>
          <w:sz w:val="22"/>
          <w:szCs w:val="22"/>
          <w:u w:val="single"/>
        </w:rPr>
        <w:t xml:space="preserve"> Communities</w:t>
      </w:r>
      <w:r w:rsidRPr="00D8387C">
        <w:rPr>
          <w:rFonts w:eastAsiaTheme="majorEastAsia"/>
          <w:b/>
          <w:bCs/>
          <w:color w:val="000000" w:themeColor="text1"/>
          <w:sz w:val="22"/>
          <w:szCs w:val="22"/>
          <w:u w:val="single"/>
        </w:rPr>
        <w:t xml:space="preserve">: </w:t>
      </w:r>
    </w:p>
    <w:p w14:paraId="6744D729" w14:textId="77777777" w:rsidR="00015121" w:rsidRPr="004F7C00" w:rsidRDefault="00015121" w:rsidP="00015121">
      <w:pPr>
        <w:jc w:val="both"/>
        <w:rPr>
          <w:rFonts w:eastAsiaTheme="majorEastAsia"/>
          <w:color w:val="000000" w:themeColor="text1"/>
          <w:sz w:val="22"/>
          <w:szCs w:val="22"/>
        </w:rPr>
      </w:pPr>
    </w:p>
    <w:p w14:paraId="56FF2100" w14:textId="77777777" w:rsidR="00015121" w:rsidRPr="004F7C00" w:rsidRDefault="00015121" w:rsidP="00015121">
      <w:pPr>
        <w:jc w:val="both"/>
        <w:rPr>
          <w:color w:val="000000" w:themeColor="text1"/>
          <w:sz w:val="22"/>
          <w:szCs w:val="22"/>
        </w:rPr>
      </w:pPr>
      <w:r w:rsidRPr="004F7C00">
        <w:rPr>
          <w:color w:val="000000" w:themeColor="text1"/>
          <w:sz w:val="22"/>
          <w:szCs w:val="22"/>
        </w:rPr>
        <w:t>Refugees consulted stated that their camps were set up 10 years ago, in 2011</w:t>
      </w:r>
      <w:r>
        <w:rPr>
          <w:color w:val="000000" w:themeColor="text1"/>
          <w:sz w:val="22"/>
          <w:szCs w:val="22"/>
        </w:rPr>
        <w:t>,</w:t>
      </w:r>
      <w:r w:rsidRPr="004F7C00">
        <w:rPr>
          <w:color w:val="000000" w:themeColor="text1"/>
          <w:sz w:val="22"/>
          <w:szCs w:val="22"/>
        </w:rPr>
        <w:t xml:space="preserve"> and most participants moved to the camps of </w:t>
      </w:r>
      <w:proofErr w:type="spellStart"/>
      <w:r w:rsidRPr="004F7C00">
        <w:rPr>
          <w:color w:val="000000" w:themeColor="text1"/>
          <w:sz w:val="22"/>
          <w:szCs w:val="22"/>
        </w:rPr>
        <w:t>Gendrassa</w:t>
      </w:r>
      <w:proofErr w:type="spellEnd"/>
      <w:r w:rsidRPr="004F7C00">
        <w:rPr>
          <w:color w:val="000000" w:themeColor="text1"/>
          <w:sz w:val="22"/>
          <w:szCs w:val="22"/>
        </w:rPr>
        <w:t xml:space="preserve"> and </w:t>
      </w:r>
      <w:proofErr w:type="spellStart"/>
      <w:r w:rsidRPr="004F7C00">
        <w:rPr>
          <w:color w:val="000000" w:themeColor="text1"/>
          <w:sz w:val="22"/>
          <w:szCs w:val="22"/>
        </w:rPr>
        <w:t>Batil</w:t>
      </w:r>
      <w:proofErr w:type="spellEnd"/>
      <w:r w:rsidRPr="004F7C00">
        <w:rPr>
          <w:color w:val="000000" w:themeColor="text1"/>
          <w:sz w:val="22"/>
          <w:szCs w:val="22"/>
        </w:rPr>
        <w:t xml:space="preserve"> between September 2011 and 2012 with the variance described as being due to the repatriation schedule and as a result of the conflicts in Blue Nile around 2011. All participants originally came from the Blue Nile and most came via </w:t>
      </w:r>
      <w:proofErr w:type="spellStart"/>
      <w:r w:rsidRPr="004F7C00">
        <w:rPr>
          <w:color w:val="000000" w:themeColor="text1"/>
          <w:sz w:val="22"/>
          <w:szCs w:val="22"/>
        </w:rPr>
        <w:t>Jamam</w:t>
      </w:r>
      <w:proofErr w:type="spellEnd"/>
      <w:r w:rsidRPr="004F7C00">
        <w:rPr>
          <w:color w:val="000000" w:themeColor="text1"/>
          <w:sz w:val="22"/>
          <w:szCs w:val="22"/>
        </w:rPr>
        <w:t>, where they first arrived and then were moved into the refugee camps once set up.  Most participants came with their families, but also explained that some refugees left their families in Blue Nile and came alone, some even as unaccompanied children.</w:t>
      </w:r>
      <w:r>
        <w:rPr>
          <w:color w:val="000000" w:themeColor="text1"/>
          <w:sz w:val="22"/>
          <w:szCs w:val="22"/>
        </w:rPr>
        <w:t xml:space="preserve"> </w:t>
      </w:r>
      <w:r w:rsidRPr="004F7C00">
        <w:rPr>
          <w:color w:val="000000" w:themeColor="text1"/>
          <w:sz w:val="22"/>
          <w:szCs w:val="22"/>
        </w:rPr>
        <w:t xml:space="preserve">In </w:t>
      </w:r>
      <w:r>
        <w:rPr>
          <w:color w:val="000000" w:themeColor="text1"/>
          <w:sz w:val="22"/>
          <w:szCs w:val="22"/>
        </w:rPr>
        <w:t>the</w:t>
      </w:r>
      <w:r w:rsidRPr="004F7C00">
        <w:rPr>
          <w:color w:val="000000" w:themeColor="text1"/>
          <w:sz w:val="22"/>
          <w:szCs w:val="22"/>
        </w:rPr>
        <w:t xml:space="preserve"> </w:t>
      </w:r>
      <w:proofErr w:type="spellStart"/>
      <w:r w:rsidRPr="004F7C00">
        <w:rPr>
          <w:color w:val="000000" w:themeColor="text1"/>
          <w:sz w:val="22"/>
          <w:szCs w:val="22"/>
        </w:rPr>
        <w:t>Paamir</w:t>
      </w:r>
      <w:proofErr w:type="spellEnd"/>
      <w:r w:rsidRPr="004F7C00">
        <w:rPr>
          <w:color w:val="000000" w:themeColor="text1"/>
          <w:sz w:val="22"/>
          <w:szCs w:val="22"/>
        </w:rPr>
        <w:t xml:space="preserve"> </w:t>
      </w:r>
      <w:r>
        <w:rPr>
          <w:color w:val="000000" w:themeColor="text1"/>
          <w:sz w:val="22"/>
          <w:szCs w:val="22"/>
        </w:rPr>
        <w:t xml:space="preserve">Camp the </w:t>
      </w:r>
      <w:r w:rsidRPr="004F7C00">
        <w:rPr>
          <w:color w:val="000000" w:themeColor="text1"/>
          <w:sz w:val="22"/>
          <w:szCs w:val="22"/>
        </w:rPr>
        <w:t>refugee community has been in this area for five years from the Nubia mountains.</w:t>
      </w:r>
    </w:p>
    <w:p w14:paraId="14A1E66D" w14:textId="77777777" w:rsidR="00015121" w:rsidRPr="004F7C00" w:rsidRDefault="00015121" w:rsidP="00015121">
      <w:pPr>
        <w:jc w:val="both"/>
        <w:rPr>
          <w:b/>
          <w:bCs/>
          <w:color w:val="000000" w:themeColor="text1"/>
          <w:sz w:val="22"/>
          <w:szCs w:val="22"/>
        </w:rPr>
      </w:pPr>
    </w:p>
    <w:p w14:paraId="2211ACE1" w14:textId="77777777" w:rsidR="00015121" w:rsidRPr="004F7C00" w:rsidRDefault="00015121" w:rsidP="00015121">
      <w:pPr>
        <w:jc w:val="both"/>
        <w:rPr>
          <w:color w:val="000000" w:themeColor="text1"/>
          <w:sz w:val="22"/>
          <w:szCs w:val="22"/>
        </w:rPr>
      </w:pPr>
      <w:r w:rsidRPr="00E47C2A">
        <w:rPr>
          <w:color w:val="000000" w:themeColor="text1"/>
          <w:sz w:val="22"/>
          <w:szCs w:val="22"/>
          <w:u w:val="single"/>
        </w:rPr>
        <w:lastRenderedPageBreak/>
        <w:t>Admin</w:t>
      </w:r>
      <w:r>
        <w:rPr>
          <w:color w:val="000000" w:themeColor="text1"/>
          <w:sz w:val="22"/>
          <w:szCs w:val="22"/>
          <w:u w:val="single"/>
        </w:rPr>
        <w:t>i</w:t>
      </w:r>
      <w:r w:rsidRPr="00E47C2A">
        <w:rPr>
          <w:color w:val="000000" w:themeColor="text1"/>
          <w:sz w:val="22"/>
          <w:szCs w:val="22"/>
          <w:u w:val="single"/>
        </w:rPr>
        <w:t xml:space="preserve">stration and Governance: </w:t>
      </w:r>
      <w:r>
        <w:rPr>
          <w:color w:val="000000" w:themeColor="text1"/>
          <w:sz w:val="22"/>
          <w:szCs w:val="22"/>
        </w:rPr>
        <w:t>W</w:t>
      </w:r>
      <w:r w:rsidRPr="004F7C00">
        <w:rPr>
          <w:color w:val="000000" w:themeColor="text1"/>
          <w:sz w:val="22"/>
          <w:szCs w:val="22"/>
        </w:rPr>
        <w:t>ithin the camps a number of sector-specific committees exist</w:t>
      </w:r>
      <w:r>
        <w:rPr>
          <w:color w:val="000000" w:themeColor="text1"/>
          <w:sz w:val="22"/>
          <w:szCs w:val="22"/>
        </w:rPr>
        <w:t>. The</w:t>
      </w:r>
      <w:r w:rsidRPr="004F7C00">
        <w:rPr>
          <w:color w:val="000000" w:themeColor="text1"/>
          <w:sz w:val="22"/>
          <w:szCs w:val="22"/>
        </w:rPr>
        <w:t xml:space="preserve"> Camp Executive Committee liaise</w:t>
      </w:r>
      <w:r>
        <w:rPr>
          <w:color w:val="000000" w:themeColor="text1"/>
          <w:sz w:val="22"/>
          <w:szCs w:val="22"/>
        </w:rPr>
        <w:t>s</w:t>
      </w:r>
      <w:r w:rsidRPr="004F7C00">
        <w:rPr>
          <w:color w:val="000000" w:themeColor="text1"/>
          <w:sz w:val="22"/>
          <w:szCs w:val="22"/>
        </w:rPr>
        <w:t xml:space="preserve"> with the Payam Administrator from the host community and if needed</w:t>
      </w:r>
      <w:r>
        <w:rPr>
          <w:color w:val="000000" w:themeColor="text1"/>
          <w:sz w:val="22"/>
          <w:szCs w:val="22"/>
        </w:rPr>
        <w:t>,</w:t>
      </w:r>
      <w:r w:rsidRPr="004F7C00">
        <w:rPr>
          <w:color w:val="000000" w:themeColor="text1"/>
          <w:sz w:val="22"/>
          <w:szCs w:val="22"/>
        </w:rPr>
        <w:t xml:space="preserve"> he will link them with the County Commissioner/County government.</w:t>
      </w:r>
    </w:p>
    <w:p w14:paraId="1B21FFF1" w14:textId="77777777" w:rsidR="00015121" w:rsidRDefault="00015121" w:rsidP="00015121">
      <w:pPr>
        <w:jc w:val="both"/>
        <w:rPr>
          <w:color w:val="000000" w:themeColor="text1"/>
          <w:sz w:val="22"/>
          <w:szCs w:val="22"/>
        </w:rPr>
      </w:pPr>
    </w:p>
    <w:p w14:paraId="02648FFB" w14:textId="77777777" w:rsidR="00015121" w:rsidRPr="004F7C00" w:rsidRDefault="00015121" w:rsidP="00015121">
      <w:pPr>
        <w:jc w:val="both"/>
        <w:rPr>
          <w:color w:val="000000" w:themeColor="text1"/>
          <w:sz w:val="22"/>
          <w:szCs w:val="22"/>
        </w:rPr>
      </w:pPr>
      <w:r>
        <w:rPr>
          <w:color w:val="000000" w:themeColor="text1"/>
          <w:sz w:val="22"/>
          <w:szCs w:val="22"/>
        </w:rPr>
        <w:t xml:space="preserve">The camps in </w:t>
      </w:r>
      <w:proofErr w:type="spellStart"/>
      <w:r w:rsidRPr="004F7C00">
        <w:rPr>
          <w:color w:val="000000" w:themeColor="text1"/>
          <w:sz w:val="22"/>
          <w:szCs w:val="22"/>
        </w:rPr>
        <w:t>Maban</w:t>
      </w:r>
      <w:proofErr w:type="spellEnd"/>
      <w:r w:rsidRPr="004F7C00">
        <w:rPr>
          <w:color w:val="000000" w:themeColor="text1"/>
          <w:sz w:val="22"/>
          <w:szCs w:val="22"/>
        </w:rPr>
        <w:t xml:space="preserve"> </w:t>
      </w:r>
      <w:r>
        <w:rPr>
          <w:color w:val="000000" w:themeColor="text1"/>
          <w:sz w:val="22"/>
          <w:szCs w:val="22"/>
        </w:rPr>
        <w:t xml:space="preserve">have a </w:t>
      </w:r>
      <w:r w:rsidRPr="004F7C00">
        <w:rPr>
          <w:color w:val="000000" w:themeColor="text1"/>
          <w:sz w:val="22"/>
          <w:szCs w:val="22"/>
        </w:rPr>
        <w:t>political and military leadership</w:t>
      </w:r>
      <w:r>
        <w:rPr>
          <w:color w:val="000000" w:themeColor="text1"/>
          <w:sz w:val="22"/>
          <w:szCs w:val="22"/>
        </w:rPr>
        <w:t>s</w:t>
      </w:r>
      <w:r w:rsidRPr="004F7C00">
        <w:rPr>
          <w:color w:val="000000" w:themeColor="text1"/>
          <w:sz w:val="22"/>
          <w:szCs w:val="22"/>
        </w:rPr>
        <w:t>. These don’t have linkages with UNHCR or other development actors</w:t>
      </w:r>
      <w:r>
        <w:rPr>
          <w:color w:val="000000" w:themeColor="text1"/>
          <w:sz w:val="22"/>
          <w:szCs w:val="22"/>
        </w:rPr>
        <w:t>,</w:t>
      </w:r>
      <w:r w:rsidRPr="004F7C00">
        <w:rPr>
          <w:color w:val="000000" w:themeColor="text1"/>
          <w:sz w:val="22"/>
          <w:szCs w:val="22"/>
        </w:rPr>
        <w:t xml:space="preserve"> but are a reality on the ground that need to be understood/actors need to be aware of. They liaise directly with </w:t>
      </w:r>
      <w:r>
        <w:rPr>
          <w:color w:val="000000" w:themeColor="text1"/>
          <w:sz w:val="22"/>
          <w:szCs w:val="22"/>
        </w:rPr>
        <w:t xml:space="preserve">the </w:t>
      </w:r>
      <w:r w:rsidRPr="004F7C00">
        <w:rPr>
          <w:color w:val="000000" w:themeColor="text1"/>
          <w:sz w:val="22"/>
          <w:szCs w:val="22"/>
        </w:rPr>
        <w:t xml:space="preserve">County government and other leadership structures within </w:t>
      </w:r>
      <w:r>
        <w:rPr>
          <w:color w:val="000000" w:themeColor="text1"/>
          <w:sz w:val="22"/>
          <w:szCs w:val="22"/>
        </w:rPr>
        <w:t xml:space="preserve">the </w:t>
      </w:r>
      <w:r w:rsidRPr="004F7C00">
        <w:rPr>
          <w:color w:val="000000" w:themeColor="text1"/>
          <w:sz w:val="22"/>
          <w:szCs w:val="22"/>
        </w:rPr>
        <w:t>Upper Nile.</w:t>
      </w:r>
      <w:r>
        <w:rPr>
          <w:color w:val="000000" w:themeColor="text1"/>
          <w:sz w:val="22"/>
          <w:szCs w:val="22"/>
        </w:rPr>
        <w:t xml:space="preserve"> </w:t>
      </w:r>
      <w:r w:rsidRPr="004F7C00">
        <w:rPr>
          <w:color w:val="000000" w:themeColor="text1"/>
          <w:sz w:val="22"/>
          <w:szCs w:val="22"/>
        </w:rPr>
        <w:t xml:space="preserve">In </w:t>
      </w:r>
      <w:proofErr w:type="spellStart"/>
      <w:r w:rsidRPr="004F7C00">
        <w:rPr>
          <w:color w:val="000000" w:themeColor="text1"/>
          <w:sz w:val="22"/>
          <w:szCs w:val="22"/>
        </w:rPr>
        <w:t>Jamjam</w:t>
      </w:r>
      <w:proofErr w:type="spellEnd"/>
      <w:r>
        <w:rPr>
          <w:color w:val="000000" w:themeColor="text1"/>
          <w:sz w:val="22"/>
          <w:szCs w:val="22"/>
        </w:rPr>
        <w:t>,</w:t>
      </w:r>
      <w:r w:rsidRPr="004F7C00">
        <w:rPr>
          <w:color w:val="000000" w:themeColor="text1"/>
          <w:sz w:val="22"/>
          <w:szCs w:val="22"/>
        </w:rPr>
        <w:t xml:space="preserve"> </w:t>
      </w:r>
      <w:r>
        <w:rPr>
          <w:color w:val="000000" w:themeColor="text1"/>
          <w:sz w:val="22"/>
          <w:szCs w:val="22"/>
        </w:rPr>
        <w:t>t</w:t>
      </w:r>
      <w:r w:rsidRPr="004F7C00">
        <w:rPr>
          <w:color w:val="000000" w:themeColor="text1"/>
          <w:sz w:val="22"/>
          <w:szCs w:val="22"/>
        </w:rPr>
        <w:t xml:space="preserve">he refugee communities are represented by the Executive </w:t>
      </w:r>
      <w:r>
        <w:rPr>
          <w:color w:val="000000" w:themeColor="text1"/>
          <w:sz w:val="22"/>
          <w:szCs w:val="22"/>
        </w:rPr>
        <w:t>C</w:t>
      </w:r>
      <w:r w:rsidRPr="004F7C00">
        <w:rPr>
          <w:color w:val="000000" w:themeColor="text1"/>
          <w:sz w:val="22"/>
          <w:szCs w:val="22"/>
        </w:rPr>
        <w:t xml:space="preserve">ommittee or Refugee </w:t>
      </w:r>
      <w:r>
        <w:rPr>
          <w:color w:val="000000" w:themeColor="text1"/>
          <w:sz w:val="22"/>
          <w:szCs w:val="22"/>
        </w:rPr>
        <w:t>C</w:t>
      </w:r>
      <w:r w:rsidRPr="004F7C00">
        <w:rPr>
          <w:color w:val="000000" w:themeColor="text1"/>
          <w:sz w:val="22"/>
          <w:szCs w:val="22"/>
        </w:rPr>
        <w:t xml:space="preserve">ouncil, Community Watch </w:t>
      </w:r>
      <w:r>
        <w:rPr>
          <w:color w:val="000000" w:themeColor="text1"/>
          <w:sz w:val="22"/>
          <w:szCs w:val="22"/>
        </w:rPr>
        <w:t>Group</w:t>
      </w:r>
      <w:r w:rsidRPr="004F7C00">
        <w:rPr>
          <w:color w:val="000000" w:themeColor="text1"/>
          <w:sz w:val="22"/>
          <w:szCs w:val="22"/>
        </w:rPr>
        <w:t xml:space="preserve">, Women's group, Elderly </w:t>
      </w:r>
      <w:r>
        <w:rPr>
          <w:color w:val="000000" w:themeColor="text1"/>
          <w:sz w:val="22"/>
          <w:szCs w:val="22"/>
        </w:rPr>
        <w:t>P</w:t>
      </w:r>
      <w:r w:rsidRPr="004F7C00">
        <w:rPr>
          <w:color w:val="000000" w:themeColor="text1"/>
          <w:sz w:val="22"/>
          <w:szCs w:val="22"/>
        </w:rPr>
        <w:t xml:space="preserve">erson </w:t>
      </w:r>
      <w:r>
        <w:rPr>
          <w:color w:val="000000" w:themeColor="text1"/>
          <w:sz w:val="22"/>
          <w:szCs w:val="22"/>
        </w:rPr>
        <w:t>C</w:t>
      </w:r>
      <w:r w:rsidRPr="004F7C00">
        <w:rPr>
          <w:color w:val="000000" w:themeColor="text1"/>
          <w:sz w:val="22"/>
          <w:szCs w:val="22"/>
        </w:rPr>
        <w:t xml:space="preserve">ommittee, </w:t>
      </w:r>
      <w:r>
        <w:rPr>
          <w:color w:val="000000" w:themeColor="text1"/>
          <w:sz w:val="22"/>
          <w:szCs w:val="22"/>
        </w:rPr>
        <w:t>C</w:t>
      </w:r>
      <w:r w:rsidRPr="004F7C00">
        <w:rPr>
          <w:color w:val="000000" w:themeColor="text1"/>
          <w:sz w:val="22"/>
          <w:szCs w:val="22"/>
        </w:rPr>
        <w:t xml:space="preserve">ulture and </w:t>
      </w:r>
      <w:r>
        <w:rPr>
          <w:color w:val="000000" w:themeColor="text1"/>
          <w:sz w:val="22"/>
          <w:szCs w:val="22"/>
        </w:rPr>
        <w:t>A</w:t>
      </w:r>
      <w:r w:rsidRPr="004F7C00">
        <w:rPr>
          <w:color w:val="000000" w:themeColor="text1"/>
          <w:sz w:val="22"/>
          <w:szCs w:val="22"/>
        </w:rPr>
        <w:t xml:space="preserve">rt </w:t>
      </w:r>
      <w:r>
        <w:rPr>
          <w:color w:val="000000" w:themeColor="text1"/>
          <w:sz w:val="22"/>
          <w:szCs w:val="22"/>
        </w:rPr>
        <w:t>C</w:t>
      </w:r>
      <w:r w:rsidRPr="004F7C00">
        <w:rPr>
          <w:color w:val="000000" w:themeColor="text1"/>
          <w:sz w:val="22"/>
          <w:szCs w:val="22"/>
        </w:rPr>
        <w:t xml:space="preserve">ommittee, and </w:t>
      </w:r>
      <w:r>
        <w:rPr>
          <w:color w:val="000000" w:themeColor="text1"/>
          <w:sz w:val="22"/>
          <w:szCs w:val="22"/>
        </w:rPr>
        <w:t>H</w:t>
      </w:r>
      <w:r w:rsidRPr="004F7C00">
        <w:rPr>
          <w:color w:val="000000" w:themeColor="text1"/>
          <w:sz w:val="22"/>
          <w:szCs w:val="22"/>
        </w:rPr>
        <w:t xml:space="preserve">ealth </w:t>
      </w:r>
      <w:r>
        <w:rPr>
          <w:color w:val="000000" w:themeColor="text1"/>
          <w:sz w:val="22"/>
          <w:szCs w:val="22"/>
        </w:rPr>
        <w:t>C</w:t>
      </w:r>
      <w:r w:rsidRPr="004F7C00">
        <w:rPr>
          <w:color w:val="000000" w:themeColor="text1"/>
          <w:sz w:val="22"/>
          <w:szCs w:val="22"/>
        </w:rPr>
        <w:t xml:space="preserve">ommittee. </w:t>
      </w:r>
    </w:p>
    <w:p w14:paraId="66F431F9" w14:textId="77777777" w:rsidR="00015121" w:rsidRPr="004F7C00" w:rsidRDefault="00015121" w:rsidP="00015121">
      <w:pPr>
        <w:jc w:val="both"/>
        <w:rPr>
          <w:b/>
          <w:bCs/>
          <w:color w:val="000000" w:themeColor="text1"/>
          <w:sz w:val="22"/>
          <w:szCs w:val="22"/>
        </w:rPr>
      </w:pPr>
    </w:p>
    <w:p w14:paraId="412E1A97" w14:textId="77777777" w:rsidR="00015121" w:rsidRPr="008F20F9" w:rsidRDefault="00015121" w:rsidP="00015121">
      <w:pPr>
        <w:jc w:val="both"/>
        <w:rPr>
          <w:color w:val="000000" w:themeColor="text1"/>
          <w:sz w:val="22"/>
          <w:szCs w:val="22"/>
        </w:rPr>
      </w:pPr>
      <w:r w:rsidRPr="008F20F9">
        <w:rPr>
          <w:color w:val="000000" w:themeColor="text1"/>
          <w:sz w:val="22"/>
          <w:szCs w:val="22"/>
          <w:u w:val="single"/>
        </w:rPr>
        <w:t>Humanitarian support</w:t>
      </w:r>
      <w:r w:rsidRPr="008F20F9">
        <w:rPr>
          <w:color w:val="000000" w:themeColor="text1"/>
          <w:sz w:val="22"/>
          <w:szCs w:val="22"/>
        </w:rPr>
        <w:t xml:space="preserve">: Support includes a variety of sectors: WASH – through ACTED, who is also camp manager;  Health – through Relief </w:t>
      </w:r>
      <w:r>
        <w:rPr>
          <w:color w:val="000000" w:themeColor="text1"/>
          <w:sz w:val="22"/>
          <w:szCs w:val="22"/>
        </w:rPr>
        <w:t>I</w:t>
      </w:r>
      <w:r w:rsidRPr="008F20F9">
        <w:rPr>
          <w:color w:val="000000" w:themeColor="text1"/>
          <w:sz w:val="22"/>
          <w:szCs w:val="22"/>
        </w:rPr>
        <w:t>nternational; Ministry of Health (vaccinations with support from R</w:t>
      </w:r>
      <w:r>
        <w:rPr>
          <w:color w:val="000000" w:themeColor="text1"/>
          <w:sz w:val="22"/>
          <w:szCs w:val="22"/>
        </w:rPr>
        <w:t>elief International</w:t>
      </w:r>
      <w:r w:rsidRPr="008F20F9">
        <w:rPr>
          <w:color w:val="000000" w:themeColor="text1"/>
          <w:sz w:val="22"/>
          <w:szCs w:val="22"/>
        </w:rPr>
        <w:t>); Food rations - provided by WFP (vegetables, cereals and cooking oil); Child protection – Save The Children; General protection – HDC and UNHCR; Education – LWF (primary and secondary schooling) and JRS (teacher training); DABI (scholarships for university level education); Agriculture and livelihoods – Relief International (income support activities and grants for small business e.g. planting trees) and FAO (seed distribution); General coordination – Government of South Sudan, UNHCR, ACTED; Shelter – ACTED; Veterinary services – FAO; Family reunification – Red Cross; Psychosocial Support – JRS; Mentoring and training – Mentoring Initiative.</w:t>
      </w:r>
    </w:p>
    <w:p w14:paraId="20BEEA60" w14:textId="77777777" w:rsidR="00015121" w:rsidRPr="004F7C00" w:rsidRDefault="00015121" w:rsidP="00015121">
      <w:pPr>
        <w:jc w:val="both"/>
        <w:rPr>
          <w:color w:val="000000" w:themeColor="text1"/>
          <w:sz w:val="22"/>
          <w:szCs w:val="22"/>
        </w:rPr>
      </w:pPr>
    </w:p>
    <w:p w14:paraId="57321E58" w14:textId="77777777" w:rsidR="00015121" w:rsidRPr="004F7C00" w:rsidRDefault="00015121" w:rsidP="00015121">
      <w:pPr>
        <w:pStyle w:val="ListParagraph"/>
        <w:framePr w:hSpace="180" w:wrap="around" w:vAnchor="text" w:hAnchor="text" w:y="1"/>
        <w:ind w:left="0"/>
        <w:suppressOverlap/>
        <w:jc w:val="both"/>
        <w:rPr>
          <w:color w:val="000000" w:themeColor="text1"/>
          <w:sz w:val="22"/>
          <w:szCs w:val="22"/>
        </w:rPr>
      </w:pPr>
      <w:r w:rsidRPr="004F7C00">
        <w:rPr>
          <w:color w:val="000000" w:themeColor="text1"/>
          <w:sz w:val="22"/>
          <w:szCs w:val="22"/>
        </w:rPr>
        <w:t xml:space="preserve">In </w:t>
      </w:r>
      <w:proofErr w:type="spellStart"/>
      <w:r w:rsidRPr="004F7C00">
        <w:rPr>
          <w:color w:val="000000" w:themeColor="text1"/>
          <w:sz w:val="22"/>
          <w:szCs w:val="22"/>
        </w:rPr>
        <w:t>Jamjam</w:t>
      </w:r>
      <w:proofErr w:type="spellEnd"/>
      <w:r>
        <w:rPr>
          <w:color w:val="000000" w:themeColor="text1"/>
          <w:sz w:val="22"/>
          <w:szCs w:val="22"/>
        </w:rPr>
        <w:t>,</w:t>
      </w:r>
      <w:r w:rsidRPr="004F7C00">
        <w:rPr>
          <w:color w:val="000000" w:themeColor="text1"/>
          <w:sz w:val="22"/>
          <w:szCs w:val="22"/>
        </w:rPr>
        <w:t xml:space="preserve"> DRC provides camp management services, NFIs, and livelihood activities.</w:t>
      </w:r>
      <w:r>
        <w:rPr>
          <w:color w:val="000000" w:themeColor="text1"/>
          <w:sz w:val="22"/>
          <w:szCs w:val="22"/>
        </w:rPr>
        <w:t xml:space="preserve"> </w:t>
      </w:r>
      <w:r w:rsidRPr="004F7C00">
        <w:rPr>
          <w:color w:val="000000" w:themeColor="text1"/>
          <w:sz w:val="22"/>
          <w:szCs w:val="22"/>
        </w:rPr>
        <w:t xml:space="preserve">IRC provides health services in </w:t>
      </w:r>
      <w:proofErr w:type="spellStart"/>
      <w:r w:rsidRPr="004F7C00">
        <w:rPr>
          <w:color w:val="000000" w:themeColor="text1"/>
          <w:sz w:val="22"/>
          <w:szCs w:val="22"/>
        </w:rPr>
        <w:t>Paamir</w:t>
      </w:r>
      <w:proofErr w:type="spellEnd"/>
      <w:r w:rsidRPr="004F7C00">
        <w:rPr>
          <w:color w:val="000000" w:themeColor="text1"/>
          <w:sz w:val="22"/>
          <w:szCs w:val="22"/>
        </w:rPr>
        <w:t xml:space="preserve"> camp, GBV provision, </w:t>
      </w:r>
      <w:r>
        <w:rPr>
          <w:color w:val="000000" w:themeColor="text1"/>
          <w:sz w:val="22"/>
          <w:szCs w:val="22"/>
        </w:rPr>
        <w:t>a</w:t>
      </w:r>
      <w:r w:rsidRPr="004F7C00">
        <w:rPr>
          <w:color w:val="000000" w:themeColor="text1"/>
          <w:sz w:val="22"/>
          <w:szCs w:val="22"/>
        </w:rPr>
        <w:t>griculture activities, especially economic recovery development, and WASH services.</w:t>
      </w:r>
      <w:r>
        <w:rPr>
          <w:color w:val="000000" w:themeColor="text1"/>
          <w:sz w:val="22"/>
          <w:szCs w:val="22"/>
        </w:rPr>
        <w:t xml:space="preserve"> </w:t>
      </w:r>
      <w:r w:rsidRPr="004F7C00">
        <w:rPr>
          <w:color w:val="000000" w:themeColor="text1"/>
          <w:sz w:val="22"/>
          <w:szCs w:val="22"/>
        </w:rPr>
        <w:t>LWF provides education and child protection services. AAHI provides logistic, construction, and road maintenance services.</w:t>
      </w:r>
      <w:r>
        <w:rPr>
          <w:color w:val="000000" w:themeColor="text1"/>
          <w:sz w:val="22"/>
          <w:szCs w:val="22"/>
        </w:rPr>
        <w:t xml:space="preserve"> </w:t>
      </w:r>
      <w:r w:rsidRPr="004F7C00">
        <w:rPr>
          <w:color w:val="000000" w:themeColor="text1"/>
          <w:sz w:val="22"/>
          <w:szCs w:val="22"/>
        </w:rPr>
        <w:t xml:space="preserve">AHA provides health services in the </w:t>
      </w:r>
      <w:proofErr w:type="spellStart"/>
      <w:r w:rsidRPr="004F7C00">
        <w:rPr>
          <w:color w:val="000000" w:themeColor="text1"/>
          <w:sz w:val="22"/>
          <w:szCs w:val="22"/>
        </w:rPr>
        <w:t>Ajuong</w:t>
      </w:r>
      <w:proofErr w:type="spellEnd"/>
      <w:r w:rsidRPr="004F7C00">
        <w:rPr>
          <w:color w:val="000000" w:themeColor="text1"/>
          <w:sz w:val="22"/>
          <w:szCs w:val="22"/>
        </w:rPr>
        <w:t xml:space="preserve"> </w:t>
      </w:r>
      <w:proofErr w:type="spellStart"/>
      <w:r w:rsidRPr="004F7C00">
        <w:rPr>
          <w:color w:val="000000" w:themeColor="text1"/>
          <w:sz w:val="22"/>
          <w:szCs w:val="22"/>
        </w:rPr>
        <w:t>Thok</w:t>
      </w:r>
      <w:proofErr w:type="spellEnd"/>
      <w:r w:rsidRPr="004F7C00">
        <w:rPr>
          <w:color w:val="000000" w:themeColor="text1"/>
          <w:sz w:val="22"/>
          <w:szCs w:val="22"/>
        </w:rPr>
        <w:t xml:space="preserve"> camp.</w:t>
      </w:r>
      <w:r>
        <w:rPr>
          <w:color w:val="000000" w:themeColor="text1"/>
          <w:sz w:val="22"/>
          <w:szCs w:val="22"/>
        </w:rPr>
        <w:t xml:space="preserve"> </w:t>
      </w:r>
      <w:r w:rsidRPr="004F7C00">
        <w:rPr>
          <w:color w:val="000000" w:themeColor="text1"/>
          <w:sz w:val="22"/>
          <w:szCs w:val="22"/>
        </w:rPr>
        <w:t>Samaritans Purse / WFP – General food distribution in both camps.</w:t>
      </w:r>
    </w:p>
    <w:p w14:paraId="38C2FC06" w14:textId="77777777" w:rsidR="00015121" w:rsidRPr="004F7C00" w:rsidRDefault="00015121" w:rsidP="00015121">
      <w:pPr>
        <w:jc w:val="both"/>
        <w:rPr>
          <w:b/>
          <w:bCs/>
          <w:color w:val="000000" w:themeColor="text1"/>
          <w:sz w:val="22"/>
          <w:szCs w:val="22"/>
        </w:rPr>
      </w:pPr>
    </w:p>
    <w:p w14:paraId="2B4B34CB" w14:textId="77777777" w:rsidR="00015121" w:rsidRPr="004F7C00" w:rsidRDefault="00015121" w:rsidP="00015121">
      <w:pPr>
        <w:jc w:val="both"/>
        <w:rPr>
          <w:color w:val="000000" w:themeColor="text1"/>
          <w:sz w:val="22"/>
          <w:szCs w:val="22"/>
        </w:rPr>
      </w:pPr>
      <w:r w:rsidRPr="008F20F9">
        <w:rPr>
          <w:color w:val="000000" w:themeColor="text1"/>
          <w:sz w:val="22"/>
          <w:szCs w:val="22"/>
          <w:u w:val="single"/>
        </w:rPr>
        <w:t>Food security</w:t>
      </w:r>
      <w:r w:rsidRPr="004F7C00">
        <w:rPr>
          <w:color w:val="000000" w:themeColor="text1"/>
          <w:sz w:val="22"/>
          <w:szCs w:val="22"/>
        </w:rPr>
        <w:t xml:space="preserve"> </w:t>
      </w:r>
      <w:r>
        <w:rPr>
          <w:color w:val="000000" w:themeColor="text1"/>
          <w:sz w:val="22"/>
          <w:szCs w:val="22"/>
        </w:rPr>
        <w:t>–</w:t>
      </w:r>
      <w:r w:rsidRPr="004F7C00">
        <w:rPr>
          <w:color w:val="000000" w:themeColor="text1"/>
          <w:sz w:val="22"/>
          <w:szCs w:val="22"/>
        </w:rPr>
        <w:t xml:space="preserve"> WFP</w:t>
      </w:r>
      <w:r>
        <w:rPr>
          <w:color w:val="000000" w:themeColor="text1"/>
          <w:sz w:val="22"/>
          <w:szCs w:val="22"/>
        </w:rPr>
        <w:t xml:space="preserve"> is the only organization providing food,</w:t>
      </w:r>
      <w:r w:rsidRPr="004F7C00">
        <w:rPr>
          <w:color w:val="000000" w:themeColor="text1"/>
          <w:sz w:val="22"/>
          <w:szCs w:val="22"/>
        </w:rPr>
        <w:t xml:space="preserve"> and this year </w:t>
      </w:r>
      <w:r>
        <w:rPr>
          <w:color w:val="000000" w:themeColor="text1"/>
          <w:sz w:val="22"/>
          <w:szCs w:val="22"/>
        </w:rPr>
        <w:t xml:space="preserve">it </w:t>
      </w:r>
      <w:r w:rsidRPr="004F7C00">
        <w:rPr>
          <w:color w:val="000000" w:themeColor="text1"/>
          <w:sz w:val="22"/>
          <w:szCs w:val="22"/>
        </w:rPr>
        <w:t>has seen a 50-70% cut in funding and therefore food supply. In terms of food security</w:t>
      </w:r>
      <w:r>
        <w:rPr>
          <w:color w:val="000000" w:themeColor="text1"/>
          <w:sz w:val="22"/>
          <w:szCs w:val="22"/>
        </w:rPr>
        <w:t>,</w:t>
      </w:r>
      <w:r w:rsidRPr="004F7C00">
        <w:rPr>
          <w:color w:val="000000" w:themeColor="text1"/>
          <w:sz w:val="22"/>
          <w:szCs w:val="22"/>
        </w:rPr>
        <w:t xml:space="preserve"> there are sustainable ways that refugees can do some of this for themselves and this is currently being done through Relief International and WFP is considering support in this area. FAO sometimes supports with agricultural inputs</w:t>
      </w:r>
      <w:r>
        <w:rPr>
          <w:color w:val="000000" w:themeColor="text1"/>
          <w:sz w:val="22"/>
          <w:szCs w:val="22"/>
        </w:rPr>
        <w:t>,</w:t>
      </w:r>
      <w:r w:rsidRPr="004F7C00">
        <w:rPr>
          <w:color w:val="000000" w:themeColor="text1"/>
          <w:sz w:val="22"/>
          <w:szCs w:val="22"/>
        </w:rPr>
        <w:t xml:space="preserve"> but more can still be done through infrastructure to improve land tillage systems to make food security more sustainable. </w:t>
      </w:r>
    </w:p>
    <w:p w14:paraId="7F351593" w14:textId="77777777" w:rsidR="00015121" w:rsidRPr="004F7C00" w:rsidRDefault="00015121" w:rsidP="00015121">
      <w:pPr>
        <w:jc w:val="both"/>
        <w:rPr>
          <w:b/>
          <w:bCs/>
          <w:color w:val="000000" w:themeColor="text1"/>
          <w:sz w:val="22"/>
          <w:szCs w:val="22"/>
        </w:rPr>
      </w:pPr>
    </w:p>
    <w:p w14:paraId="3289B3B2" w14:textId="77777777" w:rsidR="00015121" w:rsidRPr="004F7C00" w:rsidRDefault="00015121" w:rsidP="00015121">
      <w:pPr>
        <w:jc w:val="both"/>
        <w:rPr>
          <w:color w:val="000000" w:themeColor="text1"/>
          <w:sz w:val="22"/>
          <w:szCs w:val="22"/>
        </w:rPr>
      </w:pPr>
      <w:r w:rsidRPr="004F7C00">
        <w:rPr>
          <w:color w:val="000000" w:themeColor="text1"/>
          <w:sz w:val="22"/>
          <w:szCs w:val="22"/>
          <w:u w:val="single"/>
        </w:rPr>
        <w:t>Economic Activities</w:t>
      </w:r>
      <w:r w:rsidRPr="004F7C00">
        <w:rPr>
          <w:color w:val="000000" w:themeColor="text1"/>
          <w:sz w:val="22"/>
          <w:szCs w:val="22"/>
        </w:rPr>
        <w:t xml:space="preserve">: Refugees claimed to receive support from Relief International for small business development at </w:t>
      </w:r>
      <w:r>
        <w:rPr>
          <w:color w:val="000000" w:themeColor="text1"/>
          <w:sz w:val="22"/>
          <w:szCs w:val="22"/>
        </w:rPr>
        <w:t xml:space="preserve">the </w:t>
      </w:r>
      <w:r w:rsidRPr="004F7C00">
        <w:rPr>
          <w:color w:val="000000" w:themeColor="text1"/>
          <w:sz w:val="22"/>
          <w:szCs w:val="22"/>
        </w:rPr>
        <w:t>household level,</w:t>
      </w:r>
      <w:r>
        <w:rPr>
          <w:color w:val="000000" w:themeColor="text1"/>
          <w:sz w:val="22"/>
          <w:szCs w:val="22"/>
        </w:rPr>
        <w:t xml:space="preserve"> </w:t>
      </w:r>
      <w:r w:rsidRPr="004F7C00">
        <w:rPr>
          <w:color w:val="000000" w:themeColor="text1"/>
          <w:sz w:val="22"/>
          <w:szCs w:val="22"/>
        </w:rPr>
        <w:t>where households are given 5 goats as a starter</w:t>
      </w:r>
      <w:r>
        <w:rPr>
          <w:color w:val="000000" w:themeColor="text1"/>
          <w:sz w:val="22"/>
          <w:szCs w:val="22"/>
        </w:rPr>
        <w:t>,</w:t>
      </w:r>
      <w:r w:rsidRPr="004F7C00">
        <w:rPr>
          <w:color w:val="000000" w:themeColor="text1"/>
          <w:sz w:val="22"/>
          <w:szCs w:val="22"/>
        </w:rPr>
        <w:t xml:space="preserve"> but the coverage of the camps is not complete and the criteria for selecting participants for this and other activities is high and there is a general feeling that those selected then do not have the skills needed to manage the business well. </w:t>
      </w:r>
    </w:p>
    <w:p w14:paraId="67BF80EA" w14:textId="77777777" w:rsidR="00015121" w:rsidRPr="004F7C00" w:rsidRDefault="00015121" w:rsidP="00015121">
      <w:pPr>
        <w:jc w:val="both"/>
        <w:rPr>
          <w:color w:val="000000" w:themeColor="text1"/>
          <w:sz w:val="22"/>
          <w:szCs w:val="22"/>
        </w:rPr>
      </w:pPr>
    </w:p>
    <w:p w14:paraId="38C17543" w14:textId="77777777" w:rsidR="00015121" w:rsidRDefault="00015121" w:rsidP="00015121">
      <w:pPr>
        <w:jc w:val="both"/>
        <w:rPr>
          <w:color w:val="000000" w:themeColor="text1"/>
          <w:sz w:val="22"/>
          <w:szCs w:val="22"/>
        </w:rPr>
      </w:pPr>
      <w:r w:rsidRPr="004F7C00">
        <w:rPr>
          <w:color w:val="000000" w:themeColor="text1"/>
          <w:sz w:val="22"/>
          <w:szCs w:val="22"/>
        </w:rPr>
        <w:t>The respondents gave some suggestions of other types of training or support for economic activities that would be useful, included tailoring training for women and youth to build skills and make items to sell (such as face masks or school uniforms</w:t>
      </w:r>
      <w:r>
        <w:rPr>
          <w:color w:val="000000" w:themeColor="text1"/>
          <w:sz w:val="22"/>
          <w:szCs w:val="22"/>
        </w:rPr>
        <w:t>,</w:t>
      </w:r>
      <w:r w:rsidRPr="004F7C00">
        <w:rPr>
          <w:color w:val="000000" w:themeColor="text1"/>
          <w:sz w:val="22"/>
          <w:szCs w:val="22"/>
        </w:rPr>
        <w:t xml:space="preserve"> which are often in short supply and b</w:t>
      </w:r>
      <w:r>
        <w:rPr>
          <w:color w:val="000000" w:themeColor="text1"/>
          <w:sz w:val="22"/>
          <w:szCs w:val="22"/>
        </w:rPr>
        <w:t>r</w:t>
      </w:r>
      <w:r w:rsidRPr="004F7C00">
        <w:rPr>
          <w:color w:val="000000" w:themeColor="text1"/>
          <w:sz w:val="22"/>
          <w:szCs w:val="22"/>
        </w:rPr>
        <w:t>ought in from Juba). There are tailoring courses available in the camp</w:t>
      </w:r>
      <w:r>
        <w:rPr>
          <w:color w:val="000000" w:themeColor="text1"/>
          <w:sz w:val="22"/>
          <w:szCs w:val="22"/>
        </w:rPr>
        <w:t>s</w:t>
      </w:r>
      <w:r w:rsidRPr="004F7C00">
        <w:rPr>
          <w:color w:val="000000" w:themeColor="text1"/>
          <w:sz w:val="22"/>
          <w:szCs w:val="22"/>
        </w:rPr>
        <w:t xml:space="preserve">, but </w:t>
      </w:r>
      <w:r>
        <w:rPr>
          <w:color w:val="000000" w:themeColor="text1"/>
          <w:sz w:val="22"/>
          <w:szCs w:val="22"/>
        </w:rPr>
        <w:t xml:space="preserve">they are not sufficient. </w:t>
      </w:r>
      <w:r w:rsidRPr="004F7C00">
        <w:rPr>
          <w:color w:val="000000" w:themeColor="text1"/>
          <w:sz w:val="22"/>
          <w:szCs w:val="22"/>
        </w:rPr>
        <w:t xml:space="preserve"> </w:t>
      </w:r>
      <w:r>
        <w:rPr>
          <w:color w:val="000000" w:themeColor="text1"/>
          <w:sz w:val="22"/>
          <w:szCs w:val="22"/>
        </w:rPr>
        <w:t xml:space="preserve">Women also </w:t>
      </w:r>
      <w:r w:rsidRPr="004F7C00">
        <w:rPr>
          <w:color w:val="000000" w:themeColor="text1"/>
          <w:sz w:val="22"/>
          <w:szCs w:val="22"/>
        </w:rPr>
        <w:t xml:space="preserve">suggested assistance with soap-making, as at the moment this is made on a small scale and sold, but the camps themselves buy soap from Juba or Khartoum. Respondents suggested this could be done by the community as an economic activity. </w:t>
      </w:r>
    </w:p>
    <w:p w14:paraId="70BC6686" w14:textId="77777777" w:rsidR="00015121" w:rsidRPr="004F7C00" w:rsidRDefault="00015121" w:rsidP="00015121">
      <w:pPr>
        <w:jc w:val="both"/>
        <w:rPr>
          <w:color w:val="000000" w:themeColor="text1"/>
          <w:sz w:val="22"/>
          <w:szCs w:val="22"/>
        </w:rPr>
      </w:pPr>
    </w:p>
    <w:p w14:paraId="06B6250F" w14:textId="77777777" w:rsidR="00015121" w:rsidRPr="004F7C00" w:rsidRDefault="00015121" w:rsidP="00015121">
      <w:pPr>
        <w:jc w:val="both"/>
        <w:rPr>
          <w:color w:val="000000" w:themeColor="text1"/>
          <w:sz w:val="22"/>
          <w:szCs w:val="22"/>
        </w:rPr>
      </w:pPr>
      <w:r w:rsidRPr="004F7C00">
        <w:rPr>
          <w:color w:val="000000" w:themeColor="text1"/>
          <w:sz w:val="22"/>
          <w:szCs w:val="22"/>
        </w:rPr>
        <w:lastRenderedPageBreak/>
        <w:t>Farming is also a major economic activity for the refugee communities. They have been given land around the camps to grow and cultivate crops</w:t>
      </w:r>
      <w:r>
        <w:rPr>
          <w:color w:val="000000" w:themeColor="text1"/>
          <w:sz w:val="22"/>
          <w:szCs w:val="22"/>
        </w:rPr>
        <w:t>,</w:t>
      </w:r>
      <w:r w:rsidRPr="004F7C00">
        <w:rPr>
          <w:color w:val="000000" w:themeColor="text1"/>
          <w:sz w:val="22"/>
          <w:szCs w:val="22"/>
        </w:rPr>
        <w:t xml:space="preserve"> but the seeds distributed are being delivered late</w:t>
      </w:r>
      <w:r>
        <w:rPr>
          <w:color w:val="000000" w:themeColor="text1"/>
          <w:sz w:val="22"/>
          <w:szCs w:val="22"/>
        </w:rPr>
        <w:t>,</w:t>
      </w:r>
      <w:r w:rsidRPr="004F7C00">
        <w:rPr>
          <w:color w:val="000000" w:themeColor="text1"/>
          <w:sz w:val="22"/>
          <w:szCs w:val="22"/>
        </w:rPr>
        <w:t xml:space="preserve"> which means they are not able to make the most of the seasons</w:t>
      </w:r>
      <w:r>
        <w:rPr>
          <w:color w:val="000000" w:themeColor="text1"/>
          <w:sz w:val="22"/>
          <w:szCs w:val="22"/>
        </w:rPr>
        <w:t>. There is</w:t>
      </w:r>
      <w:r w:rsidRPr="004F7C00">
        <w:rPr>
          <w:color w:val="000000" w:themeColor="text1"/>
          <w:sz w:val="22"/>
          <w:szCs w:val="22"/>
        </w:rPr>
        <w:t xml:space="preserve"> also a need for tools. </w:t>
      </w:r>
      <w:r>
        <w:rPr>
          <w:color w:val="000000" w:themeColor="text1"/>
          <w:sz w:val="22"/>
          <w:szCs w:val="22"/>
        </w:rPr>
        <w:t xml:space="preserve">Farming activities have also been jeopardized </w:t>
      </w:r>
      <w:r w:rsidRPr="004F7C00">
        <w:rPr>
          <w:color w:val="000000" w:themeColor="text1"/>
          <w:sz w:val="22"/>
          <w:szCs w:val="22"/>
        </w:rPr>
        <w:t>by flooding.</w:t>
      </w:r>
    </w:p>
    <w:p w14:paraId="14B86607" w14:textId="77777777" w:rsidR="00015121" w:rsidRPr="004F7C00" w:rsidRDefault="00015121" w:rsidP="00015121">
      <w:pPr>
        <w:jc w:val="both"/>
        <w:rPr>
          <w:color w:val="000000" w:themeColor="text1"/>
          <w:sz w:val="22"/>
          <w:szCs w:val="22"/>
        </w:rPr>
      </w:pPr>
    </w:p>
    <w:p w14:paraId="012EC927" w14:textId="77777777" w:rsidR="00015121" w:rsidRPr="004F7C00" w:rsidRDefault="00015121" w:rsidP="00015121">
      <w:pPr>
        <w:jc w:val="both"/>
        <w:rPr>
          <w:color w:val="000000" w:themeColor="text1"/>
          <w:sz w:val="22"/>
          <w:szCs w:val="22"/>
        </w:rPr>
      </w:pPr>
      <w:r w:rsidRPr="004F7C00">
        <w:rPr>
          <w:color w:val="000000" w:themeColor="text1"/>
          <w:sz w:val="22"/>
          <w:szCs w:val="22"/>
          <w:u w:val="single"/>
        </w:rPr>
        <w:t>Violence</w:t>
      </w:r>
      <w:r w:rsidRPr="004F7C00">
        <w:rPr>
          <w:color w:val="000000" w:themeColor="text1"/>
          <w:sz w:val="22"/>
          <w:szCs w:val="22"/>
        </w:rPr>
        <w:t xml:space="preserve">: Respondents agreed that awareness </w:t>
      </w:r>
      <w:proofErr w:type="gramStart"/>
      <w:r w:rsidRPr="004F7C00">
        <w:rPr>
          <w:color w:val="000000" w:themeColor="text1"/>
          <w:sz w:val="22"/>
          <w:szCs w:val="22"/>
        </w:rPr>
        <w:t>in regards to</w:t>
      </w:r>
      <w:proofErr w:type="gramEnd"/>
      <w:r w:rsidRPr="004F7C00">
        <w:rPr>
          <w:color w:val="000000" w:themeColor="text1"/>
          <w:sz w:val="22"/>
          <w:szCs w:val="22"/>
        </w:rPr>
        <w:t xml:space="preserve"> domestic violence has helped decrease cases. Income was cited as a major trigger for domestic violence – most roles and activities within the camps are on a voluntary basis and </w:t>
      </w:r>
      <w:r>
        <w:rPr>
          <w:color w:val="000000" w:themeColor="text1"/>
          <w:sz w:val="22"/>
          <w:szCs w:val="22"/>
        </w:rPr>
        <w:t xml:space="preserve">a </w:t>
      </w:r>
      <w:r w:rsidRPr="004F7C00">
        <w:rPr>
          <w:color w:val="000000" w:themeColor="text1"/>
          <w:sz w:val="22"/>
          <w:szCs w:val="22"/>
        </w:rPr>
        <w:t>lack of income creates problems at the domestic level. More broadly, they claimed that there are few incidents of violence at the wider community level and the Peace Committees have helped to reduce incidents.</w:t>
      </w:r>
    </w:p>
    <w:p w14:paraId="7AE78FE4" w14:textId="77777777" w:rsidR="00015121" w:rsidRPr="004F7C00" w:rsidRDefault="00015121" w:rsidP="00015121">
      <w:pPr>
        <w:jc w:val="both"/>
        <w:rPr>
          <w:color w:val="000000" w:themeColor="text1"/>
          <w:sz w:val="22"/>
          <w:szCs w:val="22"/>
        </w:rPr>
      </w:pPr>
    </w:p>
    <w:p w14:paraId="20881CE9" w14:textId="77777777" w:rsidR="00015121" w:rsidRPr="004F7C00" w:rsidRDefault="00015121" w:rsidP="00015121">
      <w:pPr>
        <w:jc w:val="both"/>
        <w:rPr>
          <w:color w:val="000000" w:themeColor="text1"/>
          <w:sz w:val="22"/>
          <w:szCs w:val="22"/>
        </w:rPr>
      </w:pPr>
      <w:r w:rsidRPr="004F7C00">
        <w:rPr>
          <w:color w:val="000000" w:themeColor="text1"/>
          <w:sz w:val="22"/>
          <w:szCs w:val="22"/>
          <w:u w:val="single"/>
        </w:rPr>
        <w:t>Social Cohesion</w:t>
      </w:r>
      <w:r w:rsidRPr="004F7C00">
        <w:rPr>
          <w:b/>
          <w:bCs/>
          <w:color w:val="000000" w:themeColor="text1"/>
          <w:sz w:val="22"/>
          <w:szCs w:val="22"/>
        </w:rPr>
        <w:t xml:space="preserve">: </w:t>
      </w:r>
      <w:r w:rsidRPr="004F7C00">
        <w:rPr>
          <w:color w:val="000000" w:themeColor="text1"/>
          <w:sz w:val="22"/>
          <w:szCs w:val="22"/>
        </w:rPr>
        <w:t>In addition to sector-specific camp committees and peace committees, there is a women’s committee, which runs activities such as bead-making, crochet and crafts as well as supporting information sharing and awareness raising around topics such as domestic violence and gender equality. Any issues that come up and they cannot support are escalated to the relevant parties such as protection partners.</w:t>
      </w:r>
      <w:r>
        <w:rPr>
          <w:color w:val="000000" w:themeColor="text1"/>
          <w:sz w:val="22"/>
          <w:szCs w:val="22"/>
        </w:rPr>
        <w:t xml:space="preserve"> </w:t>
      </w:r>
      <w:r w:rsidRPr="004F7C00">
        <w:rPr>
          <w:color w:val="000000" w:themeColor="text1"/>
          <w:sz w:val="22"/>
          <w:szCs w:val="22"/>
        </w:rPr>
        <w:t>The camp</w:t>
      </w:r>
      <w:r>
        <w:rPr>
          <w:color w:val="000000" w:themeColor="text1"/>
          <w:sz w:val="22"/>
          <w:szCs w:val="22"/>
        </w:rPr>
        <w:t>s</w:t>
      </w:r>
      <w:r w:rsidRPr="004F7C00">
        <w:rPr>
          <w:color w:val="000000" w:themeColor="text1"/>
          <w:sz w:val="22"/>
          <w:szCs w:val="22"/>
        </w:rPr>
        <w:t xml:space="preserve"> ha</w:t>
      </w:r>
      <w:r>
        <w:rPr>
          <w:color w:val="000000" w:themeColor="text1"/>
          <w:sz w:val="22"/>
          <w:szCs w:val="22"/>
        </w:rPr>
        <w:t>ve</w:t>
      </w:r>
      <w:r w:rsidRPr="004F7C00">
        <w:rPr>
          <w:color w:val="000000" w:themeColor="text1"/>
          <w:sz w:val="22"/>
          <w:szCs w:val="22"/>
        </w:rPr>
        <w:t xml:space="preserve"> a number of committees and structures that represent specific areas and also a Camp Executive Committee. </w:t>
      </w:r>
      <w:r>
        <w:rPr>
          <w:color w:val="000000" w:themeColor="text1"/>
          <w:sz w:val="22"/>
          <w:szCs w:val="22"/>
        </w:rPr>
        <w:t>Refugees</w:t>
      </w:r>
      <w:r w:rsidRPr="004F7C00">
        <w:rPr>
          <w:color w:val="000000" w:themeColor="text1"/>
          <w:sz w:val="22"/>
          <w:szCs w:val="22"/>
        </w:rPr>
        <w:t xml:space="preserve"> also feel well-represented by Chiefs and camp leaders/chairpersons. </w:t>
      </w:r>
      <w:r>
        <w:rPr>
          <w:color w:val="000000" w:themeColor="text1"/>
          <w:sz w:val="22"/>
          <w:szCs w:val="22"/>
        </w:rPr>
        <w:t>They</w:t>
      </w:r>
      <w:r w:rsidRPr="004F7C00">
        <w:rPr>
          <w:color w:val="000000" w:themeColor="text1"/>
          <w:sz w:val="22"/>
          <w:szCs w:val="22"/>
        </w:rPr>
        <w:t xml:space="preserve"> also explained that at any presentations or meetings, representatives of women and youth are also present across the camps.</w:t>
      </w:r>
    </w:p>
    <w:p w14:paraId="20C9D80F" w14:textId="77777777" w:rsidR="00015121" w:rsidRDefault="00015121" w:rsidP="00015121">
      <w:pPr>
        <w:framePr w:hSpace="180" w:wrap="around" w:vAnchor="text" w:hAnchor="text" w:y="1"/>
        <w:suppressOverlap/>
        <w:jc w:val="both"/>
        <w:rPr>
          <w:color w:val="000000" w:themeColor="text1"/>
          <w:sz w:val="22"/>
          <w:szCs w:val="22"/>
        </w:rPr>
      </w:pPr>
    </w:p>
    <w:p w14:paraId="7A7280E0" w14:textId="77777777" w:rsidR="00015121" w:rsidRPr="004F7C00" w:rsidRDefault="00015121" w:rsidP="00015121">
      <w:pPr>
        <w:framePr w:hSpace="180" w:wrap="around" w:vAnchor="text" w:hAnchor="text" w:y="1"/>
        <w:suppressOverlap/>
        <w:jc w:val="both"/>
        <w:rPr>
          <w:color w:val="000000" w:themeColor="text1"/>
          <w:sz w:val="22"/>
          <w:szCs w:val="22"/>
        </w:rPr>
      </w:pPr>
      <w:r w:rsidRPr="004F7C00">
        <w:rPr>
          <w:color w:val="000000" w:themeColor="text1"/>
          <w:sz w:val="22"/>
          <w:szCs w:val="22"/>
        </w:rPr>
        <w:t xml:space="preserve">In </w:t>
      </w:r>
      <w:proofErr w:type="spellStart"/>
      <w:r w:rsidRPr="004F7C00">
        <w:rPr>
          <w:color w:val="000000" w:themeColor="text1"/>
          <w:sz w:val="22"/>
          <w:szCs w:val="22"/>
        </w:rPr>
        <w:t>Jamjam</w:t>
      </w:r>
      <w:proofErr w:type="spellEnd"/>
      <w:r>
        <w:rPr>
          <w:color w:val="000000" w:themeColor="text1"/>
          <w:sz w:val="22"/>
          <w:szCs w:val="22"/>
        </w:rPr>
        <w:t>,</w:t>
      </w:r>
      <w:r w:rsidRPr="004F7C00">
        <w:rPr>
          <w:color w:val="000000" w:themeColor="text1"/>
          <w:sz w:val="22"/>
          <w:szCs w:val="22"/>
        </w:rPr>
        <w:t xml:space="preserve"> </w:t>
      </w:r>
      <w:r>
        <w:rPr>
          <w:color w:val="000000" w:themeColor="text1"/>
          <w:sz w:val="22"/>
          <w:szCs w:val="22"/>
        </w:rPr>
        <w:t>th</w:t>
      </w:r>
      <w:r w:rsidRPr="004F7C00">
        <w:rPr>
          <w:color w:val="000000" w:themeColor="text1"/>
          <w:sz w:val="22"/>
          <w:szCs w:val="22"/>
        </w:rPr>
        <w:t>e activities that bring the community together include a monthly peace dialogue and youth sports tournament, which has promoted peace and coexistence.</w:t>
      </w:r>
      <w:r w:rsidRPr="00B35C14">
        <w:rPr>
          <w:color w:val="000000" w:themeColor="text1"/>
          <w:sz w:val="22"/>
          <w:szCs w:val="22"/>
        </w:rPr>
        <w:t xml:space="preserve"> </w:t>
      </w:r>
      <w:r w:rsidRPr="004F7C00">
        <w:rPr>
          <w:color w:val="000000" w:themeColor="text1"/>
          <w:sz w:val="22"/>
          <w:szCs w:val="22"/>
        </w:rPr>
        <w:t>Youth cultural festivals and international day events also bring the community together.</w:t>
      </w:r>
    </w:p>
    <w:p w14:paraId="15C711E1" w14:textId="77777777" w:rsidR="00015121" w:rsidRPr="004F7C00" w:rsidRDefault="00015121" w:rsidP="00015121">
      <w:pPr>
        <w:framePr w:hSpace="180" w:wrap="around" w:vAnchor="text" w:hAnchor="text" w:y="1"/>
        <w:suppressOverlap/>
        <w:jc w:val="both"/>
        <w:rPr>
          <w:color w:val="000000" w:themeColor="text1"/>
          <w:sz w:val="22"/>
          <w:szCs w:val="22"/>
        </w:rPr>
      </w:pPr>
    </w:p>
    <w:p w14:paraId="1105AC00" w14:textId="77777777" w:rsidR="00015121" w:rsidRPr="004F7C00" w:rsidRDefault="00015121" w:rsidP="00015121">
      <w:pPr>
        <w:jc w:val="both"/>
        <w:rPr>
          <w:color w:val="000000" w:themeColor="text1"/>
          <w:sz w:val="22"/>
          <w:szCs w:val="22"/>
          <w:u w:val="single"/>
        </w:rPr>
      </w:pPr>
      <w:r w:rsidRPr="004F7C00">
        <w:rPr>
          <w:color w:val="000000" w:themeColor="text1"/>
          <w:sz w:val="22"/>
          <w:szCs w:val="22"/>
          <w:u w:val="single"/>
        </w:rPr>
        <w:t xml:space="preserve">Basic Services: </w:t>
      </w:r>
      <w:r w:rsidRPr="004F7C00">
        <w:rPr>
          <w:color w:val="000000" w:themeColor="text1"/>
          <w:sz w:val="22"/>
          <w:szCs w:val="22"/>
        </w:rPr>
        <w:t xml:space="preserve">Generally, refugees consulted felt that the levels of provision and access to basic services was </w:t>
      </w:r>
      <w:r>
        <w:rPr>
          <w:color w:val="000000" w:themeColor="text1"/>
          <w:sz w:val="22"/>
          <w:szCs w:val="22"/>
        </w:rPr>
        <w:t>good,</w:t>
      </w:r>
      <w:r w:rsidRPr="004F7C00">
        <w:rPr>
          <w:color w:val="000000" w:themeColor="text1"/>
          <w:sz w:val="22"/>
          <w:szCs w:val="22"/>
        </w:rPr>
        <w:t xml:space="preserve"> within both camps and appreciation for the partners supporting the camps was expressed. </w:t>
      </w:r>
      <w:r>
        <w:rPr>
          <w:color w:val="000000" w:themeColor="text1"/>
          <w:sz w:val="22"/>
          <w:szCs w:val="22"/>
        </w:rPr>
        <w:t>However, there are still numerous gaps to be filled.</w:t>
      </w:r>
    </w:p>
    <w:p w14:paraId="21A42583" w14:textId="77777777" w:rsidR="00015121" w:rsidRPr="004F7C00" w:rsidRDefault="00015121" w:rsidP="00015121">
      <w:pPr>
        <w:jc w:val="both"/>
        <w:rPr>
          <w:b/>
          <w:bCs/>
          <w:color w:val="000000" w:themeColor="text1"/>
          <w:sz w:val="22"/>
          <w:szCs w:val="22"/>
        </w:rPr>
      </w:pPr>
    </w:p>
    <w:p w14:paraId="313FDE32" w14:textId="77777777" w:rsidR="00015121" w:rsidRDefault="00015121" w:rsidP="00015121">
      <w:pPr>
        <w:jc w:val="both"/>
        <w:rPr>
          <w:color w:val="000000" w:themeColor="text1"/>
          <w:sz w:val="22"/>
          <w:szCs w:val="22"/>
        </w:rPr>
      </w:pPr>
      <w:r w:rsidRPr="004F7C00">
        <w:rPr>
          <w:b/>
          <w:bCs/>
          <w:color w:val="000000" w:themeColor="text1"/>
          <w:sz w:val="22"/>
          <w:szCs w:val="22"/>
        </w:rPr>
        <w:t xml:space="preserve">Health – </w:t>
      </w:r>
      <w:r w:rsidRPr="004F7C00">
        <w:rPr>
          <w:color w:val="000000" w:themeColor="text1"/>
          <w:sz w:val="22"/>
          <w:szCs w:val="22"/>
        </w:rPr>
        <w:t>While basic health services are available, they are largely run by nurses, not doctors.</w:t>
      </w:r>
      <w:r w:rsidRPr="004F7C00">
        <w:rPr>
          <w:b/>
          <w:bCs/>
          <w:color w:val="000000" w:themeColor="text1"/>
          <w:sz w:val="22"/>
          <w:szCs w:val="22"/>
        </w:rPr>
        <w:t xml:space="preserve"> </w:t>
      </w:r>
      <w:r w:rsidRPr="004F7C00">
        <w:rPr>
          <w:color w:val="000000" w:themeColor="text1"/>
          <w:sz w:val="22"/>
          <w:szCs w:val="22"/>
        </w:rPr>
        <w:t>there is a need to increase the number of wards in the clinics</w:t>
      </w:r>
      <w:r>
        <w:rPr>
          <w:color w:val="000000" w:themeColor="text1"/>
          <w:sz w:val="22"/>
          <w:szCs w:val="22"/>
        </w:rPr>
        <w:t xml:space="preserve">. </w:t>
      </w:r>
      <w:r w:rsidRPr="004F7C00">
        <w:rPr>
          <w:color w:val="000000" w:themeColor="text1"/>
          <w:sz w:val="22"/>
          <w:szCs w:val="22"/>
        </w:rPr>
        <w:t>There is also need for power supplies to the clinics to help with running fans or a/c in the dry season as the clinics can be very hot. More can be done in terms of ensuring consistent supplies of some key drugs and sometime drugs that are less commonly needed expire without being used. The hospital could use support to be upgraded to acting as a bigger referral hospital.</w:t>
      </w:r>
      <w:r>
        <w:rPr>
          <w:color w:val="000000" w:themeColor="text1"/>
          <w:sz w:val="22"/>
          <w:szCs w:val="22"/>
        </w:rPr>
        <w:t xml:space="preserve"> </w:t>
      </w:r>
      <w:r w:rsidRPr="004F7C00">
        <w:rPr>
          <w:color w:val="000000" w:themeColor="text1"/>
          <w:sz w:val="22"/>
          <w:szCs w:val="22"/>
        </w:rPr>
        <w:t xml:space="preserve">The most frequently cited request for community infrastructure </w:t>
      </w:r>
      <w:r>
        <w:rPr>
          <w:color w:val="000000" w:themeColor="text1"/>
          <w:sz w:val="22"/>
          <w:szCs w:val="22"/>
        </w:rPr>
        <w:t>are</w:t>
      </w:r>
      <w:r w:rsidRPr="004F7C00">
        <w:rPr>
          <w:color w:val="000000" w:themeColor="text1"/>
          <w:sz w:val="22"/>
          <w:szCs w:val="22"/>
        </w:rPr>
        <w:t xml:space="preserve"> health facilities, including new construction and expansion of wards to accommodate the number of patients.</w:t>
      </w:r>
    </w:p>
    <w:p w14:paraId="7A3BE234" w14:textId="77777777" w:rsidR="00015121" w:rsidRPr="004F7C00" w:rsidRDefault="00015121" w:rsidP="00015121">
      <w:pPr>
        <w:jc w:val="both"/>
        <w:rPr>
          <w:color w:val="000000" w:themeColor="text1"/>
          <w:sz w:val="22"/>
          <w:szCs w:val="22"/>
        </w:rPr>
      </w:pPr>
    </w:p>
    <w:p w14:paraId="6661CE03" w14:textId="77777777" w:rsidR="00015121" w:rsidRPr="004F7C00" w:rsidRDefault="00015121" w:rsidP="00015121">
      <w:pPr>
        <w:jc w:val="both"/>
        <w:rPr>
          <w:color w:val="000000" w:themeColor="text1"/>
          <w:sz w:val="22"/>
          <w:szCs w:val="22"/>
        </w:rPr>
      </w:pPr>
      <w:r w:rsidRPr="004F7C00">
        <w:rPr>
          <w:b/>
          <w:bCs/>
          <w:color w:val="000000" w:themeColor="text1"/>
          <w:sz w:val="22"/>
          <w:szCs w:val="22"/>
        </w:rPr>
        <w:t xml:space="preserve">Education – </w:t>
      </w:r>
      <w:r w:rsidRPr="00B35C14">
        <w:rPr>
          <w:color w:val="000000" w:themeColor="text1"/>
          <w:sz w:val="22"/>
          <w:szCs w:val="22"/>
        </w:rPr>
        <w:t>Access to education was generally described as good,</w:t>
      </w:r>
      <w:r w:rsidRPr="004F7C00">
        <w:rPr>
          <w:b/>
          <w:bCs/>
          <w:color w:val="000000" w:themeColor="text1"/>
          <w:sz w:val="22"/>
          <w:szCs w:val="22"/>
        </w:rPr>
        <w:t xml:space="preserve"> </w:t>
      </w:r>
      <w:r w:rsidRPr="004F7C00">
        <w:rPr>
          <w:color w:val="000000" w:themeColor="text1"/>
          <w:sz w:val="22"/>
          <w:szCs w:val="22"/>
        </w:rPr>
        <w:t>particularly at the primary level. Many children are progressing into secondary schools, but the challenges are with tertiary education</w:t>
      </w:r>
      <w:r>
        <w:rPr>
          <w:color w:val="000000" w:themeColor="text1"/>
          <w:sz w:val="22"/>
          <w:szCs w:val="22"/>
        </w:rPr>
        <w:t>,</w:t>
      </w:r>
      <w:r w:rsidRPr="004F7C00">
        <w:rPr>
          <w:color w:val="000000" w:themeColor="text1"/>
          <w:sz w:val="22"/>
          <w:szCs w:val="22"/>
        </w:rPr>
        <w:t xml:space="preserve"> as there are very limited opportunities for attending university or further education due to lack of resources and limited scholarships. There are not a lot of vocational training opportunities, aside from teacher training, and it was commented that most completing secondary education end up as teachers or incentive workers. One priority that was mentioned was more classrooms within the schools to better accommodate the learners would help with access to education as currently class numbers are very high within one classroom. </w:t>
      </w:r>
    </w:p>
    <w:p w14:paraId="5129434C" w14:textId="77777777" w:rsidR="00015121" w:rsidRPr="004F7C00" w:rsidRDefault="00015121" w:rsidP="00015121">
      <w:pPr>
        <w:jc w:val="both"/>
        <w:rPr>
          <w:color w:val="000000" w:themeColor="text1"/>
          <w:sz w:val="22"/>
          <w:szCs w:val="22"/>
        </w:rPr>
      </w:pPr>
    </w:p>
    <w:p w14:paraId="37079E44" w14:textId="77777777" w:rsidR="00015121" w:rsidRDefault="00015121" w:rsidP="00015121">
      <w:pPr>
        <w:jc w:val="both"/>
        <w:rPr>
          <w:color w:val="000000" w:themeColor="text1"/>
          <w:sz w:val="22"/>
          <w:szCs w:val="22"/>
        </w:rPr>
      </w:pPr>
      <w:r w:rsidRPr="004F7C00">
        <w:rPr>
          <w:b/>
          <w:bCs/>
          <w:color w:val="000000" w:themeColor="text1"/>
          <w:sz w:val="22"/>
          <w:szCs w:val="22"/>
        </w:rPr>
        <w:t>WASH</w:t>
      </w:r>
      <w:r w:rsidRPr="004F7C00">
        <w:rPr>
          <w:color w:val="000000" w:themeColor="text1"/>
          <w:sz w:val="22"/>
          <w:szCs w:val="22"/>
        </w:rPr>
        <w:t xml:space="preserve"> – </w:t>
      </w:r>
      <w:r>
        <w:rPr>
          <w:color w:val="000000" w:themeColor="text1"/>
          <w:sz w:val="22"/>
          <w:szCs w:val="22"/>
        </w:rPr>
        <w:t xml:space="preserve">The WASH </w:t>
      </w:r>
      <w:r w:rsidRPr="004F7C00">
        <w:rPr>
          <w:color w:val="000000" w:themeColor="text1"/>
          <w:sz w:val="22"/>
          <w:szCs w:val="22"/>
        </w:rPr>
        <w:t xml:space="preserve">standards </w:t>
      </w:r>
      <w:r>
        <w:rPr>
          <w:color w:val="000000" w:themeColor="text1"/>
          <w:sz w:val="22"/>
          <w:szCs w:val="22"/>
        </w:rPr>
        <w:t>were described as</w:t>
      </w:r>
      <w:r w:rsidRPr="004F7C00">
        <w:rPr>
          <w:color w:val="000000" w:themeColor="text1"/>
          <w:sz w:val="22"/>
          <w:szCs w:val="22"/>
        </w:rPr>
        <w:t xml:space="preserve"> good</w:t>
      </w:r>
      <w:r>
        <w:rPr>
          <w:color w:val="000000" w:themeColor="text1"/>
          <w:sz w:val="22"/>
          <w:szCs w:val="22"/>
        </w:rPr>
        <w:t>,</w:t>
      </w:r>
      <w:r w:rsidRPr="004F7C00">
        <w:rPr>
          <w:color w:val="000000" w:themeColor="text1"/>
          <w:sz w:val="22"/>
          <w:szCs w:val="22"/>
        </w:rPr>
        <w:t xml:space="preserve"> but more can still be done (the focus within the camps is more on maintenance than new construction), su</w:t>
      </w:r>
      <w:r>
        <w:rPr>
          <w:color w:val="000000" w:themeColor="text1"/>
          <w:sz w:val="22"/>
          <w:szCs w:val="22"/>
        </w:rPr>
        <w:t>s</w:t>
      </w:r>
      <w:r w:rsidRPr="004F7C00">
        <w:rPr>
          <w:color w:val="000000" w:themeColor="text1"/>
          <w:sz w:val="22"/>
          <w:szCs w:val="22"/>
        </w:rPr>
        <w:t xml:space="preserve">tainable or clean sources for WASH, </w:t>
      </w:r>
      <w:r>
        <w:rPr>
          <w:color w:val="000000" w:themeColor="text1"/>
          <w:sz w:val="22"/>
          <w:szCs w:val="22"/>
        </w:rPr>
        <w:t xml:space="preserve">and </w:t>
      </w:r>
      <w:r w:rsidRPr="004F7C00">
        <w:rPr>
          <w:color w:val="000000" w:themeColor="text1"/>
          <w:sz w:val="22"/>
          <w:szCs w:val="22"/>
        </w:rPr>
        <w:t>solar power.</w:t>
      </w:r>
    </w:p>
    <w:p w14:paraId="3A4F6082" w14:textId="77777777" w:rsidR="00015121" w:rsidRPr="004F7C00" w:rsidRDefault="00015121" w:rsidP="00015121">
      <w:pPr>
        <w:jc w:val="both"/>
        <w:rPr>
          <w:color w:val="000000" w:themeColor="text1"/>
          <w:sz w:val="22"/>
          <w:szCs w:val="22"/>
        </w:rPr>
      </w:pPr>
    </w:p>
    <w:p w14:paraId="123631D9" w14:textId="77777777" w:rsidR="00015121" w:rsidRDefault="00015121" w:rsidP="00015121">
      <w:pPr>
        <w:jc w:val="both"/>
        <w:rPr>
          <w:color w:val="000000" w:themeColor="text1"/>
          <w:sz w:val="22"/>
          <w:szCs w:val="22"/>
        </w:rPr>
      </w:pPr>
      <w:r w:rsidRPr="004F7C00">
        <w:rPr>
          <w:b/>
          <w:bCs/>
          <w:color w:val="000000" w:themeColor="text1"/>
          <w:sz w:val="22"/>
          <w:szCs w:val="22"/>
        </w:rPr>
        <w:t>Communication –</w:t>
      </w:r>
      <w:r w:rsidRPr="004F7C00">
        <w:rPr>
          <w:color w:val="000000" w:themeColor="text1"/>
          <w:sz w:val="22"/>
          <w:szCs w:val="22"/>
        </w:rPr>
        <w:t xml:space="preserve"> internet and communication services were mentioned as a service that is severely lacking within the camps (there is no phone network in the area). The </w:t>
      </w:r>
      <w:r>
        <w:rPr>
          <w:color w:val="000000" w:themeColor="text1"/>
          <w:sz w:val="22"/>
          <w:szCs w:val="22"/>
        </w:rPr>
        <w:t>respondents</w:t>
      </w:r>
      <w:r w:rsidRPr="004F7C00">
        <w:rPr>
          <w:color w:val="000000" w:themeColor="text1"/>
          <w:sz w:val="22"/>
          <w:szCs w:val="22"/>
        </w:rPr>
        <w:t xml:space="preserve"> explained that this makes it difficult to stay connected to family and also to follow up on community members taken to the nearest hospital.</w:t>
      </w:r>
    </w:p>
    <w:p w14:paraId="44230469" w14:textId="77777777" w:rsidR="00015121" w:rsidRPr="004F7C00" w:rsidRDefault="00015121" w:rsidP="00015121">
      <w:pPr>
        <w:jc w:val="both"/>
        <w:rPr>
          <w:color w:val="000000" w:themeColor="text1"/>
          <w:sz w:val="22"/>
          <w:szCs w:val="22"/>
        </w:rPr>
      </w:pPr>
    </w:p>
    <w:p w14:paraId="0E6CFAED" w14:textId="77777777" w:rsidR="00015121" w:rsidRPr="004F7C00" w:rsidRDefault="00015121" w:rsidP="00015121">
      <w:pPr>
        <w:jc w:val="both"/>
        <w:rPr>
          <w:color w:val="000000" w:themeColor="text1"/>
          <w:sz w:val="22"/>
          <w:szCs w:val="22"/>
        </w:rPr>
      </w:pPr>
      <w:r w:rsidRPr="004F7C00">
        <w:rPr>
          <w:b/>
          <w:bCs/>
          <w:color w:val="000000" w:themeColor="text1"/>
          <w:sz w:val="22"/>
          <w:szCs w:val="22"/>
        </w:rPr>
        <w:t>Shelter</w:t>
      </w:r>
      <w:r w:rsidRPr="004F7C00">
        <w:rPr>
          <w:color w:val="000000" w:themeColor="text1"/>
          <w:sz w:val="22"/>
          <w:szCs w:val="22"/>
        </w:rPr>
        <w:t xml:space="preserve"> – the group felt that the chances of returning to their places of origin are low due to ongoing instability in the region. In which case, they would prefer to have more permanent shelters for families. They buy poles for making shelters currently from the host community (as well as firewood) but the locations are far away and flooding affects access.</w:t>
      </w:r>
    </w:p>
    <w:p w14:paraId="05E31438" w14:textId="77777777" w:rsidR="00015121" w:rsidRPr="004F7C00" w:rsidRDefault="00015121" w:rsidP="00015121">
      <w:pPr>
        <w:jc w:val="both"/>
        <w:rPr>
          <w:b/>
          <w:bCs/>
          <w:color w:val="000000" w:themeColor="text1"/>
          <w:sz w:val="22"/>
          <w:szCs w:val="22"/>
        </w:rPr>
      </w:pPr>
    </w:p>
    <w:p w14:paraId="738B4BB5" w14:textId="77777777" w:rsidR="00015121" w:rsidRPr="004F7C00" w:rsidRDefault="00015121" w:rsidP="00015121">
      <w:pPr>
        <w:jc w:val="both"/>
        <w:rPr>
          <w:color w:val="000000" w:themeColor="text1"/>
          <w:sz w:val="22"/>
          <w:szCs w:val="22"/>
        </w:rPr>
      </w:pPr>
      <w:r w:rsidRPr="004F7C00">
        <w:rPr>
          <w:color w:val="000000" w:themeColor="text1"/>
          <w:sz w:val="22"/>
          <w:szCs w:val="22"/>
          <w:u w:val="single"/>
        </w:rPr>
        <w:t>Flood Risks</w:t>
      </w:r>
      <w:r w:rsidRPr="004F7C00">
        <w:rPr>
          <w:color w:val="000000" w:themeColor="text1"/>
          <w:sz w:val="22"/>
          <w:szCs w:val="22"/>
        </w:rPr>
        <w:t xml:space="preserve">: The biggest request coming from one of the refugee communities is a bridge across </w:t>
      </w:r>
      <w:proofErr w:type="spellStart"/>
      <w:r w:rsidRPr="004F7C00">
        <w:rPr>
          <w:color w:val="000000" w:themeColor="text1"/>
          <w:sz w:val="22"/>
          <w:szCs w:val="22"/>
        </w:rPr>
        <w:t>Yabus</w:t>
      </w:r>
      <w:proofErr w:type="spellEnd"/>
      <w:r w:rsidRPr="004F7C00">
        <w:rPr>
          <w:color w:val="000000" w:themeColor="text1"/>
          <w:sz w:val="22"/>
          <w:szCs w:val="22"/>
        </w:rPr>
        <w:t xml:space="preserve"> river. This could assist all the communities in a unique way – it will serve as a flood mitigation measure, support agricultural activities for mainly host community and also offers a sanctuary for communit</w:t>
      </w:r>
      <w:r>
        <w:rPr>
          <w:color w:val="000000" w:themeColor="text1"/>
          <w:sz w:val="22"/>
          <w:szCs w:val="22"/>
        </w:rPr>
        <w:t>ies</w:t>
      </w:r>
      <w:r w:rsidRPr="004F7C00">
        <w:rPr>
          <w:color w:val="000000" w:themeColor="text1"/>
          <w:sz w:val="22"/>
          <w:szCs w:val="22"/>
        </w:rPr>
        <w:t xml:space="preserve"> needing to vacate flooded areas as they can more easily access higher ground. The communit</w:t>
      </w:r>
      <w:r>
        <w:rPr>
          <w:color w:val="000000" w:themeColor="text1"/>
          <w:sz w:val="22"/>
          <w:szCs w:val="22"/>
        </w:rPr>
        <w:t>ies</w:t>
      </w:r>
      <w:r w:rsidRPr="004F7C00">
        <w:rPr>
          <w:color w:val="000000" w:themeColor="text1"/>
          <w:sz w:val="22"/>
          <w:szCs w:val="22"/>
        </w:rPr>
        <w:t xml:space="preserve"> don’t want to relocate permanently from areas prone to flooding, they just want to reach higher ground during floods and return once the water has reduced. There is also fertile land on the other side of the river</w:t>
      </w:r>
      <w:r>
        <w:rPr>
          <w:color w:val="000000" w:themeColor="text1"/>
          <w:sz w:val="22"/>
          <w:szCs w:val="22"/>
        </w:rPr>
        <w:t>,</w:t>
      </w:r>
      <w:r w:rsidRPr="004F7C00">
        <w:rPr>
          <w:color w:val="000000" w:themeColor="text1"/>
          <w:sz w:val="22"/>
          <w:szCs w:val="22"/>
        </w:rPr>
        <w:t xml:space="preserve"> which offers soil for brick making, access to trees/forest and can aid better communication between </w:t>
      </w:r>
      <w:proofErr w:type="spellStart"/>
      <w:r w:rsidRPr="004F7C00">
        <w:rPr>
          <w:color w:val="000000" w:themeColor="text1"/>
          <w:sz w:val="22"/>
          <w:szCs w:val="22"/>
        </w:rPr>
        <w:t>Payams</w:t>
      </w:r>
      <w:proofErr w:type="spellEnd"/>
      <w:r w:rsidRPr="004F7C00">
        <w:rPr>
          <w:color w:val="000000" w:themeColor="text1"/>
          <w:sz w:val="22"/>
          <w:szCs w:val="22"/>
        </w:rPr>
        <w:t xml:space="preserve">. </w:t>
      </w:r>
    </w:p>
    <w:p w14:paraId="41E454C4" w14:textId="77777777" w:rsidR="00015121" w:rsidRPr="004F7C00" w:rsidRDefault="00015121" w:rsidP="00015121">
      <w:pPr>
        <w:jc w:val="both"/>
        <w:rPr>
          <w:color w:val="000000" w:themeColor="text1"/>
          <w:sz w:val="22"/>
          <w:szCs w:val="22"/>
        </w:rPr>
      </w:pPr>
    </w:p>
    <w:p w14:paraId="6F94C056" w14:textId="77777777" w:rsidR="00015121" w:rsidRPr="004F7C00" w:rsidRDefault="00015121" w:rsidP="00015121">
      <w:pPr>
        <w:jc w:val="both"/>
        <w:rPr>
          <w:b/>
          <w:bCs/>
          <w:color w:val="000000" w:themeColor="text1"/>
          <w:sz w:val="22"/>
          <w:szCs w:val="22"/>
        </w:rPr>
      </w:pPr>
    </w:p>
    <w:p w14:paraId="38A39AFA" w14:textId="77777777" w:rsidR="00015121" w:rsidRPr="000E1EFC" w:rsidRDefault="00015121" w:rsidP="00015121">
      <w:pPr>
        <w:jc w:val="both"/>
        <w:rPr>
          <w:b/>
          <w:bCs/>
          <w:color w:val="000000" w:themeColor="text1"/>
          <w:sz w:val="22"/>
          <w:szCs w:val="22"/>
          <w:u w:val="single"/>
        </w:rPr>
      </w:pPr>
      <w:r w:rsidRPr="000E1EFC">
        <w:rPr>
          <w:b/>
          <w:bCs/>
          <w:color w:val="000000" w:themeColor="text1"/>
          <w:sz w:val="22"/>
          <w:szCs w:val="22"/>
          <w:u w:val="single"/>
        </w:rPr>
        <w:t>General</w:t>
      </w:r>
    </w:p>
    <w:p w14:paraId="777D4CD9" w14:textId="77777777" w:rsidR="00015121" w:rsidRDefault="00015121" w:rsidP="00015121">
      <w:pPr>
        <w:jc w:val="both"/>
        <w:rPr>
          <w:color w:val="000000" w:themeColor="text1"/>
          <w:sz w:val="22"/>
          <w:szCs w:val="22"/>
          <w:u w:val="single"/>
        </w:rPr>
      </w:pPr>
    </w:p>
    <w:p w14:paraId="1CFA0D7B" w14:textId="77777777" w:rsidR="00015121" w:rsidRPr="000E1EFC" w:rsidRDefault="00015121" w:rsidP="00015121">
      <w:pPr>
        <w:jc w:val="both"/>
        <w:rPr>
          <w:color w:val="000000" w:themeColor="text1"/>
          <w:sz w:val="22"/>
          <w:szCs w:val="22"/>
          <w:u w:val="single"/>
        </w:rPr>
      </w:pPr>
      <w:r w:rsidRPr="000E1EFC">
        <w:rPr>
          <w:color w:val="000000" w:themeColor="text1"/>
          <w:sz w:val="22"/>
          <w:szCs w:val="22"/>
          <w:u w:val="single"/>
        </w:rPr>
        <w:t xml:space="preserve">Further activities that could benefit both host and refugee community could be: </w:t>
      </w:r>
    </w:p>
    <w:p w14:paraId="3FE3E9D8" w14:textId="77777777" w:rsidR="00015121" w:rsidRDefault="00015121" w:rsidP="005375D5">
      <w:pPr>
        <w:pStyle w:val="ListParagraph"/>
        <w:numPr>
          <w:ilvl w:val="0"/>
          <w:numId w:val="58"/>
        </w:numPr>
        <w:jc w:val="both"/>
        <w:rPr>
          <w:color w:val="000000" w:themeColor="text1"/>
          <w:sz w:val="22"/>
          <w:szCs w:val="22"/>
        </w:rPr>
      </w:pPr>
      <w:r w:rsidRPr="000E1EFC">
        <w:rPr>
          <w:color w:val="000000" w:themeColor="text1"/>
          <w:sz w:val="22"/>
          <w:szCs w:val="22"/>
        </w:rPr>
        <w:t>Boreholes with solar panels to assist horticultural activities and nutrition gaps through growing of more vegetables (generally speaking a typical diet is meats and starch). This has been successful previously and could help both host community and refugee community together.</w:t>
      </w:r>
    </w:p>
    <w:p w14:paraId="258EEC38" w14:textId="77777777" w:rsidR="00015121" w:rsidRDefault="00015121" w:rsidP="005375D5">
      <w:pPr>
        <w:pStyle w:val="ListParagraph"/>
        <w:numPr>
          <w:ilvl w:val="0"/>
          <w:numId w:val="58"/>
        </w:numPr>
        <w:jc w:val="both"/>
        <w:rPr>
          <w:color w:val="000000" w:themeColor="text1"/>
          <w:sz w:val="22"/>
          <w:szCs w:val="22"/>
        </w:rPr>
      </w:pPr>
      <w:r>
        <w:rPr>
          <w:color w:val="000000" w:themeColor="text1"/>
          <w:sz w:val="22"/>
          <w:szCs w:val="22"/>
        </w:rPr>
        <w:t>E</w:t>
      </w:r>
      <w:r w:rsidRPr="000E1EFC">
        <w:rPr>
          <w:color w:val="000000" w:themeColor="text1"/>
          <w:sz w:val="22"/>
          <w:szCs w:val="22"/>
        </w:rPr>
        <w:t xml:space="preserve">xtension of road from Doro camp to host community (approximately 5km marram road). </w:t>
      </w:r>
    </w:p>
    <w:p w14:paraId="7708F7A2" w14:textId="77777777" w:rsidR="00015121" w:rsidRPr="000E1EFC" w:rsidRDefault="00015121" w:rsidP="005375D5">
      <w:pPr>
        <w:pStyle w:val="ListParagraph"/>
        <w:numPr>
          <w:ilvl w:val="0"/>
          <w:numId w:val="58"/>
        </w:numPr>
        <w:jc w:val="both"/>
        <w:rPr>
          <w:color w:val="000000" w:themeColor="text1"/>
          <w:sz w:val="22"/>
          <w:szCs w:val="22"/>
        </w:rPr>
      </w:pPr>
      <w:r w:rsidRPr="000E1EFC">
        <w:rPr>
          <w:color w:val="000000" w:themeColor="text1"/>
          <w:sz w:val="22"/>
          <w:szCs w:val="22"/>
        </w:rPr>
        <w:t xml:space="preserve">Common markets – these are used by both host and refugee committees and provide a space and activity that brings them together. For example, </w:t>
      </w:r>
      <w:proofErr w:type="spellStart"/>
      <w:r w:rsidRPr="000E1EFC">
        <w:rPr>
          <w:color w:val="000000" w:themeColor="text1"/>
          <w:sz w:val="22"/>
          <w:szCs w:val="22"/>
        </w:rPr>
        <w:t>Bunj</w:t>
      </w:r>
      <w:proofErr w:type="spellEnd"/>
      <w:r w:rsidRPr="000E1EFC">
        <w:rPr>
          <w:color w:val="000000" w:themeColor="text1"/>
          <w:sz w:val="22"/>
          <w:szCs w:val="22"/>
        </w:rPr>
        <w:t xml:space="preserve"> market is accessed and used by both host and refugee committees and the host community go to markets in </w:t>
      </w:r>
      <w:proofErr w:type="spellStart"/>
      <w:r w:rsidRPr="000E1EFC">
        <w:rPr>
          <w:color w:val="000000" w:themeColor="text1"/>
          <w:sz w:val="22"/>
          <w:szCs w:val="22"/>
        </w:rPr>
        <w:t>Batil</w:t>
      </w:r>
      <w:proofErr w:type="spellEnd"/>
      <w:r w:rsidRPr="000E1EFC">
        <w:rPr>
          <w:color w:val="000000" w:themeColor="text1"/>
          <w:sz w:val="22"/>
          <w:szCs w:val="22"/>
        </w:rPr>
        <w:t xml:space="preserve"> around the camp.</w:t>
      </w:r>
    </w:p>
    <w:p w14:paraId="2E10F325" w14:textId="77777777" w:rsidR="00015121" w:rsidRPr="004F7C00" w:rsidRDefault="00015121" w:rsidP="005375D5">
      <w:pPr>
        <w:pStyle w:val="ListParagraph"/>
        <w:numPr>
          <w:ilvl w:val="0"/>
          <w:numId w:val="57"/>
        </w:numPr>
        <w:jc w:val="both"/>
        <w:rPr>
          <w:color w:val="000000" w:themeColor="text1"/>
          <w:sz w:val="22"/>
          <w:szCs w:val="22"/>
        </w:rPr>
      </w:pPr>
      <w:r w:rsidRPr="000E1EFC">
        <w:rPr>
          <w:color w:val="000000" w:themeColor="text1"/>
          <w:sz w:val="22"/>
          <w:szCs w:val="22"/>
        </w:rPr>
        <w:t>Common services</w:t>
      </w:r>
      <w:r w:rsidRPr="004F7C00">
        <w:rPr>
          <w:b/>
          <w:bCs/>
          <w:color w:val="000000" w:themeColor="text1"/>
          <w:sz w:val="22"/>
          <w:szCs w:val="22"/>
        </w:rPr>
        <w:t xml:space="preserve"> – </w:t>
      </w:r>
      <w:r w:rsidRPr="004F7C00">
        <w:rPr>
          <w:color w:val="000000" w:themeColor="text1"/>
          <w:sz w:val="22"/>
          <w:szCs w:val="22"/>
        </w:rPr>
        <w:t xml:space="preserve">there are some shared agricultural areas (fields) and shared WASH facilities. There are also host and refugee community members using the same health facilities and schools. For example, the secondary school and hospital in </w:t>
      </w:r>
      <w:proofErr w:type="spellStart"/>
      <w:r w:rsidRPr="004F7C00">
        <w:rPr>
          <w:color w:val="000000" w:themeColor="text1"/>
          <w:sz w:val="22"/>
          <w:szCs w:val="22"/>
        </w:rPr>
        <w:t>Bunj</w:t>
      </w:r>
      <w:proofErr w:type="spellEnd"/>
      <w:r w:rsidRPr="004F7C00">
        <w:rPr>
          <w:color w:val="000000" w:themeColor="text1"/>
          <w:sz w:val="22"/>
          <w:szCs w:val="22"/>
        </w:rPr>
        <w:t xml:space="preserve"> are attended by refugees and host community also accesses some health facilities in or near the camps.</w:t>
      </w:r>
    </w:p>
    <w:p w14:paraId="5B4C9E7E" w14:textId="77777777" w:rsidR="00015121" w:rsidRPr="004F7C00" w:rsidRDefault="00015121" w:rsidP="005375D5">
      <w:pPr>
        <w:pStyle w:val="ListParagraph"/>
        <w:numPr>
          <w:ilvl w:val="0"/>
          <w:numId w:val="57"/>
        </w:numPr>
        <w:jc w:val="both"/>
        <w:rPr>
          <w:color w:val="000000" w:themeColor="text1"/>
          <w:sz w:val="22"/>
          <w:szCs w:val="22"/>
        </w:rPr>
      </w:pPr>
      <w:r w:rsidRPr="004F7C00">
        <w:rPr>
          <w:color w:val="000000" w:themeColor="text1"/>
          <w:sz w:val="22"/>
          <w:szCs w:val="22"/>
        </w:rPr>
        <w:t>The main risks include contributing to tension between refugees and host communities. Mitigation measures could consist of an inclusive prioritization process involving community groups and ensuring that the selected infrastructure is accessible to all populations.</w:t>
      </w:r>
    </w:p>
    <w:p w14:paraId="25692FA0" w14:textId="77777777" w:rsidR="00015121" w:rsidRDefault="00015121" w:rsidP="00015121">
      <w:pPr>
        <w:jc w:val="both"/>
        <w:rPr>
          <w:color w:val="000000" w:themeColor="text1"/>
          <w:sz w:val="22"/>
          <w:szCs w:val="22"/>
          <w:u w:val="single"/>
        </w:rPr>
      </w:pPr>
    </w:p>
    <w:p w14:paraId="4F54DD86" w14:textId="77777777" w:rsidR="00015121" w:rsidRDefault="00015121" w:rsidP="00015121">
      <w:pPr>
        <w:jc w:val="both"/>
        <w:rPr>
          <w:color w:val="000000" w:themeColor="text1"/>
          <w:sz w:val="22"/>
          <w:szCs w:val="22"/>
        </w:rPr>
      </w:pPr>
      <w:r w:rsidRPr="004F7C00">
        <w:rPr>
          <w:color w:val="000000" w:themeColor="text1"/>
          <w:sz w:val="22"/>
          <w:szCs w:val="22"/>
          <w:u w:val="single"/>
        </w:rPr>
        <w:t>Relations with Host Communities</w:t>
      </w:r>
      <w:r w:rsidRPr="004F7C00">
        <w:rPr>
          <w:color w:val="000000" w:themeColor="text1"/>
          <w:sz w:val="22"/>
          <w:szCs w:val="22"/>
        </w:rPr>
        <w:t xml:space="preserve">: The relationship </w:t>
      </w:r>
      <w:r>
        <w:rPr>
          <w:color w:val="000000" w:themeColor="text1"/>
          <w:sz w:val="22"/>
          <w:szCs w:val="22"/>
        </w:rPr>
        <w:t>between refugees and</w:t>
      </w:r>
      <w:r w:rsidRPr="004F7C00">
        <w:rPr>
          <w:color w:val="000000" w:themeColor="text1"/>
          <w:sz w:val="22"/>
          <w:szCs w:val="22"/>
        </w:rPr>
        <w:t xml:space="preserve"> the host communit</w:t>
      </w:r>
      <w:r>
        <w:rPr>
          <w:color w:val="000000" w:themeColor="text1"/>
          <w:sz w:val="22"/>
          <w:szCs w:val="22"/>
        </w:rPr>
        <w:t>ies</w:t>
      </w:r>
      <w:r w:rsidRPr="004F7C00">
        <w:rPr>
          <w:color w:val="000000" w:themeColor="text1"/>
          <w:sz w:val="22"/>
          <w:szCs w:val="22"/>
        </w:rPr>
        <w:t xml:space="preserve"> </w:t>
      </w:r>
      <w:r>
        <w:rPr>
          <w:color w:val="000000" w:themeColor="text1"/>
          <w:sz w:val="22"/>
          <w:szCs w:val="22"/>
        </w:rPr>
        <w:t>are generally</w:t>
      </w:r>
      <w:r w:rsidRPr="004F7C00">
        <w:rPr>
          <w:color w:val="000000" w:themeColor="text1"/>
          <w:sz w:val="22"/>
          <w:szCs w:val="22"/>
        </w:rPr>
        <w:t xml:space="preserve"> described as good. The</w:t>
      </w:r>
      <w:r>
        <w:rPr>
          <w:color w:val="000000" w:themeColor="text1"/>
          <w:sz w:val="22"/>
          <w:szCs w:val="22"/>
        </w:rPr>
        <w:t xml:space="preserve">y are assisted by </w:t>
      </w:r>
      <w:r w:rsidRPr="004F7C00">
        <w:rPr>
          <w:color w:val="000000" w:themeColor="text1"/>
          <w:sz w:val="22"/>
          <w:szCs w:val="22"/>
        </w:rPr>
        <w:t>Peace Committees</w:t>
      </w:r>
      <w:r>
        <w:rPr>
          <w:color w:val="000000" w:themeColor="text1"/>
          <w:sz w:val="22"/>
          <w:szCs w:val="22"/>
        </w:rPr>
        <w:t>, which</w:t>
      </w:r>
      <w:r w:rsidRPr="004F7C00">
        <w:rPr>
          <w:color w:val="000000" w:themeColor="text1"/>
          <w:sz w:val="22"/>
          <w:szCs w:val="22"/>
        </w:rPr>
        <w:t xml:space="preserve"> are made up of members from the host and refugee communities and they engage in a number of joint activities</w:t>
      </w:r>
      <w:r>
        <w:rPr>
          <w:color w:val="000000" w:themeColor="text1"/>
          <w:sz w:val="22"/>
          <w:szCs w:val="22"/>
        </w:rPr>
        <w:t>,</w:t>
      </w:r>
      <w:r w:rsidRPr="004F7C00">
        <w:rPr>
          <w:color w:val="000000" w:themeColor="text1"/>
          <w:sz w:val="22"/>
          <w:szCs w:val="22"/>
        </w:rPr>
        <w:t xml:space="preserve"> such as joint peace campaigns/tours where they visit the host community together to spread messages about peaceful coexistence and the group felt that such activities had helped a lot.</w:t>
      </w:r>
    </w:p>
    <w:p w14:paraId="05C333B4" w14:textId="77777777" w:rsidR="00015121" w:rsidRPr="004F7C00" w:rsidRDefault="00015121" w:rsidP="00015121">
      <w:pPr>
        <w:jc w:val="both"/>
        <w:rPr>
          <w:color w:val="000000" w:themeColor="text1"/>
          <w:sz w:val="22"/>
          <w:szCs w:val="22"/>
        </w:rPr>
      </w:pPr>
    </w:p>
    <w:p w14:paraId="2CA32196" w14:textId="77777777" w:rsidR="00015121" w:rsidRPr="004F7C00" w:rsidRDefault="00015121" w:rsidP="00015121">
      <w:pPr>
        <w:jc w:val="both"/>
        <w:rPr>
          <w:color w:val="000000" w:themeColor="text1"/>
          <w:sz w:val="22"/>
          <w:szCs w:val="22"/>
        </w:rPr>
      </w:pPr>
      <w:r w:rsidRPr="004F7C00">
        <w:rPr>
          <w:color w:val="000000" w:themeColor="text1"/>
          <w:sz w:val="22"/>
          <w:szCs w:val="22"/>
        </w:rPr>
        <w:t>There is also a joint court made up of both communities, and any issues or crimes that arise can be taken to the joint court to be resolved and dealt with. The court building is outside the camp.</w:t>
      </w:r>
    </w:p>
    <w:p w14:paraId="094C3CE1" w14:textId="77777777" w:rsidR="00015121" w:rsidRDefault="00015121" w:rsidP="00015121">
      <w:pPr>
        <w:jc w:val="both"/>
        <w:rPr>
          <w:b/>
          <w:bCs/>
          <w:color w:val="000000" w:themeColor="text1"/>
          <w:sz w:val="22"/>
          <w:szCs w:val="22"/>
        </w:rPr>
      </w:pPr>
    </w:p>
    <w:p w14:paraId="4CC83EDB" w14:textId="77777777" w:rsidR="00015121" w:rsidRDefault="00015121" w:rsidP="00015121">
      <w:pPr>
        <w:jc w:val="both"/>
        <w:rPr>
          <w:color w:val="000000" w:themeColor="text1"/>
          <w:sz w:val="22"/>
          <w:szCs w:val="22"/>
        </w:rPr>
      </w:pPr>
      <w:r w:rsidRPr="000E1EFC">
        <w:rPr>
          <w:color w:val="000000" w:themeColor="text1"/>
          <w:sz w:val="22"/>
          <w:szCs w:val="22"/>
          <w:u w:val="single"/>
        </w:rPr>
        <w:lastRenderedPageBreak/>
        <w:t>Inclusion</w:t>
      </w:r>
      <w:r>
        <w:rPr>
          <w:color w:val="000000" w:themeColor="text1"/>
          <w:sz w:val="22"/>
          <w:szCs w:val="22"/>
        </w:rPr>
        <w:t>: T</w:t>
      </w:r>
      <w:r w:rsidRPr="004F7C00">
        <w:rPr>
          <w:color w:val="000000" w:themeColor="text1"/>
          <w:sz w:val="22"/>
          <w:szCs w:val="22"/>
        </w:rPr>
        <w:t xml:space="preserve">he biggest risk </w:t>
      </w:r>
      <w:r>
        <w:rPr>
          <w:color w:val="000000" w:themeColor="text1"/>
          <w:sz w:val="22"/>
          <w:szCs w:val="22"/>
        </w:rPr>
        <w:t>is</w:t>
      </w:r>
      <w:r w:rsidRPr="004F7C00">
        <w:rPr>
          <w:color w:val="000000" w:themeColor="text1"/>
          <w:sz w:val="22"/>
          <w:szCs w:val="22"/>
        </w:rPr>
        <w:t xml:space="preserve"> if one or more Bomas or </w:t>
      </w:r>
      <w:proofErr w:type="spellStart"/>
      <w:r w:rsidRPr="004F7C00">
        <w:rPr>
          <w:color w:val="000000" w:themeColor="text1"/>
          <w:sz w:val="22"/>
          <w:szCs w:val="22"/>
        </w:rPr>
        <w:t>Payams</w:t>
      </w:r>
      <w:proofErr w:type="spellEnd"/>
      <w:r w:rsidRPr="004F7C00">
        <w:rPr>
          <w:color w:val="000000" w:themeColor="text1"/>
          <w:sz w:val="22"/>
          <w:szCs w:val="22"/>
        </w:rPr>
        <w:t xml:space="preserve"> are excluded </w:t>
      </w:r>
      <w:r>
        <w:rPr>
          <w:color w:val="000000" w:themeColor="text1"/>
          <w:sz w:val="22"/>
          <w:szCs w:val="22"/>
        </w:rPr>
        <w:t xml:space="preserve">from project benefits, </w:t>
      </w:r>
      <w:r w:rsidRPr="004F7C00">
        <w:rPr>
          <w:color w:val="000000" w:themeColor="text1"/>
          <w:sz w:val="22"/>
          <w:szCs w:val="22"/>
        </w:rPr>
        <w:t>as this can be seen as political and those that have been excluded would perhaps try to stop work in areas that are included. If there are areas where work cannot take place, the community leadership needs to be involved in this decision.</w:t>
      </w:r>
    </w:p>
    <w:p w14:paraId="39203D76" w14:textId="77777777" w:rsidR="00015121" w:rsidRPr="004F7C00" w:rsidRDefault="00015121" w:rsidP="00015121">
      <w:pPr>
        <w:jc w:val="both"/>
        <w:rPr>
          <w:color w:val="000000" w:themeColor="text1"/>
          <w:sz w:val="22"/>
          <w:szCs w:val="22"/>
        </w:rPr>
      </w:pPr>
    </w:p>
    <w:p w14:paraId="24E2B2E8" w14:textId="77777777" w:rsidR="00015121" w:rsidRDefault="00015121" w:rsidP="00015121">
      <w:pPr>
        <w:jc w:val="both"/>
        <w:rPr>
          <w:color w:val="000000" w:themeColor="text1"/>
          <w:sz w:val="22"/>
          <w:szCs w:val="22"/>
        </w:rPr>
      </w:pPr>
      <w:r w:rsidRPr="000E1EFC">
        <w:rPr>
          <w:color w:val="000000" w:themeColor="text1"/>
          <w:sz w:val="22"/>
          <w:szCs w:val="22"/>
          <w:u w:val="single"/>
        </w:rPr>
        <w:t>Operations and maintenance</w:t>
      </w:r>
      <w:r>
        <w:rPr>
          <w:color w:val="000000" w:themeColor="text1"/>
          <w:sz w:val="22"/>
          <w:szCs w:val="22"/>
        </w:rPr>
        <w:t>:</w:t>
      </w:r>
      <w:r w:rsidRPr="004F7C00">
        <w:rPr>
          <w:color w:val="000000" w:themeColor="text1"/>
          <w:sz w:val="22"/>
          <w:szCs w:val="22"/>
        </w:rPr>
        <w:t xml:space="preserve"> </w:t>
      </w:r>
      <w:r>
        <w:rPr>
          <w:color w:val="000000" w:themeColor="text1"/>
          <w:sz w:val="22"/>
          <w:szCs w:val="22"/>
        </w:rPr>
        <w:t xml:space="preserve">Respondents pointed out, that </w:t>
      </w:r>
      <w:r w:rsidRPr="004F7C00">
        <w:rPr>
          <w:color w:val="000000" w:themeColor="text1"/>
          <w:sz w:val="22"/>
          <w:szCs w:val="22"/>
        </w:rPr>
        <w:t xml:space="preserve">there needs to be a strong plan on how infrastructure can be run, maintained or serviced. Sometimes good infrastructure becomes a white elephant because it cannot be maintained. </w:t>
      </w:r>
    </w:p>
    <w:p w14:paraId="27F63C5C" w14:textId="77777777" w:rsidR="00015121" w:rsidRPr="004F7C00" w:rsidRDefault="00015121" w:rsidP="00015121">
      <w:pPr>
        <w:jc w:val="both"/>
        <w:rPr>
          <w:color w:val="000000" w:themeColor="text1"/>
          <w:sz w:val="22"/>
          <w:szCs w:val="22"/>
        </w:rPr>
      </w:pPr>
    </w:p>
    <w:p w14:paraId="2C76533D" w14:textId="77777777" w:rsidR="00015121" w:rsidRPr="00F3716F" w:rsidRDefault="00015121" w:rsidP="00015121">
      <w:pPr>
        <w:jc w:val="both"/>
        <w:rPr>
          <w:color w:val="000000" w:themeColor="text1"/>
          <w:sz w:val="22"/>
          <w:szCs w:val="22"/>
        </w:rPr>
      </w:pPr>
      <w:r>
        <w:rPr>
          <w:color w:val="000000" w:themeColor="text1"/>
          <w:sz w:val="22"/>
          <w:szCs w:val="22"/>
          <w:u w:val="single"/>
        </w:rPr>
        <w:t>Security</w:t>
      </w:r>
      <w:r>
        <w:rPr>
          <w:color w:val="000000" w:themeColor="text1"/>
          <w:sz w:val="22"/>
          <w:szCs w:val="22"/>
        </w:rPr>
        <w:t xml:space="preserve">: The area of </w:t>
      </w:r>
      <w:proofErr w:type="spellStart"/>
      <w:r w:rsidRPr="004F7C00">
        <w:rPr>
          <w:color w:val="000000" w:themeColor="text1"/>
          <w:sz w:val="22"/>
          <w:szCs w:val="22"/>
        </w:rPr>
        <w:t>Maban</w:t>
      </w:r>
      <w:proofErr w:type="spellEnd"/>
      <w:r w:rsidRPr="004F7C00">
        <w:rPr>
          <w:color w:val="000000" w:themeColor="text1"/>
          <w:sz w:val="22"/>
          <w:szCs w:val="22"/>
        </w:rPr>
        <w:t xml:space="preserve"> sometimes</w:t>
      </w:r>
      <w:r>
        <w:rPr>
          <w:color w:val="000000" w:themeColor="text1"/>
          <w:sz w:val="22"/>
          <w:szCs w:val="22"/>
        </w:rPr>
        <w:t xml:space="preserve"> faces instability</w:t>
      </w:r>
      <w:r w:rsidRPr="004F7C00">
        <w:rPr>
          <w:color w:val="000000" w:themeColor="text1"/>
          <w:sz w:val="22"/>
          <w:szCs w:val="22"/>
        </w:rPr>
        <w:t xml:space="preserve">, </w:t>
      </w:r>
      <w:r>
        <w:rPr>
          <w:color w:val="000000" w:themeColor="text1"/>
          <w:sz w:val="22"/>
          <w:szCs w:val="22"/>
        </w:rPr>
        <w:t xml:space="preserve">which may lead to the interruption of </w:t>
      </w:r>
      <w:r w:rsidRPr="004F7C00">
        <w:rPr>
          <w:color w:val="000000" w:themeColor="text1"/>
          <w:sz w:val="22"/>
          <w:szCs w:val="22"/>
        </w:rPr>
        <w:t>work by the seasonal violence that has characterized this area for some time (not necessarily targeting the infrastructure or the project, just general instability</w:t>
      </w:r>
      <w:r>
        <w:rPr>
          <w:color w:val="000000" w:themeColor="text1"/>
          <w:sz w:val="22"/>
          <w:szCs w:val="22"/>
        </w:rPr>
        <w:t>)</w:t>
      </w:r>
      <w:r w:rsidRPr="004F7C00">
        <w:rPr>
          <w:color w:val="000000" w:themeColor="text1"/>
          <w:sz w:val="22"/>
          <w:szCs w:val="22"/>
        </w:rPr>
        <w:t>. The main mitigation measure would be through the County leadership and it should be noted that the current County Commissioner has been effective in calming tensions.</w:t>
      </w:r>
      <w:r>
        <w:rPr>
          <w:color w:val="000000" w:themeColor="text1"/>
          <w:sz w:val="22"/>
          <w:szCs w:val="22"/>
        </w:rPr>
        <w:t xml:space="preserve"> </w:t>
      </w:r>
      <w:r w:rsidRPr="00F3716F">
        <w:rPr>
          <w:color w:val="000000" w:themeColor="text1"/>
          <w:sz w:val="22"/>
          <w:szCs w:val="22"/>
        </w:rPr>
        <w:t>There are no known or obvious existing tensions presently but now and then there are isolated incidents triggered by specific events, for example incidents of rape within a firewood collection area or a fight at a local drinking place where someone is killed or injured. Individual security incidents trigger tensions</w:t>
      </w:r>
      <w:r>
        <w:rPr>
          <w:color w:val="000000" w:themeColor="text1"/>
          <w:sz w:val="22"/>
          <w:szCs w:val="22"/>
        </w:rPr>
        <w:t>,</w:t>
      </w:r>
      <w:r w:rsidRPr="00F3716F">
        <w:rPr>
          <w:color w:val="000000" w:themeColor="text1"/>
          <w:sz w:val="22"/>
          <w:szCs w:val="22"/>
        </w:rPr>
        <w:t xml:space="preserve"> which are normally referred to and resolved by the joint Peace Committees. In the past there have been more widespread tensions, for example sometimes refugees might plow in new areas that are owned by the Host community which would cause issues, but now it is more individual incidents that are generally resolved.</w:t>
      </w:r>
      <w:r>
        <w:rPr>
          <w:color w:val="000000" w:themeColor="text1"/>
          <w:sz w:val="22"/>
          <w:szCs w:val="22"/>
        </w:rPr>
        <w:t xml:space="preserve"> </w:t>
      </w:r>
      <w:r w:rsidRPr="00F3716F">
        <w:rPr>
          <w:color w:val="000000" w:themeColor="text1"/>
          <w:sz w:val="22"/>
          <w:szCs w:val="22"/>
        </w:rPr>
        <w:t xml:space="preserve">Generally, the </w:t>
      </w:r>
      <w:r>
        <w:rPr>
          <w:color w:val="000000" w:themeColor="text1"/>
          <w:sz w:val="22"/>
          <w:szCs w:val="22"/>
        </w:rPr>
        <w:t>h</w:t>
      </w:r>
      <w:r w:rsidRPr="00F3716F">
        <w:rPr>
          <w:color w:val="000000" w:themeColor="text1"/>
          <w:sz w:val="22"/>
          <w:szCs w:val="22"/>
        </w:rPr>
        <w:t xml:space="preserve">ost community now feels that the refugee presence in </w:t>
      </w:r>
      <w:proofErr w:type="spellStart"/>
      <w:r w:rsidRPr="00F3716F">
        <w:rPr>
          <w:color w:val="000000" w:themeColor="text1"/>
          <w:sz w:val="22"/>
          <w:szCs w:val="22"/>
        </w:rPr>
        <w:t>Maban</w:t>
      </w:r>
      <w:proofErr w:type="spellEnd"/>
      <w:r w:rsidRPr="00F3716F">
        <w:rPr>
          <w:color w:val="000000" w:themeColor="text1"/>
          <w:sz w:val="22"/>
          <w:szCs w:val="22"/>
        </w:rPr>
        <w:t xml:space="preserve"> is mutually beneficial in terms of services being brought to the area and the business brought by refugees in trade/selling of goods. </w:t>
      </w:r>
    </w:p>
    <w:p w14:paraId="52641F61" w14:textId="77777777" w:rsidR="00015121" w:rsidRPr="004F7C00" w:rsidRDefault="00015121" w:rsidP="00015121">
      <w:pPr>
        <w:jc w:val="both"/>
        <w:rPr>
          <w:color w:val="000000" w:themeColor="text1"/>
          <w:sz w:val="22"/>
          <w:szCs w:val="22"/>
        </w:rPr>
      </w:pPr>
    </w:p>
    <w:p w14:paraId="6614AC5F" w14:textId="77777777" w:rsidR="00015121" w:rsidRPr="004F7C00" w:rsidRDefault="00015121" w:rsidP="00015121">
      <w:pPr>
        <w:jc w:val="both"/>
        <w:rPr>
          <w:color w:val="000000" w:themeColor="text1"/>
          <w:sz w:val="22"/>
          <w:szCs w:val="22"/>
        </w:rPr>
      </w:pPr>
      <w:r w:rsidRPr="00F3716F">
        <w:rPr>
          <w:color w:val="000000" w:themeColor="text1"/>
          <w:sz w:val="22"/>
          <w:szCs w:val="22"/>
          <w:u w:val="single"/>
        </w:rPr>
        <w:t>Land</w:t>
      </w:r>
      <w:r w:rsidRPr="004F7C00">
        <w:rPr>
          <w:color w:val="000000" w:themeColor="text1"/>
          <w:sz w:val="22"/>
          <w:szCs w:val="22"/>
        </w:rPr>
        <w:t xml:space="preserve">: </w:t>
      </w:r>
      <w:r>
        <w:rPr>
          <w:color w:val="000000" w:themeColor="text1"/>
          <w:sz w:val="22"/>
          <w:szCs w:val="22"/>
        </w:rPr>
        <w:t>Land ownership</w:t>
      </w:r>
      <w:r w:rsidRPr="004F7C00">
        <w:rPr>
          <w:color w:val="000000" w:themeColor="text1"/>
          <w:sz w:val="22"/>
          <w:szCs w:val="22"/>
        </w:rPr>
        <w:t xml:space="preserve"> is based on the land tenure system in South Sudan</w:t>
      </w:r>
      <w:r>
        <w:rPr>
          <w:color w:val="000000" w:themeColor="text1"/>
          <w:sz w:val="22"/>
          <w:szCs w:val="22"/>
        </w:rPr>
        <w:t>,</w:t>
      </w:r>
      <w:r w:rsidRPr="004F7C00">
        <w:rPr>
          <w:color w:val="000000" w:themeColor="text1"/>
          <w:sz w:val="22"/>
          <w:szCs w:val="22"/>
        </w:rPr>
        <w:t xml:space="preserve"> whereby land is owned by the local communities, therefore ease of access or use depends on the negotiations that are done. There are no title deeds or formal documentation, it is a negotiation process and it </w:t>
      </w:r>
      <w:r>
        <w:rPr>
          <w:color w:val="000000" w:themeColor="text1"/>
          <w:sz w:val="22"/>
          <w:szCs w:val="22"/>
        </w:rPr>
        <w:t>is</w:t>
      </w:r>
      <w:r w:rsidRPr="004F7C00">
        <w:rPr>
          <w:color w:val="000000" w:themeColor="text1"/>
          <w:sz w:val="22"/>
          <w:szCs w:val="22"/>
        </w:rPr>
        <w:t xml:space="preserve"> unique</w:t>
      </w:r>
      <w:r>
        <w:rPr>
          <w:color w:val="000000" w:themeColor="text1"/>
          <w:sz w:val="22"/>
          <w:szCs w:val="22"/>
        </w:rPr>
        <w:t xml:space="preserve"> </w:t>
      </w:r>
      <w:r w:rsidRPr="004F7C00">
        <w:rPr>
          <w:color w:val="000000" w:themeColor="text1"/>
          <w:sz w:val="22"/>
          <w:szCs w:val="22"/>
        </w:rPr>
        <w:t xml:space="preserve">to each community. Land is available but generally the community needs to understand the use and potential benefit for them, for example the negotiation might allow that they will eventually be the owners of the infrastructure or there would be a clear understanding of how their children will benefit. </w:t>
      </w:r>
    </w:p>
    <w:p w14:paraId="5638DD75" w14:textId="5E94ABA4" w:rsidR="00BB23D2" w:rsidRDefault="00BB23D2" w:rsidP="00BB23D2"/>
    <w:p w14:paraId="3F08A07F" w14:textId="77777777" w:rsidR="00BB23D2" w:rsidRDefault="00BB23D2" w:rsidP="00BB23D2"/>
    <w:p w14:paraId="2DBEF8B9" w14:textId="0BF635F5" w:rsidR="00BB23D2" w:rsidRPr="00BB23D2" w:rsidRDefault="00BB23D2" w:rsidP="00BB23D2">
      <w:pPr>
        <w:pStyle w:val="Heading2"/>
      </w:pPr>
      <w:bookmarkStart w:id="450" w:name="_Toc99373534"/>
      <w:bookmarkStart w:id="451" w:name="_Toc99383295"/>
      <w:bookmarkStart w:id="452" w:name="_Toc105737227"/>
      <w:r w:rsidRPr="00BB23D2">
        <w:t>9.1. Lessons Learnt from ECRP-I</w:t>
      </w:r>
      <w:bookmarkEnd w:id="450"/>
      <w:bookmarkEnd w:id="451"/>
      <w:bookmarkEnd w:id="452"/>
    </w:p>
    <w:p w14:paraId="1258A8F4" w14:textId="77777777" w:rsidR="00BB23D2" w:rsidRDefault="00BB23D2" w:rsidP="00BB23D2">
      <w:pPr>
        <w:pBdr>
          <w:top w:val="nil"/>
          <w:left w:val="nil"/>
          <w:bottom w:val="nil"/>
          <w:right w:val="nil"/>
          <w:between w:val="nil"/>
        </w:pBdr>
        <w:jc w:val="both"/>
        <w:rPr>
          <w:color w:val="000000"/>
          <w:sz w:val="22"/>
          <w:szCs w:val="22"/>
        </w:rPr>
      </w:pPr>
    </w:p>
    <w:p w14:paraId="6E5640A6" w14:textId="77777777" w:rsidR="00BB23D2" w:rsidRDefault="00BB23D2" w:rsidP="00BB23D2">
      <w:pPr>
        <w:pBdr>
          <w:top w:val="nil"/>
          <w:left w:val="nil"/>
          <w:bottom w:val="nil"/>
          <w:right w:val="nil"/>
          <w:between w:val="nil"/>
        </w:pBdr>
        <w:jc w:val="both"/>
        <w:rPr>
          <w:color w:val="000000"/>
          <w:sz w:val="22"/>
          <w:szCs w:val="22"/>
        </w:rPr>
      </w:pPr>
      <w:r>
        <w:rPr>
          <w:color w:val="000000"/>
          <w:sz w:val="22"/>
          <w:szCs w:val="22"/>
        </w:rPr>
        <w:t>Lessons learnt from the implementation of the ECRP-I have been included in the risk analysis and the development of appropriate mitigation measures. Key lessons led to the following identified risks and impacts:</w:t>
      </w:r>
    </w:p>
    <w:p w14:paraId="7DFB205B" w14:textId="77777777" w:rsidR="00BB23D2" w:rsidRDefault="00BB23D2" w:rsidP="00BB23D2">
      <w:pPr>
        <w:pBdr>
          <w:top w:val="nil"/>
          <w:left w:val="nil"/>
          <w:bottom w:val="nil"/>
          <w:right w:val="nil"/>
          <w:between w:val="nil"/>
        </w:pBdr>
        <w:jc w:val="both"/>
        <w:rPr>
          <w:color w:val="000000"/>
          <w:sz w:val="22"/>
          <w:szCs w:val="22"/>
        </w:rPr>
      </w:pPr>
    </w:p>
    <w:p w14:paraId="26152D3C" w14:textId="77777777" w:rsidR="00BB23D2" w:rsidRPr="00D42353" w:rsidRDefault="00BB23D2" w:rsidP="00BB23D2">
      <w:pPr>
        <w:jc w:val="both"/>
        <w:rPr>
          <w:b/>
          <w:bCs/>
          <w:sz w:val="22"/>
          <w:szCs w:val="22"/>
        </w:rPr>
      </w:pPr>
      <w:r w:rsidRPr="002578E7">
        <w:rPr>
          <w:b/>
          <w:bCs/>
          <w:color w:val="000000"/>
          <w:sz w:val="22"/>
          <w:szCs w:val="22"/>
        </w:rPr>
        <w:t xml:space="preserve">Potential conflicts through </w:t>
      </w:r>
      <w:r>
        <w:rPr>
          <w:b/>
          <w:bCs/>
          <w:sz w:val="22"/>
          <w:szCs w:val="22"/>
        </w:rPr>
        <w:t>l</w:t>
      </w:r>
      <w:r w:rsidRPr="006344A1">
        <w:rPr>
          <w:b/>
          <w:bCs/>
          <w:sz w:val="22"/>
          <w:szCs w:val="22"/>
        </w:rPr>
        <w:t>ocation</w:t>
      </w:r>
      <w:r w:rsidRPr="00D42353">
        <w:rPr>
          <w:b/>
          <w:bCs/>
          <w:sz w:val="22"/>
          <w:szCs w:val="22"/>
        </w:rPr>
        <w:t xml:space="preserve"> targeting -</w:t>
      </w:r>
      <w:r>
        <w:rPr>
          <w:b/>
          <w:bCs/>
          <w:sz w:val="22"/>
          <w:szCs w:val="22"/>
        </w:rPr>
        <w:t xml:space="preserve"> </w:t>
      </w:r>
      <w:r w:rsidRPr="00D42353">
        <w:rPr>
          <w:sz w:val="22"/>
          <w:szCs w:val="22"/>
        </w:rPr>
        <w:t>There is significant discrepancy between administrative boundaries</w:t>
      </w:r>
      <w:r>
        <w:rPr>
          <w:sz w:val="22"/>
          <w:szCs w:val="22"/>
        </w:rPr>
        <w:t>,</w:t>
      </w:r>
      <w:r w:rsidRPr="00D42353">
        <w:rPr>
          <w:sz w:val="22"/>
          <w:szCs w:val="22"/>
        </w:rPr>
        <w:t xml:space="preserve"> as outlined by national government authorities and those understood by county officials and local communities. This created complications during entry activities when staff experiences on the ground did not match what was outlined in project design based on national government data</w:t>
      </w:r>
      <w:r>
        <w:rPr>
          <w:sz w:val="22"/>
          <w:szCs w:val="22"/>
        </w:rPr>
        <w:t>, and could potentially lead to conflicts</w:t>
      </w:r>
      <w:r w:rsidRPr="00D42353">
        <w:rPr>
          <w:sz w:val="22"/>
          <w:szCs w:val="22"/>
        </w:rPr>
        <w:t>.</w:t>
      </w:r>
      <w:r>
        <w:rPr>
          <w:b/>
          <w:bCs/>
          <w:sz w:val="22"/>
          <w:szCs w:val="22"/>
        </w:rPr>
        <w:t xml:space="preserve"> </w:t>
      </w:r>
      <w:r w:rsidRPr="00D42353">
        <w:rPr>
          <w:sz w:val="22"/>
          <w:szCs w:val="22"/>
        </w:rPr>
        <w:t xml:space="preserve">For ECRP II, it has been determined that national, state, and county government officials, with </w:t>
      </w:r>
      <w:r>
        <w:rPr>
          <w:sz w:val="22"/>
          <w:szCs w:val="22"/>
        </w:rPr>
        <w:t>the project team</w:t>
      </w:r>
      <w:r w:rsidRPr="00D42353">
        <w:rPr>
          <w:sz w:val="22"/>
          <w:szCs w:val="22"/>
        </w:rPr>
        <w:t xml:space="preserve"> to assist as a facilitator, should come together to mutually agree on a list of </w:t>
      </w:r>
      <w:proofErr w:type="spellStart"/>
      <w:r w:rsidRPr="00D42353">
        <w:rPr>
          <w:sz w:val="22"/>
          <w:szCs w:val="22"/>
        </w:rPr>
        <w:t>payams</w:t>
      </w:r>
      <w:proofErr w:type="spellEnd"/>
      <w:r w:rsidRPr="00D42353">
        <w:rPr>
          <w:sz w:val="22"/>
          <w:szCs w:val="22"/>
        </w:rPr>
        <w:t xml:space="preserve"> and bomas from each county</w:t>
      </w:r>
      <w:r>
        <w:rPr>
          <w:sz w:val="22"/>
          <w:szCs w:val="22"/>
        </w:rPr>
        <w:t>,</w:t>
      </w:r>
      <w:r w:rsidRPr="00D42353">
        <w:rPr>
          <w:sz w:val="22"/>
          <w:szCs w:val="22"/>
        </w:rPr>
        <w:t xml:space="preserve"> on which </w:t>
      </w:r>
      <w:r>
        <w:rPr>
          <w:sz w:val="22"/>
          <w:szCs w:val="22"/>
        </w:rPr>
        <w:t>the project team</w:t>
      </w:r>
      <w:r w:rsidRPr="00D42353">
        <w:rPr>
          <w:sz w:val="22"/>
          <w:szCs w:val="22"/>
        </w:rPr>
        <w:t xml:space="preserve"> can base its selection and interventions. </w:t>
      </w:r>
    </w:p>
    <w:p w14:paraId="1575191D" w14:textId="77777777" w:rsidR="00BB23D2" w:rsidRPr="00D42353" w:rsidRDefault="00BB23D2" w:rsidP="00BB23D2">
      <w:pPr>
        <w:pStyle w:val="ListParagraph"/>
        <w:ind w:left="1440"/>
        <w:jc w:val="both"/>
        <w:rPr>
          <w:sz w:val="22"/>
          <w:szCs w:val="22"/>
          <w:u w:val="single"/>
        </w:rPr>
      </w:pPr>
    </w:p>
    <w:p w14:paraId="4851177F" w14:textId="77777777" w:rsidR="00BB23D2" w:rsidRDefault="00BB23D2" w:rsidP="00BB23D2">
      <w:pPr>
        <w:jc w:val="both"/>
        <w:rPr>
          <w:sz w:val="22"/>
          <w:szCs w:val="22"/>
        </w:rPr>
      </w:pPr>
      <w:r w:rsidRPr="00D42353">
        <w:rPr>
          <w:sz w:val="22"/>
          <w:szCs w:val="22"/>
        </w:rPr>
        <w:lastRenderedPageBreak/>
        <w:t xml:space="preserve">Even where boundaries have been established, ECRP staff </w:t>
      </w:r>
      <w:r>
        <w:rPr>
          <w:sz w:val="22"/>
          <w:szCs w:val="22"/>
        </w:rPr>
        <w:t>were</w:t>
      </w:r>
      <w:r w:rsidRPr="00D42353">
        <w:rPr>
          <w:sz w:val="22"/>
          <w:szCs w:val="22"/>
        </w:rPr>
        <w:t xml:space="preserve"> often confronted by officials and community members who claim</w:t>
      </w:r>
      <w:r>
        <w:rPr>
          <w:sz w:val="22"/>
          <w:szCs w:val="22"/>
        </w:rPr>
        <w:t>ed</w:t>
      </w:r>
      <w:r w:rsidRPr="00D42353">
        <w:rPr>
          <w:sz w:val="22"/>
          <w:szCs w:val="22"/>
        </w:rPr>
        <w:t xml:space="preserve"> that certain </w:t>
      </w:r>
      <w:proofErr w:type="spellStart"/>
      <w:r w:rsidRPr="00D42353">
        <w:rPr>
          <w:sz w:val="22"/>
          <w:szCs w:val="22"/>
        </w:rPr>
        <w:t>payams</w:t>
      </w:r>
      <w:proofErr w:type="spellEnd"/>
      <w:r w:rsidRPr="00D42353">
        <w:rPr>
          <w:sz w:val="22"/>
          <w:szCs w:val="22"/>
        </w:rPr>
        <w:t xml:space="preserve"> and bomas have been left out of </w:t>
      </w:r>
      <w:r>
        <w:rPr>
          <w:sz w:val="22"/>
          <w:szCs w:val="22"/>
        </w:rPr>
        <w:t xml:space="preserve">the </w:t>
      </w:r>
      <w:r w:rsidRPr="00D42353">
        <w:rPr>
          <w:sz w:val="22"/>
          <w:szCs w:val="22"/>
        </w:rPr>
        <w:t>ECRP</w:t>
      </w:r>
      <w:r>
        <w:rPr>
          <w:sz w:val="22"/>
          <w:szCs w:val="22"/>
        </w:rPr>
        <w:t xml:space="preserve">, while in </w:t>
      </w:r>
      <w:r w:rsidRPr="00D42353">
        <w:rPr>
          <w:sz w:val="22"/>
          <w:szCs w:val="22"/>
        </w:rPr>
        <w:t xml:space="preserve">equal need of assistance. This is inevitable, </w:t>
      </w:r>
      <w:r>
        <w:rPr>
          <w:sz w:val="22"/>
          <w:szCs w:val="22"/>
        </w:rPr>
        <w:t xml:space="preserve">given that the </w:t>
      </w:r>
      <w:proofErr w:type="gramStart"/>
      <w:r>
        <w:rPr>
          <w:sz w:val="22"/>
          <w:szCs w:val="22"/>
        </w:rPr>
        <w:t>amount</w:t>
      </w:r>
      <w:proofErr w:type="gramEnd"/>
      <w:r>
        <w:rPr>
          <w:sz w:val="22"/>
          <w:szCs w:val="22"/>
        </w:rPr>
        <w:t xml:space="preserve"> of resources is limited. </w:t>
      </w:r>
      <w:r w:rsidRPr="00D42353">
        <w:rPr>
          <w:sz w:val="22"/>
          <w:szCs w:val="22"/>
        </w:rPr>
        <w:t xml:space="preserve">However, this makes the selection of target areas, as well as justifications regarding selection, extremely sensitive. </w:t>
      </w:r>
      <w:r>
        <w:rPr>
          <w:b/>
          <w:bCs/>
          <w:sz w:val="22"/>
          <w:szCs w:val="22"/>
        </w:rPr>
        <w:t xml:space="preserve"> </w:t>
      </w:r>
      <w:r w:rsidRPr="00D42353">
        <w:rPr>
          <w:sz w:val="22"/>
          <w:szCs w:val="22"/>
        </w:rPr>
        <w:t xml:space="preserve">When </w:t>
      </w:r>
      <w:r>
        <w:rPr>
          <w:sz w:val="22"/>
          <w:szCs w:val="22"/>
        </w:rPr>
        <w:t xml:space="preserve">selecting </w:t>
      </w:r>
      <w:r w:rsidRPr="00D42353">
        <w:rPr>
          <w:sz w:val="22"/>
          <w:szCs w:val="22"/>
        </w:rPr>
        <w:t xml:space="preserve">areas for </w:t>
      </w:r>
      <w:r>
        <w:rPr>
          <w:sz w:val="22"/>
          <w:szCs w:val="22"/>
        </w:rPr>
        <w:t xml:space="preserve">the </w:t>
      </w:r>
      <w:r w:rsidRPr="00D42353">
        <w:rPr>
          <w:sz w:val="22"/>
          <w:szCs w:val="22"/>
        </w:rPr>
        <w:t>ECRP</w:t>
      </w:r>
      <w:r>
        <w:rPr>
          <w:sz w:val="22"/>
          <w:szCs w:val="22"/>
        </w:rPr>
        <w:t>-</w:t>
      </w:r>
      <w:r w:rsidRPr="00D42353">
        <w:rPr>
          <w:sz w:val="22"/>
          <w:szCs w:val="22"/>
        </w:rPr>
        <w:t xml:space="preserve">II, efforts should be made to include </w:t>
      </w:r>
      <w:proofErr w:type="spellStart"/>
      <w:r w:rsidRPr="00D42353">
        <w:rPr>
          <w:sz w:val="22"/>
          <w:szCs w:val="22"/>
        </w:rPr>
        <w:t>payams</w:t>
      </w:r>
      <w:proofErr w:type="spellEnd"/>
      <w:r w:rsidRPr="00D42353">
        <w:rPr>
          <w:sz w:val="22"/>
          <w:szCs w:val="22"/>
        </w:rPr>
        <w:t xml:space="preserve"> and bomas left out of ECRP I. Furthermore, those bomas that were merged should be reviewed to determine whether it is most sensible to keep them merged or to separate them under ECRP</w:t>
      </w:r>
      <w:r>
        <w:rPr>
          <w:sz w:val="22"/>
          <w:szCs w:val="22"/>
        </w:rPr>
        <w:t>-</w:t>
      </w:r>
      <w:r w:rsidRPr="00D42353">
        <w:rPr>
          <w:sz w:val="22"/>
          <w:szCs w:val="22"/>
        </w:rPr>
        <w:t xml:space="preserve">II. </w:t>
      </w:r>
    </w:p>
    <w:p w14:paraId="69FF322F" w14:textId="77777777" w:rsidR="00BB23D2" w:rsidRDefault="00BB23D2" w:rsidP="00BB23D2">
      <w:pPr>
        <w:jc w:val="both"/>
        <w:rPr>
          <w:sz w:val="22"/>
          <w:szCs w:val="22"/>
        </w:rPr>
      </w:pPr>
    </w:p>
    <w:p w14:paraId="7E35271D" w14:textId="77777777" w:rsidR="00BB23D2" w:rsidRPr="00D42353" w:rsidRDefault="00BB23D2" w:rsidP="00BB23D2">
      <w:pPr>
        <w:jc w:val="both"/>
        <w:rPr>
          <w:b/>
          <w:bCs/>
          <w:sz w:val="22"/>
          <w:szCs w:val="22"/>
        </w:rPr>
      </w:pPr>
      <w:r w:rsidRPr="00D42353">
        <w:rPr>
          <w:sz w:val="22"/>
          <w:szCs w:val="22"/>
        </w:rPr>
        <w:t xml:space="preserve">The limited budget for infrastructure and the need for multiple bomas to agree upon infrastructure at the </w:t>
      </w:r>
      <w:proofErr w:type="spellStart"/>
      <w:r w:rsidRPr="00D42353">
        <w:rPr>
          <w:sz w:val="22"/>
          <w:szCs w:val="22"/>
        </w:rPr>
        <w:t>payam</w:t>
      </w:r>
      <w:proofErr w:type="spellEnd"/>
      <w:r w:rsidRPr="00D42353">
        <w:rPr>
          <w:sz w:val="22"/>
          <w:szCs w:val="22"/>
        </w:rPr>
        <w:t xml:space="preserve"> level at times led to disappointment and competition</w:t>
      </w:r>
      <w:r>
        <w:rPr>
          <w:sz w:val="22"/>
          <w:szCs w:val="22"/>
        </w:rPr>
        <w:t xml:space="preserve"> under the ECRP-I</w:t>
      </w:r>
      <w:r w:rsidRPr="00D42353">
        <w:rPr>
          <w:sz w:val="22"/>
          <w:szCs w:val="22"/>
        </w:rPr>
        <w:t xml:space="preserve">. These limitations / parameters also sometimes meant that certain bomas benefited less than others within their </w:t>
      </w:r>
      <w:proofErr w:type="spellStart"/>
      <w:r w:rsidRPr="00D42353">
        <w:rPr>
          <w:sz w:val="22"/>
          <w:szCs w:val="22"/>
        </w:rPr>
        <w:t>payam</w:t>
      </w:r>
      <w:proofErr w:type="spellEnd"/>
      <w:r w:rsidRPr="00D42353">
        <w:rPr>
          <w:sz w:val="22"/>
          <w:szCs w:val="22"/>
        </w:rPr>
        <w:t xml:space="preserve"> when the selected projects were not in or near their bomas.</w:t>
      </w:r>
      <w:r>
        <w:rPr>
          <w:b/>
          <w:bCs/>
          <w:sz w:val="22"/>
          <w:szCs w:val="22"/>
        </w:rPr>
        <w:t xml:space="preserve"> </w:t>
      </w:r>
      <w:r w:rsidRPr="00D42353">
        <w:rPr>
          <w:sz w:val="22"/>
          <w:szCs w:val="22"/>
        </w:rPr>
        <w:t xml:space="preserve">Again, messaging and managing expectations </w:t>
      </w:r>
      <w:r>
        <w:rPr>
          <w:sz w:val="22"/>
          <w:szCs w:val="22"/>
        </w:rPr>
        <w:t>will be</w:t>
      </w:r>
      <w:r w:rsidRPr="00D42353">
        <w:rPr>
          <w:sz w:val="22"/>
          <w:szCs w:val="22"/>
        </w:rPr>
        <w:t xml:space="preserve"> essential</w:t>
      </w:r>
      <w:r>
        <w:rPr>
          <w:sz w:val="22"/>
          <w:szCs w:val="22"/>
        </w:rPr>
        <w:t xml:space="preserve"> to mitigate these risks</w:t>
      </w:r>
      <w:r w:rsidRPr="00D42353">
        <w:rPr>
          <w:sz w:val="22"/>
          <w:szCs w:val="22"/>
        </w:rPr>
        <w:t xml:space="preserve">. Facilitators </w:t>
      </w:r>
      <w:r>
        <w:rPr>
          <w:sz w:val="22"/>
          <w:szCs w:val="22"/>
        </w:rPr>
        <w:t>will be</w:t>
      </w:r>
      <w:r w:rsidRPr="00D42353">
        <w:rPr>
          <w:sz w:val="22"/>
          <w:szCs w:val="22"/>
        </w:rPr>
        <w:t xml:space="preserve"> advised to place increased emphasis on the value of participatory processes and capacity building. Additionally, the cross-boma issues exercise </w:t>
      </w:r>
      <w:r>
        <w:rPr>
          <w:sz w:val="22"/>
          <w:szCs w:val="22"/>
        </w:rPr>
        <w:t>will be</w:t>
      </w:r>
      <w:r w:rsidRPr="00D42353">
        <w:rPr>
          <w:sz w:val="22"/>
          <w:szCs w:val="22"/>
        </w:rPr>
        <w:t xml:space="preserve"> developed after the pilot </w:t>
      </w:r>
      <w:proofErr w:type="spellStart"/>
      <w:r w:rsidRPr="00D42353">
        <w:rPr>
          <w:sz w:val="22"/>
          <w:szCs w:val="22"/>
        </w:rPr>
        <w:t>payam</w:t>
      </w:r>
      <w:proofErr w:type="spellEnd"/>
      <w:r w:rsidRPr="00D42353">
        <w:rPr>
          <w:sz w:val="22"/>
          <w:szCs w:val="22"/>
        </w:rPr>
        <w:t xml:space="preserve"> workshops, during which PDC members </w:t>
      </w:r>
      <w:r>
        <w:rPr>
          <w:sz w:val="22"/>
          <w:szCs w:val="22"/>
        </w:rPr>
        <w:t>are</w:t>
      </w:r>
      <w:r w:rsidRPr="00D42353">
        <w:rPr>
          <w:sz w:val="22"/>
          <w:szCs w:val="22"/>
        </w:rPr>
        <w:t xml:space="preserve"> broken up into groups of men and women and were facilitated to discuss mutual challenges and potential solutions to those challenges and consider their conclusions in relation to the identified projects; this exercise enhance</w:t>
      </w:r>
      <w:r>
        <w:rPr>
          <w:sz w:val="22"/>
          <w:szCs w:val="22"/>
        </w:rPr>
        <w:t>s</w:t>
      </w:r>
      <w:r w:rsidRPr="00D42353">
        <w:rPr>
          <w:sz w:val="22"/>
          <w:szCs w:val="22"/>
        </w:rPr>
        <w:t xml:space="preserve"> the likelihood of cross-boma agreement on top priorities.</w:t>
      </w:r>
    </w:p>
    <w:p w14:paraId="582A6EE8" w14:textId="77777777" w:rsidR="00BB23D2" w:rsidRPr="00D42353" w:rsidRDefault="00BB23D2" w:rsidP="00BB23D2">
      <w:pPr>
        <w:pStyle w:val="ListParagraph"/>
        <w:ind w:left="1440"/>
        <w:jc w:val="both"/>
        <w:rPr>
          <w:sz w:val="22"/>
          <w:szCs w:val="22"/>
        </w:rPr>
      </w:pPr>
    </w:p>
    <w:p w14:paraId="6EED9F5B" w14:textId="77777777" w:rsidR="00BB23D2" w:rsidRDefault="00BB23D2" w:rsidP="00BB23D2">
      <w:pPr>
        <w:jc w:val="both"/>
        <w:rPr>
          <w:b/>
          <w:bCs/>
          <w:sz w:val="22"/>
          <w:szCs w:val="22"/>
        </w:rPr>
      </w:pPr>
      <w:r>
        <w:rPr>
          <w:b/>
          <w:bCs/>
          <w:sz w:val="22"/>
          <w:szCs w:val="22"/>
        </w:rPr>
        <w:t xml:space="preserve">Risk of lack of participation: </w:t>
      </w:r>
    </w:p>
    <w:p w14:paraId="2D076789" w14:textId="77777777" w:rsidR="00BB23D2" w:rsidRDefault="00BB23D2" w:rsidP="00BB23D2">
      <w:pPr>
        <w:jc w:val="both"/>
        <w:rPr>
          <w:sz w:val="22"/>
          <w:szCs w:val="22"/>
        </w:rPr>
      </w:pPr>
      <w:r w:rsidRPr="002578E7">
        <w:rPr>
          <w:sz w:val="22"/>
          <w:szCs w:val="22"/>
        </w:rPr>
        <w:t xml:space="preserve">a) </w:t>
      </w:r>
      <w:r w:rsidRPr="002578E7">
        <w:rPr>
          <w:sz w:val="22"/>
          <w:szCs w:val="22"/>
          <w:u w:val="single"/>
        </w:rPr>
        <w:t>Incentives</w:t>
      </w:r>
      <w:r w:rsidRPr="002578E7">
        <w:rPr>
          <w:sz w:val="22"/>
          <w:szCs w:val="22"/>
        </w:rPr>
        <w:t>:</w:t>
      </w:r>
      <w:r>
        <w:rPr>
          <w:b/>
          <w:bCs/>
          <w:sz w:val="22"/>
          <w:szCs w:val="22"/>
        </w:rPr>
        <w:t xml:space="preserve"> </w:t>
      </w:r>
      <w:r w:rsidRPr="00D42353">
        <w:rPr>
          <w:sz w:val="22"/>
          <w:szCs w:val="22"/>
        </w:rPr>
        <w:t>Continuous requests for sitting allowances and refusal to participate in project activities without compensation hampered the implementation of the project. While sitting allowance can sometimes serve as a helpful motivating factor for participation, it can also taint the authenticity of the commitment of project participants who may become more motivated by the allowance than participation for the sake of bettering their communities. ECRP</w:t>
      </w:r>
      <w:r>
        <w:rPr>
          <w:sz w:val="22"/>
          <w:szCs w:val="22"/>
        </w:rPr>
        <w:t xml:space="preserve">-I </w:t>
      </w:r>
      <w:r w:rsidRPr="00D42353">
        <w:rPr>
          <w:sz w:val="22"/>
          <w:szCs w:val="22"/>
        </w:rPr>
        <w:t>recognize</w:t>
      </w:r>
      <w:r>
        <w:rPr>
          <w:sz w:val="22"/>
          <w:szCs w:val="22"/>
        </w:rPr>
        <w:t>d</w:t>
      </w:r>
      <w:r w:rsidRPr="00D42353">
        <w:rPr>
          <w:sz w:val="22"/>
          <w:szCs w:val="22"/>
        </w:rPr>
        <w:t xml:space="preserve"> that sitting allowances are also a necessary ethical method for compensating communities for the time dedicated to livelihood activities that may have been lost to participants when participating in extensive workshops. at home if they fail to return without anything to show for their day(s) long absence. However, </w:t>
      </w:r>
      <w:r>
        <w:rPr>
          <w:sz w:val="22"/>
          <w:szCs w:val="22"/>
        </w:rPr>
        <w:t xml:space="preserve">the </w:t>
      </w:r>
      <w:r w:rsidRPr="00D42353">
        <w:rPr>
          <w:sz w:val="22"/>
          <w:szCs w:val="22"/>
        </w:rPr>
        <w:t>ECRP</w:t>
      </w:r>
      <w:r>
        <w:rPr>
          <w:sz w:val="22"/>
          <w:szCs w:val="22"/>
        </w:rPr>
        <w:t>-II may</w:t>
      </w:r>
      <w:r w:rsidRPr="00D42353">
        <w:rPr>
          <w:sz w:val="22"/>
          <w:szCs w:val="22"/>
        </w:rPr>
        <w:t xml:space="preserve"> hinge on sustainability, meaning participants need to be self-motivated to contribute to the development of their communities. The ECRP</w:t>
      </w:r>
      <w:r>
        <w:rPr>
          <w:sz w:val="22"/>
          <w:szCs w:val="22"/>
        </w:rPr>
        <w:t>-II</w:t>
      </w:r>
      <w:r w:rsidRPr="00D42353">
        <w:rPr>
          <w:sz w:val="22"/>
          <w:szCs w:val="22"/>
        </w:rPr>
        <w:t xml:space="preserve"> intends to explore additional options for in-kind contributions that serve the dual role as incentives </w:t>
      </w:r>
      <w:r w:rsidRPr="00D42353">
        <w:rPr>
          <w:i/>
          <w:iCs/>
          <w:sz w:val="22"/>
          <w:szCs w:val="22"/>
        </w:rPr>
        <w:t xml:space="preserve">and </w:t>
      </w:r>
      <w:r w:rsidRPr="00D42353">
        <w:rPr>
          <w:sz w:val="22"/>
          <w:szCs w:val="22"/>
        </w:rPr>
        <w:t xml:space="preserve">as materials that facilitate PDC and BDC members to be able to do their jobs / participate in ECRP activities (meeting space / tukul, raincoats, gumboots, etc.). Additionally, capacity building activities of interest to the community, with an emphasis on the long-term benefit of these activities, can serve as incentives to participation. Finally, strategies to acknowledge the accomplishments of PDCs and BDCs can serve as motivation (provision of certificates to committee members, public recognition). Ultimately, there will be expanded emphasis on encouraging communities to be motivated primarily by their long-term vision of community development; this will become increasingly powerful as development initiatives begin to bear fruit </w:t>
      </w:r>
    </w:p>
    <w:p w14:paraId="101BC7D1" w14:textId="77777777" w:rsidR="00BB23D2" w:rsidRDefault="00BB23D2" w:rsidP="00BB23D2">
      <w:pPr>
        <w:jc w:val="both"/>
        <w:rPr>
          <w:sz w:val="22"/>
          <w:szCs w:val="22"/>
        </w:rPr>
      </w:pPr>
    </w:p>
    <w:p w14:paraId="14CD56A0" w14:textId="77777777" w:rsidR="00BB23D2" w:rsidRPr="00D42353" w:rsidRDefault="00BB23D2" w:rsidP="00BB23D2">
      <w:pPr>
        <w:jc w:val="both"/>
        <w:rPr>
          <w:b/>
          <w:bCs/>
          <w:sz w:val="22"/>
          <w:szCs w:val="22"/>
        </w:rPr>
      </w:pPr>
      <w:r w:rsidRPr="002578E7">
        <w:rPr>
          <w:sz w:val="22"/>
          <w:szCs w:val="22"/>
        </w:rPr>
        <w:t>b) Lack of meaningful inclusion of women:</w:t>
      </w:r>
      <w:r w:rsidRPr="00D42353">
        <w:rPr>
          <w:sz w:val="22"/>
          <w:szCs w:val="22"/>
        </w:rPr>
        <w:t xml:space="preserve"> While women </w:t>
      </w:r>
      <w:r>
        <w:rPr>
          <w:sz w:val="22"/>
          <w:szCs w:val="22"/>
        </w:rPr>
        <w:t>were</w:t>
      </w:r>
      <w:r w:rsidRPr="00D42353">
        <w:rPr>
          <w:sz w:val="22"/>
          <w:szCs w:val="22"/>
        </w:rPr>
        <w:t xml:space="preserve"> involved in BDCs and PDCs in significant, largely equal, number</w:t>
      </w:r>
      <w:r>
        <w:rPr>
          <w:sz w:val="22"/>
          <w:szCs w:val="22"/>
        </w:rPr>
        <w:t>s</w:t>
      </w:r>
      <w:r w:rsidRPr="00D42353">
        <w:rPr>
          <w:sz w:val="22"/>
          <w:szCs w:val="22"/>
        </w:rPr>
        <w:t xml:space="preserve"> due to ECRP requirements for BDC and PDC formation and quotas, ensuring meaningful participation was still challenging at times because of traditional norms that dissuade women from participating in decision making and because of practical issues that limited women’s ability to comfortably attend workshops. During C2 activities under ECRP I, it was quickly realized that certain material items would need to be provided to women to ensure their physical participation, including dignity kits / personal hygiene items, nearby space for breast feeding, and mats for children to sit, play, and rest on during workshops; the provision of these items </w:t>
      </w:r>
      <w:r>
        <w:rPr>
          <w:sz w:val="22"/>
          <w:szCs w:val="22"/>
        </w:rPr>
        <w:t>was</w:t>
      </w:r>
      <w:r w:rsidRPr="00D42353">
        <w:rPr>
          <w:sz w:val="22"/>
          <w:szCs w:val="22"/>
        </w:rPr>
        <w:t xml:space="preserve"> immensely helpful. Addressing traditional norms that limit women’s participation </w:t>
      </w:r>
      <w:r>
        <w:rPr>
          <w:sz w:val="22"/>
          <w:szCs w:val="22"/>
        </w:rPr>
        <w:t>was</w:t>
      </w:r>
      <w:r w:rsidRPr="00D42353">
        <w:rPr>
          <w:sz w:val="22"/>
          <w:szCs w:val="22"/>
        </w:rPr>
        <w:t xml:space="preserve"> more challenging. However, strategies that involve more </w:t>
      </w:r>
      <w:r w:rsidRPr="00D42353">
        <w:rPr>
          <w:sz w:val="22"/>
          <w:szCs w:val="22"/>
        </w:rPr>
        <w:lastRenderedPageBreak/>
        <w:t xml:space="preserve">frequent small group discussion during workshops whereby men and women are separated into different groups have proven effective at given women more of a voice in prioritization of subprojects. For ECRP II, ECRP team has learned that it will be essential to directly engage men in the community to shift attitudes towards women’s participation. </w:t>
      </w:r>
    </w:p>
    <w:p w14:paraId="2480E65C" w14:textId="77777777" w:rsidR="00BB23D2" w:rsidRPr="00D42353" w:rsidRDefault="00BB23D2" w:rsidP="00BB23D2">
      <w:pPr>
        <w:pStyle w:val="ListParagraph"/>
        <w:ind w:left="1440"/>
        <w:jc w:val="both"/>
        <w:rPr>
          <w:sz w:val="22"/>
          <w:szCs w:val="22"/>
        </w:rPr>
      </w:pPr>
    </w:p>
    <w:p w14:paraId="00120DAD" w14:textId="77777777" w:rsidR="00BB23D2" w:rsidRPr="00D42353" w:rsidRDefault="00BB23D2" w:rsidP="00BB23D2">
      <w:pPr>
        <w:jc w:val="both"/>
        <w:rPr>
          <w:b/>
          <w:bCs/>
          <w:sz w:val="22"/>
          <w:szCs w:val="22"/>
        </w:rPr>
      </w:pPr>
      <w:r>
        <w:rPr>
          <w:sz w:val="22"/>
          <w:szCs w:val="22"/>
        </w:rPr>
        <w:t xml:space="preserve">c) </w:t>
      </w:r>
      <w:r w:rsidRPr="002578E7">
        <w:rPr>
          <w:sz w:val="22"/>
          <w:szCs w:val="22"/>
          <w:u w:val="single"/>
        </w:rPr>
        <w:t>Lack of inclusivity</w:t>
      </w:r>
      <w:r w:rsidRPr="002578E7">
        <w:rPr>
          <w:sz w:val="22"/>
          <w:szCs w:val="22"/>
        </w:rPr>
        <w:t>:</w:t>
      </w:r>
      <w:r>
        <w:rPr>
          <w:b/>
          <w:bCs/>
          <w:sz w:val="22"/>
          <w:szCs w:val="22"/>
        </w:rPr>
        <w:t xml:space="preserve"> </w:t>
      </w:r>
      <w:r>
        <w:rPr>
          <w:sz w:val="22"/>
          <w:szCs w:val="22"/>
        </w:rPr>
        <w:t>T</w:t>
      </w:r>
      <w:r w:rsidRPr="00D42353">
        <w:rPr>
          <w:sz w:val="22"/>
          <w:szCs w:val="22"/>
        </w:rPr>
        <w:t>raditional norms in many communities inhibit the meaningful and substantive inclusion of certain populations, most notably women, persons with disabilities, and youth. From the start, ECRP</w:t>
      </w:r>
      <w:r>
        <w:rPr>
          <w:sz w:val="22"/>
          <w:szCs w:val="22"/>
        </w:rPr>
        <w:t xml:space="preserve">-II must </w:t>
      </w:r>
      <w:r w:rsidRPr="00D42353">
        <w:rPr>
          <w:sz w:val="22"/>
          <w:szCs w:val="22"/>
        </w:rPr>
        <w:t xml:space="preserve">place heavy emphasis on inclusivity and the meaningful and substantive participation of all community groups; this begins on the second day of boma entry when community members divide themselves into socioeconomic groups and a representative is nominated for each group. This strategy </w:t>
      </w:r>
      <w:r>
        <w:rPr>
          <w:sz w:val="22"/>
          <w:szCs w:val="22"/>
        </w:rPr>
        <w:t>proved</w:t>
      </w:r>
      <w:r w:rsidRPr="00D42353">
        <w:rPr>
          <w:sz w:val="22"/>
          <w:szCs w:val="22"/>
        </w:rPr>
        <w:t xml:space="preserve"> effective, particularly for women and persons with disabilities. </w:t>
      </w:r>
    </w:p>
    <w:p w14:paraId="4FA34671" w14:textId="77777777" w:rsidR="00BB23D2" w:rsidRPr="00D42353" w:rsidRDefault="00BB23D2" w:rsidP="00BB23D2">
      <w:pPr>
        <w:pStyle w:val="ListParagraph"/>
        <w:ind w:left="1440"/>
        <w:jc w:val="both"/>
        <w:rPr>
          <w:sz w:val="22"/>
          <w:szCs w:val="22"/>
          <w:u w:val="single"/>
        </w:rPr>
      </w:pPr>
    </w:p>
    <w:p w14:paraId="45D2376A" w14:textId="77777777" w:rsidR="00BB23D2" w:rsidRPr="00D42353" w:rsidRDefault="00BB23D2" w:rsidP="00BB23D2">
      <w:pPr>
        <w:jc w:val="both"/>
        <w:rPr>
          <w:b/>
          <w:bCs/>
          <w:sz w:val="22"/>
          <w:szCs w:val="22"/>
        </w:rPr>
      </w:pPr>
      <w:r>
        <w:rPr>
          <w:sz w:val="22"/>
          <w:szCs w:val="22"/>
        </w:rPr>
        <w:t xml:space="preserve">D) </w:t>
      </w:r>
      <w:r w:rsidRPr="002578E7">
        <w:rPr>
          <w:sz w:val="22"/>
          <w:szCs w:val="22"/>
          <w:u w:val="single"/>
        </w:rPr>
        <w:t>Lack of participation and subproject identification</w:t>
      </w:r>
      <w:r w:rsidRPr="002578E7">
        <w:rPr>
          <w:sz w:val="22"/>
          <w:szCs w:val="22"/>
        </w:rPr>
        <w:t>:</w:t>
      </w:r>
      <w:r>
        <w:rPr>
          <w:b/>
          <w:bCs/>
          <w:sz w:val="22"/>
          <w:szCs w:val="22"/>
        </w:rPr>
        <w:t xml:space="preserve"> </w:t>
      </w:r>
      <w:r w:rsidRPr="00D42353">
        <w:rPr>
          <w:sz w:val="22"/>
          <w:szCs w:val="22"/>
        </w:rPr>
        <w:t xml:space="preserve">Attendance at workshops was sometimes an issue given that farmers, cattle-keepers and other agriculturalists often had essential livelihoods work they needed to perform during the day that conflicted with workshops and meetings. While </w:t>
      </w:r>
      <w:r>
        <w:rPr>
          <w:sz w:val="22"/>
          <w:szCs w:val="22"/>
        </w:rPr>
        <w:t>the project team</w:t>
      </w:r>
      <w:r w:rsidRPr="00D42353">
        <w:rPr>
          <w:sz w:val="22"/>
          <w:szCs w:val="22"/>
        </w:rPr>
        <w:t xml:space="preserve"> took great care to try and accommodate schedules and provided sitting allowance in an effort to compensate this time, workshops participation could still be quite challenging for agriculturalists in particular. Furthermore, while participation is expected, it is important not to dismiss or marginalize certain groups simply because of their difficultly making themselves available to attend. While communities are encouraged to identify their own socioeconomic groups during the boma entry process (with certain groups being required, such as women, persons with disabilities and youth), facilitators should be more intentional about encouraging the mobilization of socioeconomic groups based on livelihood, with the recognition that this group is likely to be cross-cutting with other groups. However, where livelihood is a major personally identifying factor, facilitators should try and ensure that these groups are represented on the BDC. This will enable these groups to better advocate for themselves and thus assist </w:t>
      </w:r>
      <w:r>
        <w:rPr>
          <w:sz w:val="22"/>
          <w:szCs w:val="22"/>
        </w:rPr>
        <w:t>the</w:t>
      </w:r>
      <w:r w:rsidRPr="00D42353">
        <w:rPr>
          <w:sz w:val="22"/>
          <w:szCs w:val="22"/>
        </w:rPr>
        <w:t xml:space="preserve"> understanding of their needs so the program can better accommodate their ability to participate in activities. </w:t>
      </w:r>
    </w:p>
    <w:p w14:paraId="2CA4C73C" w14:textId="77777777" w:rsidR="00BB23D2" w:rsidRDefault="00BB23D2" w:rsidP="00BB23D2">
      <w:pPr>
        <w:jc w:val="both"/>
        <w:rPr>
          <w:sz w:val="22"/>
          <w:szCs w:val="22"/>
          <w:u w:val="single"/>
        </w:rPr>
      </w:pPr>
    </w:p>
    <w:p w14:paraId="487C0796" w14:textId="77777777" w:rsidR="00BB23D2" w:rsidRPr="00D42353" w:rsidRDefault="00BB23D2" w:rsidP="00BB23D2">
      <w:pPr>
        <w:jc w:val="both"/>
        <w:rPr>
          <w:b/>
          <w:bCs/>
          <w:sz w:val="22"/>
          <w:szCs w:val="22"/>
        </w:rPr>
      </w:pPr>
      <w:r w:rsidRPr="002578E7">
        <w:rPr>
          <w:sz w:val="22"/>
          <w:szCs w:val="22"/>
          <w:u w:val="single"/>
        </w:rPr>
        <w:t xml:space="preserve">e) </w:t>
      </w:r>
      <w:r w:rsidRPr="002578E7">
        <w:rPr>
          <w:sz w:val="22"/>
          <w:szCs w:val="22"/>
        </w:rPr>
        <w:t>Lack of participation due to transportation difficulties</w:t>
      </w:r>
      <w:r w:rsidRPr="00D42353">
        <w:rPr>
          <w:sz w:val="22"/>
          <w:szCs w:val="22"/>
          <w:u w:val="single"/>
        </w:rPr>
        <w:t>:</w:t>
      </w:r>
      <w:r w:rsidRPr="00D42353">
        <w:rPr>
          <w:sz w:val="22"/>
          <w:szCs w:val="22"/>
        </w:rPr>
        <w:t xml:space="preserve"> Transportation proved to be an issue in some locations; participants involved in ECRP activities often expressed difficulty getting to the venue, with many having to travel long distances by foot, including through mud and rain during the rainy season. Even with </w:t>
      </w:r>
      <w:r>
        <w:rPr>
          <w:sz w:val="22"/>
          <w:szCs w:val="22"/>
        </w:rPr>
        <w:t xml:space="preserve">the </w:t>
      </w:r>
      <w:r w:rsidRPr="00D42353">
        <w:rPr>
          <w:sz w:val="22"/>
          <w:szCs w:val="22"/>
        </w:rPr>
        <w:t xml:space="preserve"> provision of travel allowance and best efforts to select the most central locations for workshops and meetings, participants still encountered difficulties related to transportation that are challenging for ECRP to address.</w:t>
      </w:r>
      <w:r w:rsidRPr="00D42353">
        <w:rPr>
          <w:b/>
          <w:bCs/>
          <w:sz w:val="22"/>
          <w:szCs w:val="22"/>
        </w:rPr>
        <w:t xml:space="preserve"> </w:t>
      </w:r>
      <w:r w:rsidRPr="00D42353">
        <w:rPr>
          <w:sz w:val="22"/>
          <w:szCs w:val="22"/>
        </w:rPr>
        <w:t xml:space="preserve">Travel </w:t>
      </w:r>
      <w:proofErr w:type="gramStart"/>
      <w:r w:rsidRPr="00D42353">
        <w:rPr>
          <w:sz w:val="22"/>
          <w:szCs w:val="22"/>
        </w:rPr>
        <w:t>allowance</w:t>
      </w:r>
      <w:proofErr w:type="gramEnd"/>
      <w:r w:rsidRPr="00D42353">
        <w:rPr>
          <w:sz w:val="22"/>
          <w:szCs w:val="22"/>
        </w:rPr>
        <w:t xml:space="preserve"> </w:t>
      </w:r>
      <w:r>
        <w:rPr>
          <w:sz w:val="22"/>
          <w:szCs w:val="22"/>
        </w:rPr>
        <w:t>need to be provided to</w:t>
      </w:r>
      <w:r w:rsidRPr="00D42353">
        <w:rPr>
          <w:sz w:val="22"/>
          <w:szCs w:val="22"/>
        </w:rPr>
        <w:t xml:space="preserve"> PDC members and county officials who often </w:t>
      </w:r>
      <w:r>
        <w:rPr>
          <w:sz w:val="22"/>
          <w:szCs w:val="22"/>
        </w:rPr>
        <w:t>have</w:t>
      </w:r>
      <w:r w:rsidRPr="00D42353">
        <w:rPr>
          <w:sz w:val="22"/>
          <w:szCs w:val="22"/>
        </w:rPr>
        <w:t xml:space="preserve"> to travel the longest distances for workshops</w:t>
      </w:r>
      <w:r>
        <w:rPr>
          <w:sz w:val="22"/>
          <w:szCs w:val="22"/>
        </w:rPr>
        <w:t xml:space="preserve"> </w:t>
      </w:r>
      <w:r w:rsidRPr="00D42353">
        <w:rPr>
          <w:sz w:val="22"/>
          <w:szCs w:val="22"/>
        </w:rPr>
        <w:t xml:space="preserve">and county functionality assessments. Additionally, </w:t>
      </w:r>
      <w:r>
        <w:rPr>
          <w:sz w:val="22"/>
          <w:szCs w:val="22"/>
        </w:rPr>
        <w:t xml:space="preserve">the project team should </w:t>
      </w:r>
      <w:r w:rsidRPr="00D42353">
        <w:rPr>
          <w:sz w:val="22"/>
          <w:szCs w:val="22"/>
        </w:rPr>
        <w:t xml:space="preserve">select venues at the most central locations. </w:t>
      </w:r>
    </w:p>
    <w:p w14:paraId="593BE792" w14:textId="77777777" w:rsidR="00BB23D2" w:rsidRDefault="00BB23D2" w:rsidP="00BB23D2">
      <w:pPr>
        <w:jc w:val="both"/>
        <w:rPr>
          <w:sz w:val="22"/>
          <w:szCs w:val="22"/>
        </w:rPr>
      </w:pPr>
    </w:p>
    <w:p w14:paraId="6A2FC353" w14:textId="77777777" w:rsidR="00BB23D2" w:rsidRPr="00D42353" w:rsidRDefault="00BB23D2" w:rsidP="00BB23D2">
      <w:pPr>
        <w:jc w:val="both"/>
        <w:rPr>
          <w:b/>
          <w:bCs/>
          <w:sz w:val="22"/>
          <w:szCs w:val="22"/>
        </w:rPr>
      </w:pPr>
      <w:r>
        <w:rPr>
          <w:b/>
          <w:bCs/>
          <w:sz w:val="22"/>
          <w:szCs w:val="22"/>
        </w:rPr>
        <w:t>Risk of a</w:t>
      </w:r>
      <w:r w:rsidRPr="00D42353">
        <w:rPr>
          <w:b/>
          <w:bCs/>
          <w:sz w:val="22"/>
          <w:szCs w:val="22"/>
        </w:rPr>
        <w:t xml:space="preserve">buse of </w:t>
      </w:r>
      <w:r>
        <w:rPr>
          <w:b/>
          <w:bCs/>
          <w:sz w:val="22"/>
          <w:szCs w:val="22"/>
        </w:rPr>
        <w:t>w</w:t>
      </w:r>
      <w:r w:rsidRPr="002578E7">
        <w:rPr>
          <w:b/>
          <w:bCs/>
          <w:sz w:val="22"/>
          <w:szCs w:val="22"/>
        </w:rPr>
        <w:t>omen</w:t>
      </w:r>
      <w:r w:rsidRPr="00750E82">
        <w:rPr>
          <w:sz w:val="22"/>
          <w:szCs w:val="22"/>
        </w:rPr>
        <w:t xml:space="preserve"> participating in project activities</w:t>
      </w:r>
      <w:r>
        <w:rPr>
          <w:sz w:val="22"/>
          <w:szCs w:val="22"/>
        </w:rPr>
        <w:t xml:space="preserve">: </w:t>
      </w:r>
      <w:r w:rsidRPr="00D42353">
        <w:rPr>
          <w:sz w:val="22"/>
          <w:szCs w:val="22"/>
        </w:rPr>
        <w:t>Furthermore, sitting allowance might be particularly essential to provide to women who face risk of abuse</w:t>
      </w:r>
      <w:r w:rsidRPr="001049A7">
        <w:rPr>
          <w:sz w:val="22"/>
          <w:szCs w:val="22"/>
        </w:rPr>
        <w:t>.</w:t>
      </w:r>
      <w:r>
        <w:rPr>
          <w:sz w:val="22"/>
          <w:szCs w:val="22"/>
        </w:rPr>
        <w:t xml:space="preserve"> T</w:t>
      </w:r>
      <w:r w:rsidRPr="001049A7">
        <w:rPr>
          <w:sz w:val="22"/>
          <w:szCs w:val="22"/>
        </w:rPr>
        <w:t>he risk faced by women who do not receive substantive allowance needs greater attention; this should include engaging directly with male community members to increase understanding of the purpose and importance of women’s participation in community-development activities and to build attitudes of zero tolerance of abuse towards and violence against women overall.</w:t>
      </w:r>
    </w:p>
    <w:p w14:paraId="45652796" w14:textId="77777777" w:rsidR="00BB23D2" w:rsidRPr="002578E7" w:rsidRDefault="00BB23D2" w:rsidP="00BB23D2">
      <w:pPr>
        <w:jc w:val="both"/>
        <w:rPr>
          <w:sz w:val="22"/>
          <w:szCs w:val="22"/>
        </w:rPr>
      </w:pPr>
    </w:p>
    <w:p w14:paraId="54AC7690" w14:textId="77777777" w:rsidR="00BB23D2" w:rsidRPr="00D42353" w:rsidRDefault="00BB23D2" w:rsidP="00BB23D2">
      <w:pPr>
        <w:jc w:val="both"/>
        <w:rPr>
          <w:b/>
          <w:bCs/>
          <w:sz w:val="22"/>
          <w:szCs w:val="22"/>
        </w:rPr>
      </w:pPr>
      <w:r w:rsidRPr="00D42353">
        <w:rPr>
          <w:b/>
          <w:bCs/>
          <w:sz w:val="22"/>
          <w:szCs w:val="22"/>
        </w:rPr>
        <w:t>Instability / youth unrest</w:t>
      </w:r>
      <w:r>
        <w:rPr>
          <w:b/>
          <w:bCs/>
          <w:sz w:val="22"/>
          <w:szCs w:val="22"/>
        </w:rPr>
        <w:t xml:space="preserve">: </w:t>
      </w:r>
      <w:r w:rsidRPr="00D42353">
        <w:rPr>
          <w:sz w:val="22"/>
          <w:szCs w:val="22"/>
        </w:rPr>
        <w:t xml:space="preserve">Security issues related to youth unrest in </w:t>
      </w:r>
      <w:proofErr w:type="spellStart"/>
      <w:r w:rsidRPr="00D42353">
        <w:rPr>
          <w:sz w:val="22"/>
          <w:szCs w:val="22"/>
        </w:rPr>
        <w:t>Renk</w:t>
      </w:r>
      <w:proofErr w:type="spellEnd"/>
      <w:r w:rsidRPr="00D42353">
        <w:rPr>
          <w:sz w:val="22"/>
          <w:szCs w:val="22"/>
        </w:rPr>
        <w:t xml:space="preserve"> and Pibor led to delays in project activities when all humanitarian and development partners had to depart the regions until the situation was resolved. Unrest stemmed from the youths’ perceived marginalization from job opportunities in aid agencies.</w:t>
      </w:r>
      <w:r>
        <w:rPr>
          <w:b/>
          <w:bCs/>
          <w:sz w:val="22"/>
          <w:szCs w:val="22"/>
        </w:rPr>
        <w:t xml:space="preserve"> </w:t>
      </w:r>
      <w:r w:rsidRPr="00D42353">
        <w:rPr>
          <w:sz w:val="22"/>
          <w:szCs w:val="22"/>
        </w:rPr>
        <w:t xml:space="preserve">Under ECRP II, it will be essential to expand the targeting and involvement of youth. This can be </w:t>
      </w:r>
      <w:r w:rsidRPr="00D42353">
        <w:rPr>
          <w:sz w:val="22"/>
          <w:szCs w:val="22"/>
        </w:rPr>
        <w:lastRenderedPageBreak/>
        <w:t xml:space="preserve">done both by including them in employment opportunities (cash-for-work related to phase two infrastructure), DRM training and activities, and decision-making structures. While youth representatives have already been elected to each BDC, it is important to consider how their participation in the BDC and in related activities, such as community O&amp;M work and infrastructure oversight activities, can be enhanced during ECRP II. </w:t>
      </w:r>
    </w:p>
    <w:p w14:paraId="774D60AE" w14:textId="77777777" w:rsidR="00BB23D2" w:rsidRDefault="00BB23D2" w:rsidP="00BB23D2">
      <w:pPr>
        <w:jc w:val="both"/>
        <w:rPr>
          <w:b/>
          <w:bCs/>
          <w:sz w:val="22"/>
          <w:szCs w:val="22"/>
        </w:rPr>
      </w:pPr>
    </w:p>
    <w:p w14:paraId="6E82E267" w14:textId="77777777" w:rsidR="00BB23D2" w:rsidRPr="00D42353" w:rsidRDefault="00BB23D2" w:rsidP="00BB23D2">
      <w:pPr>
        <w:jc w:val="both"/>
        <w:rPr>
          <w:b/>
          <w:bCs/>
          <w:sz w:val="22"/>
          <w:szCs w:val="22"/>
        </w:rPr>
      </w:pPr>
      <w:r w:rsidRPr="00D42353">
        <w:rPr>
          <w:b/>
          <w:bCs/>
          <w:sz w:val="22"/>
          <w:szCs w:val="22"/>
        </w:rPr>
        <w:t>Flooding</w:t>
      </w:r>
      <w:r>
        <w:rPr>
          <w:b/>
          <w:bCs/>
          <w:sz w:val="22"/>
          <w:szCs w:val="22"/>
        </w:rPr>
        <w:t xml:space="preserve"> disrupting project activities: </w:t>
      </w:r>
      <w:r w:rsidRPr="00D42353">
        <w:rPr>
          <w:sz w:val="22"/>
          <w:szCs w:val="22"/>
        </w:rPr>
        <w:t xml:space="preserve">Exceptionally severe flooding in multiple regions of ECRP implementation, including in </w:t>
      </w:r>
      <w:proofErr w:type="spellStart"/>
      <w:r w:rsidRPr="00D42353">
        <w:rPr>
          <w:sz w:val="22"/>
          <w:szCs w:val="22"/>
        </w:rPr>
        <w:t>Rubkona</w:t>
      </w:r>
      <w:proofErr w:type="spellEnd"/>
      <w:r w:rsidRPr="00D42353">
        <w:rPr>
          <w:sz w:val="22"/>
          <w:szCs w:val="22"/>
        </w:rPr>
        <w:t xml:space="preserve">, Leer, </w:t>
      </w:r>
      <w:proofErr w:type="spellStart"/>
      <w:r w:rsidRPr="00D42353">
        <w:rPr>
          <w:sz w:val="22"/>
          <w:szCs w:val="22"/>
        </w:rPr>
        <w:t>Pariang</w:t>
      </w:r>
      <w:proofErr w:type="spellEnd"/>
      <w:r w:rsidRPr="00D42353">
        <w:rPr>
          <w:sz w:val="22"/>
          <w:szCs w:val="22"/>
        </w:rPr>
        <w:t xml:space="preserve">, </w:t>
      </w:r>
      <w:proofErr w:type="spellStart"/>
      <w:r w:rsidRPr="00D42353">
        <w:rPr>
          <w:sz w:val="22"/>
          <w:szCs w:val="22"/>
        </w:rPr>
        <w:t>Baliet</w:t>
      </w:r>
      <w:proofErr w:type="spellEnd"/>
      <w:r w:rsidRPr="00D42353">
        <w:rPr>
          <w:sz w:val="22"/>
          <w:szCs w:val="22"/>
        </w:rPr>
        <w:t xml:space="preserve">, </w:t>
      </w:r>
      <w:proofErr w:type="spellStart"/>
      <w:r w:rsidRPr="00D42353">
        <w:rPr>
          <w:sz w:val="22"/>
          <w:szCs w:val="22"/>
        </w:rPr>
        <w:t>Fashoda</w:t>
      </w:r>
      <w:proofErr w:type="spellEnd"/>
      <w:r w:rsidRPr="00D42353">
        <w:rPr>
          <w:sz w:val="22"/>
          <w:szCs w:val="22"/>
        </w:rPr>
        <w:t xml:space="preserve">, and Pibor, has created frequent inaccessibility to target communities and to many project sites; flooding has also prevented BDC and PDC members’ ability to get to workshops and other ECRP activities. Flooding in Unity State, particularly in </w:t>
      </w:r>
      <w:proofErr w:type="spellStart"/>
      <w:r w:rsidRPr="00D42353">
        <w:rPr>
          <w:sz w:val="22"/>
          <w:szCs w:val="22"/>
        </w:rPr>
        <w:t>Rubkona</w:t>
      </w:r>
      <w:proofErr w:type="spellEnd"/>
      <w:r w:rsidRPr="00D42353">
        <w:rPr>
          <w:sz w:val="22"/>
          <w:szCs w:val="22"/>
        </w:rPr>
        <w:t>, has disrupted activities entirely and is now preventing the construction of subprojects for the foreseeable future.</w:t>
      </w:r>
      <w:r>
        <w:rPr>
          <w:b/>
          <w:bCs/>
          <w:sz w:val="22"/>
          <w:szCs w:val="22"/>
        </w:rPr>
        <w:t xml:space="preserve"> </w:t>
      </w:r>
      <w:r w:rsidRPr="00D42353">
        <w:rPr>
          <w:sz w:val="22"/>
          <w:szCs w:val="22"/>
        </w:rPr>
        <w:t>For many flooded program areas, ECR</w:t>
      </w:r>
      <w:r>
        <w:rPr>
          <w:sz w:val="22"/>
          <w:szCs w:val="22"/>
        </w:rPr>
        <w:t xml:space="preserve">P-II </w:t>
      </w:r>
      <w:r w:rsidRPr="00D42353">
        <w:rPr>
          <w:sz w:val="22"/>
          <w:szCs w:val="22"/>
        </w:rPr>
        <w:t xml:space="preserve"> </w:t>
      </w:r>
      <w:r>
        <w:rPr>
          <w:sz w:val="22"/>
          <w:szCs w:val="22"/>
        </w:rPr>
        <w:t>will</w:t>
      </w:r>
      <w:r w:rsidRPr="00D42353">
        <w:rPr>
          <w:sz w:val="22"/>
          <w:szCs w:val="22"/>
        </w:rPr>
        <w:t xml:space="preserve"> consistently monitor </w:t>
      </w:r>
      <w:r>
        <w:rPr>
          <w:sz w:val="22"/>
          <w:szCs w:val="22"/>
        </w:rPr>
        <w:t>the areas</w:t>
      </w:r>
      <w:r w:rsidRPr="00D42353">
        <w:rPr>
          <w:sz w:val="22"/>
          <w:szCs w:val="22"/>
        </w:rPr>
        <w:t xml:space="preserve"> and commence activities once the water dried enough to render the area accessible. The program schedule </w:t>
      </w:r>
      <w:r>
        <w:rPr>
          <w:sz w:val="22"/>
          <w:szCs w:val="22"/>
        </w:rPr>
        <w:t>may need to be modified</w:t>
      </w:r>
      <w:r w:rsidRPr="00D42353">
        <w:rPr>
          <w:sz w:val="22"/>
          <w:szCs w:val="22"/>
        </w:rPr>
        <w:t xml:space="preserve"> accordingly and other activities in accessible regions pursued in place of those on hold in the meantime to ensure maximum use of time. Under later phases of ECRP I and under ECRP II, IOM will continue to base its schedule, particularly related to the building of subprojects, on the rainy season. The understanding that doing so requires significant time for selection and building of subprojects led to agreement that five years would be needed for ECRP II. </w:t>
      </w:r>
      <w:r>
        <w:rPr>
          <w:sz w:val="22"/>
          <w:szCs w:val="22"/>
        </w:rPr>
        <w:t xml:space="preserve">The ECRP-II also proposes increased activities for flood mitigation. </w:t>
      </w:r>
    </w:p>
    <w:p w14:paraId="2E34788A" w14:textId="77777777" w:rsidR="00BB23D2" w:rsidRPr="002578E7" w:rsidRDefault="00BB23D2" w:rsidP="00BB23D2">
      <w:pPr>
        <w:jc w:val="both"/>
        <w:rPr>
          <w:sz w:val="22"/>
          <w:szCs w:val="22"/>
        </w:rPr>
      </w:pPr>
    </w:p>
    <w:p w14:paraId="2E0107FF" w14:textId="77777777" w:rsidR="00BB23D2" w:rsidRPr="00D42353" w:rsidRDefault="00BB23D2" w:rsidP="00BB23D2">
      <w:pPr>
        <w:jc w:val="both"/>
        <w:rPr>
          <w:b/>
          <w:bCs/>
          <w:sz w:val="22"/>
          <w:szCs w:val="22"/>
        </w:rPr>
      </w:pPr>
      <w:r>
        <w:rPr>
          <w:b/>
          <w:bCs/>
          <w:sz w:val="22"/>
          <w:szCs w:val="22"/>
        </w:rPr>
        <w:t xml:space="preserve">Disruption by local authorities: </w:t>
      </w:r>
      <w:r w:rsidRPr="00D42353">
        <w:rPr>
          <w:sz w:val="22"/>
          <w:szCs w:val="22"/>
        </w:rPr>
        <w:t>ECRP</w:t>
      </w:r>
      <w:r>
        <w:rPr>
          <w:sz w:val="22"/>
          <w:szCs w:val="22"/>
        </w:rPr>
        <w:t>-I</w:t>
      </w:r>
      <w:r w:rsidRPr="00D42353">
        <w:rPr>
          <w:sz w:val="22"/>
          <w:szCs w:val="22"/>
        </w:rPr>
        <w:t xml:space="preserve"> encountered impediments to activities in the field due to insecurity and political instability and conflict. There have also been minor issues where local officials, such as boma chiefs, </w:t>
      </w:r>
      <w:proofErr w:type="spellStart"/>
      <w:r w:rsidRPr="00D42353">
        <w:rPr>
          <w:sz w:val="22"/>
          <w:szCs w:val="22"/>
        </w:rPr>
        <w:t>payam</w:t>
      </w:r>
      <w:proofErr w:type="spellEnd"/>
      <w:r w:rsidRPr="00D42353">
        <w:rPr>
          <w:sz w:val="22"/>
          <w:szCs w:val="22"/>
        </w:rPr>
        <w:t xml:space="preserve"> administrators, </w:t>
      </w:r>
      <w:proofErr w:type="spellStart"/>
      <w:r w:rsidRPr="00D42353">
        <w:rPr>
          <w:sz w:val="22"/>
          <w:szCs w:val="22"/>
        </w:rPr>
        <w:t>payam</w:t>
      </w:r>
      <w:proofErr w:type="spellEnd"/>
      <w:r w:rsidRPr="00D42353">
        <w:rPr>
          <w:sz w:val="22"/>
          <w:szCs w:val="22"/>
        </w:rPr>
        <w:t xml:space="preserve"> RRC’s and heads of county line ministry departments have intentionally disrupted activities by taking actions that directly contradict the principles of ECRP.</w:t>
      </w:r>
      <w:r>
        <w:rPr>
          <w:b/>
          <w:bCs/>
          <w:sz w:val="22"/>
          <w:szCs w:val="22"/>
        </w:rPr>
        <w:t xml:space="preserve"> </w:t>
      </w:r>
      <w:r w:rsidRPr="00D42353">
        <w:rPr>
          <w:sz w:val="22"/>
          <w:szCs w:val="22"/>
        </w:rPr>
        <w:t>Forging strong relationships with local officials who have acted as champions of ECRP and its principles will be essential to smooth programming and ensuring conflict sensitivity in the future.</w:t>
      </w:r>
    </w:p>
    <w:p w14:paraId="789C8E83" w14:textId="77777777" w:rsidR="00BB23D2" w:rsidRDefault="00BB23D2" w:rsidP="00BB23D2">
      <w:pPr>
        <w:pStyle w:val="Heading2"/>
        <w:sectPr w:rsidR="00BB23D2" w:rsidSect="00A90B8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equalWidth="0">
            <w:col w:w="9360"/>
          </w:cols>
          <w:docGrid w:linePitch="326"/>
        </w:sectPr>
      </w:pPr>
    </w:p>
    <w:p w14:paraId="00000FAF" w14:textId="007B5454" w:rsidR="00904BF5" w:rsidRDefault="00E862F3" w:rsidP="005375D5">
      <w:pPr>
        <w:pStyle w:val="Heading1"/>
        <w:numPr>
          <w:ilvl w:val="0"/>
          <w:numId w:val="52"/>
        </w:numPr>
        <w:spacing w:before="0"/>
        <w:jc w:val="both"/>
        <w:rPr>
          <w:rFonts w:ascii="Calibri" w:eastAsia="Calibri" w:hAnsi="Calibri" w:cs="Calibri"/>
        </w:rPr>
      </w:pPr>
      <w:bookmarkStart w:id="453" w:name="_Toc99373535"/>
      <w:bookmarkStart w:id="454" w:name="_Toc99383296"/>
      <w:bookmarkStart w:id="455" w:name="_Toc105737228"/>
      <w:r>
        <w:rPr>
          <w:rFonts w:ascii="Calibri" w:eastAsia="Calibri" w:hAnsi="Calibri" w:cs="Calibri"/>
        </w:rPr>
        <w:lastRenderedPageBreak/>
        <w:t>Grievance Redress Mechanisms</w:t>
      </w:r>
      <w:bookmarkEnd w:id="444"/>
      <w:bookmarkEnd w:id="445"/>
      <w:bookmarkEnd w:id="446"/>
      <w:bookmarkEnd w:id="453"/>
      <w:bookmarkEnd w:id="454"/>
      <w:bookmarkEnd w:id="455"/>
    </w:p>
    <w:p w14:paraId="00000FB0" w14:textId="77777777" w:rsidR="00904BF5" w:rsidRDefault="00904BF5">
      <w:pPr>
        <w:pBdr>
          <w:top w:val="nil"/>
          <w:left w:val="nil"/>
          <w:bottom w:val="nil"/>
          <w:right w:val="nil"/>
          <w:between w:val="nil"/>
        </w:pBdr>
        <w:jc w:val="both"/>
        <w:rPr>
          <w:color w:val="000000"/>
          <w:sz w:val="22"/>
          <w:szCs w:val="22"/>
        </w:rPr>
      </w:pPr>
    </w:p>
    <w:p w14:paraId="7AC634C5" w14:textId="77777777" w:rsidR="00596563" w:rsidRPr="00AC7798" w:rsidRDefault="00596563" w:rsidP="00596563">
      <w:pPr>
        <w:jc w:val="both"/>
        <w:rPr>
          <w:rFonts w:cstheme="minorHAnsi"/>
          <w:sz w:val="22"/>
          <w:szCs w:val="22"/>
        </w:rPr>
      </w:pPr>
      <w:r w:rsidRPr="00AC7798">
        <w:rPr>
          <w:rFonts w:cstheme="minorHAnsi"/>
          <w:sz w:val="22"/>
          <w:szCs w:val="22"/>
        </w:rPr>
        <w:t>Under the World Bank ESSs</w:t>
      </w:r>
      <w:r w:rsidRPr="00AC7798">
        <w:rPr>
          <w:rStyle w:val="FootnoteReference"/>
          <w:rFonts w:cstheme="minorHAnsi"/>
          <w:sz w:val="22"/>
          <w:szCs w:val="22"/>
        </w:rPr>
        <w:footnoteReference w:id="142"/>
      </w:r>
      <w:r w:rsidRPr="00AC7798">
        <w:rPr>
          <w:rFonts w:cstheme="minorHAnsi"/>
          <w:sz w:val="22"/>
          <w:szCs w:val="22"/>
        </w:rPr>
        <w:t>, Bank-supported projects are required to facilitate mechanisms that address concerns and grievances that arise in connection with a project.</w:t>
      </w:r>
      <w:r w:rsidRPr="00AC7798">
        <w:rPr>
          <w:rStyle w:val="FootnoteReference"/>
          <w:rFonts w:cstheme="minorHAnsi"/>
          <w:sz w:val="22"/>
          <w:szCs w:val="22"/>
        </w:rPr>
        <w:footnoteReference w:id="143"/>
      </w:r>
      <w:r w:rsidRPr="00AC7798">
        <w:rPr>
          <w:rFonts w:cstheme="minorHAnsi"/>
          <w:sz w:val="22"/>
          <w:szCs w:val="22"/>
        </w:rPr>
        <w:t xml:space="preserve"> One of the key objectives of ESS 10 (Stakeholder Engagement and Information Disclosure) is ‘to provide project-affected parties with accessible and inclusive means to raise issues and grievances and allow borrowers to respond and manage such grievances’.</w:t>
      </w:r>
      <w:r w:rsidRPr="00AC7798">
        <w:rPr>
          <w:rStyle w:val="FootnoteReference"/>
          <w:rFonts w:cstheme="minorHAnsi"/>
          <w:sz w:val="22"/>
          <w:szCs w:val="22"/>
        </w:rPr>
        <w:footnoteReference w:id="144"/>
      </w:r>
      <w:r w:rsidRPr="00AC7798">
        <w:rPr>
          <w:rFonts w:cstheme="minorHAnsi"/>
          <w:sz w:val="22"/>
          <w:szCs w:val="22"/>
        </w:rPr>
        <w:t xml:space="preserve"> This Project GRM should facilitate the </w:t>
      </w:r>
      <w:r>
        <w:rPr>
          <w:rFonts w:cstheme="minorHAnsi"/>
          <w:sz w:val="22"/>
          <w:szCs w:val="22"/>
        </w:rPr>
        <w:t>p</w:t>
      </w:r>
      <w:r w:rsidRPr="00AC7798">
        <w:rPr>
          <w:rFonts w:cstheme="minorHAnsi"/>
          <w:sz w:val="22"/>
          <w:szCs w:val="22"/>
        </w:rPr>
        <w:t>roject to respond to concerns and grievances of the project-affected parties related to the environmental and social performance of the project. The ECRP</w:t>
      </w:r>
      <w:r>
        <w:rPr>
          <w:rFonts w:cstheme="minorHAnsi"/>
          <w:sz w:val="22"/>
          <w:szCs w:val="22"/>
        </w:rPr>
        <w:t>-II</w:t>
      </w:r>
      <w:r w:rsidRPr="00AC7798">
        <w:rPr>
          <w:rFonts w:cstheme="minorHAnsi"/>
          <w:sz w:val="22"/>
          <w:szCs w:val="22"/>
        </w:rPr>
        <w:t xml:space="preserve"> will provide mechanisms to receive and facilitate resolutions to such concerns. This section lays out the grievance redressal mechanisms (GRM) for the ECRP. </w:t>
      </w:r>
      <w:r>
        <w:rPr>
          <w:rFonts w:cstheme="minorHAnsi"/>
          <w:sz w:val="22"/>
          <w:szCs w:val="22"/>
        </w:rPr>
        <w:t>It is based on lessons from the GRM of the initial Local Governance Development Project (LGSDP) and the ECRP-I.</w:t>
      </w:r>
    </w:p>
    <w:p w14:paraId="20E367AC" w14:textId="77777777" w:rsidR="00596563" w:rsidRPr="00AC7798" w:rsidRDefault="00596563" w:rsidP="00596563">
      <w:pPr>
        <w:jc w:val="both"/>
        <w:rPr>
          <w:rFonts w:cstheme="minorHAnsi"/>
          <w:sz w:val="22"/>
          <w:szCs w:val="22"/>
        </w:rPr>
      </w:pPr>
    </w:p>
    <w:p w14:paraId="4F0CFFEF" w14:textId="77777777" w:rsidR="00596563" w:rsidRPr="00AC7798" w:rsidRDefault="00596563" w:rsidP="00596563">
      <w:pPr>
        <w:jc w:val="both"/>
        <w:rPr>
          <w:sz w:val="22"/>
          <w:szCs w:val="22"/>
        </w:rPr>
      </w:pPr>
      <w:r w:rsidRPr="00AC7798">
        <w:rPr>
          <w:sz w:val="22"/>
          <w:szCs w:val="22"/>
        </w:rPr>
        <w:t xml:space="preserve">As per World Bank standards, the GRM will be operated in addition to a separate GBV/SEA and Child Protection Risk Action Plan, which includes reporting and referral guidelines (see GBV/SEA and Child Abuse Action Plan). </w:t>
      </w:r>
      <w:r>
        <w:rPr>
          <w:sz w:val="22"/>
          <w:szCs w:val="22"/>
        </w:rPr>
        <w:t>However, the Project GRM will also cater for GBV/SEA cases. Additionally, in line with the provisions of ESS2, a grievance mechanism will be provided to all direct workers and contracted workers to raise workplace concerns. Workers will be informed of this grievance mechanism at the time of recruitment and the measures put in place to protect them against any reprisal for its use. This worker grievance mechanism is included in the project’s Labor Management Procedures (LMP) (see ESMF). Given the small-scale nature of works and focus on locally sourced labor, the intake mechanisms of the overall GRM will also allow intake of grievances under ESS2. Note that for SH at the workplace, provisions under the GBV/SEA Action Plan apply.</w:t>
      </w:r>
    </w:p>
    <w:p w14:paraId="40C3547B" w14:textId="77777777" w:rsidR="00596563" w:rsidRPr="00AC7798" w:rsidRDefault="00596563" w:rsidP="00596563">
      <w:pPr>
        <w:jc w:val="both"/>
        <w:rPr>
          <w:sz w:val="22"/>
          <w:szCs w:val="22"/>
        </w:rPr>
      </w:pPr>
    </w:p>
    <w:p w14:paraId="208CD8AA" w14:textId="77777777" w:rsidR="00596563" w:rsidRPr="00CC5D4A" w:rsidRDefault="00596563" w:rsidP="00596563">
      <w:pPr>
        <w:pStyle w:val="Body"/>
        <w:spacing w:after="0" w:line="240" w:lineRule="auto"/>
        <w:jc w:val="both"/>
        <w:rPr>
          <w:rFonts w:asciiTheme="minorHAnsi" w:hAnsiTheme="minorHAnsi" w:cstheme="minorHAnsi"/>
        </w:rPr>
      </w:pPr>
      <w:r w:rsidRPr="00CC5D4A">
        <w:rPr>
          <w:rFonts w:asciiTheme="minorHAnsi" w:hAnsiTheme="minorHAnsi" w:cstheme="minorHAnsi"/>
        </w:rPr>
        <w:t>The GRM are designed to capture the high potential for conflict, identified in the socio-economic baseline and risks and impact sections above. There is concern that there may be disagreements over local level planning and implementation processes. Furthermore, the project itself may cause grievances, or existing community and inter-community tensions may play out through the project. The source of grievances</w:t>
      </w:r>
      <w:r>
        <w:rPr>
          <w:rFonts w:asciiTheme="minorHAnsi" w:hAnsiTheme="minorHAnsi" w:cstheme="minorHAnsi"/>
        </w:rPr>
        <w:t>,</w:t>
      </w:r>
      <w:r w:rsidRPr="00CC5D4A">
        <w:rPr>
          <w:rFonts w:asciiTheme="minorHAnsi" w:hAnsiTheme="minorHAnsi" w:cstheme="minorHAnsi"/>
        </w:rPr>
        <w:t xml:space="preserve"> in regard to project implementation</w:t>
      </w:r>
      <w:r>
        <w:rPr>
          <w:rFonts w:asciiTheme="minorHAnsi" w:hAnsiTheme="minorHAnsi" w:cstheme="minorHAnsi"/>
        </w:rPr>
        <w:t>,</w:t>
      </w:r>
      <w:r w:rsidRPr="00CC5D4A">
        <w:rPr>
          <w:rFonts w:asciiTheme="minorHAnsi" w:hAnsiTheme="minorHAnsi" w:cstheme="minorHAnsi"/>
        </w:rPr>
        <w:t xml:space="preserve"> can also sometimes be the local governance or power distribution itself, e.g. how local government and power holders will routinely place brokers in privileged positions</w:t>
      </w:r>
      <w:r>
        <w:rPr>
          <w:rFonts w:asciiTheme="minorHAnsi" w:hAnsiTheme="minorHAnsi" w:cstheme="minorHAnsi"/>
        </w:rPr>
        <w:t xml:space="preserve"> or</w:t>
      </w:r>
      <w:r w:rsidRPr="00CC5D4A">
        <w:rPr>
          <w:rFonts w:asciiTheme="minorHAnsi" w:hAnsiTheme="minorHAnsi" w:cstheme="minorHAnsi"/>
        </w:rPr>
        <w:t xml:space="preserve"> how </w:t>
      </w:r>
      <w:r>
        <w:rPr>
          <w:rFonts w:asciiTheme="minorHAnsi" w:hAnsiTheme="minorHAnsi" w:cstheme="minorHAnsi"/>
        </w:rPr>
        <w:t>d</w:t>
      </w:r>
      <w:r w:rsidRPr="00CC5D4A">
        <w:rPr>
          <w:rFonts w:asciiTheme="minorHAnsi" w:hAnsiTheme="minorHAnsi" w:cstheme="minorHAnsi"/>
        </w:rPr>
        <w:t>istrict</w:t>
      </w:r>
      <w:r>
        <w:rPr>
          <w:rFonts w:asciiTheme="minorHAnsi" w:hAnsiTheme="minorHAnsi" w:cstheme="minorHAnsi"/>
        </w:rPr>
        <w:t xml:space="preserve"> or </w:t>
      </w:r>
      <w:r w:rsidRPr="00CC5D4A">
        <w:rPr>
          <w:rFonts w:asciiTheme="minorHAnsi" w:hAnsiTheme="minorHAnsi" w:cstheme="minorHAnsi"/>
        </w:rPr>
        <w:t>subdistrict</w:t>
      </w:r>
      <w:r>
        <w:rPr>
          <w:rFonts w:asciiTheme="minorHAnsi" w:hAnsiTheme="minorHAnsi" w:cstheme="minorHAnsi"/>
        </w:rPr>
        <w:t xml:space="preserve"> local governments </w:t>
      </w:r>
      <w:r w:rsidRPr="00CC5D4A">
        <w:rPr>
          <w:rFonts w:asciiTheme="minorHAnsi" w:hAnsiTheme="minorHAnsi" w:cstheme="minorHAnsi"/>
        </w:rPr>
        <w:t>are able to favor some communities</w:t>
      </w:r>
      <w:r>
        <w:rPr>
          <w:rFonts w:asciiTheme="minorHAnsi" w:hAnsiTheme="minorHAnsi" w:cstheme="minorHAnsi"/>
        </w:rPr>
        <w:t xml:space="preserve"> and</w:t>
      </w:r>
      <w:r w:rsidRPr="00CC5D4A">
        <w:rPr>
          <w:rFonts w:asciiTheme="minorHAnsi" w:hAnsiTheme="minorHAnsi" w:cstheme="minorHAnsi"/>
        </w:rPr>
        <w:t xml:space="preserve"> not others,</w:t>
      </w:r>
      <w:r>
        <w:rPr>
          <w:rFonts w:asciiTheme="minorHAnsi" w:hAnsiTheme="minorHAnsi" w:cstheme="minorHAnsi"/>
        </w:rPr>
        <w:t xml:space="preserve"> for example. </w:t>
      </w:r>
    </w:p>
    <w:p w14:paraId="5660AD66" w14:textId="77777777" w:rsidR="00596563" w:rsidRPr="00CC5D4A" w:rsidRDefault="00596563" w:rsidP="00596563">
      <w:pPr>
        <w:pStyle w:val="Body"/>
        <w:spacing w:after="0" w:line="240" w:lineRule="auto"/>
        <w:jc w:val="both"/>
        <w:rPr>
          <w:rFonts w:asciiTheme="minorHAnsi" w:hAnsiTheme="minorHAnsi" w:cstheme="minorHAnsi"/>
        </w:rPr>
      </w:pPr>
    </w:p>
    <w:p w14:paraId="55E9125F" w14:textId="77777777" w:rsidR="00596563" w:rsidRPr="00CC5D4A" w:rsidRDefault="00596563" w:rsidP="00596563">
      <w:pPr>
        <w:pStyle w:val="Body"/>
        <w:spacing w:after="0" w:line="240" w:lineRule="auto"/>
        <w:jc w:val="both"/>
        <w:rPr>
          <w:rFonts w:asciiTheme="minorHAnsi" w:hAnsiTheme="minorHAnsi" w:cstheme="minorHAnsi"/>
        </w:rPr>
      </w:pPr>
      <w:r w:rsidRPr="00CC5D4A">
        <w:rPr>
          <w:rFonts w:asciiTheme="minorHAnsi" w:hAnsiTheme="minorHAnsi" w:cstheme="minorHAnsi"/>
        </w:rPr>
        <w:t>It will therefore be key in the fragile environment of South Sudan to ensure that grievances and perceived injustices are handled by the project, and that the project aides mitigat</w:t>
      </w:r>
      <w:r>
        <w:rPr>
          <w:rFonts w:asciiTheme="minorHAnsi" w:hAnsiTheme="minorHAnsi" w:cstheme="minorHAnsi"/>
        </w:rPr>
        <w:t>e</w:t>
      </w:r>
      <w:r w:rsidRPr="00CC5D4A">
        <w:rPr>
          <w:rFonts w:asciiTheme="minorHAnsi" w:hAnsiTheme="minorHAnsi" w:cstheme="minorHAnsi"/>
        </w:rPr>
        <w:t xml:space="preserve"> general conflict stresses by channeling grievances that occur between people, groups, government actors and beneficiaries and project staff or contractors. Aggrieved parties need to be able to refer to institutions, instruments, methods and processes by which a resolution to a grievance is sought and provided. The GRMs provide an effective avenue for expressing concerns, providing redress and allowing for general feedback from community members. </w:t>
      </w:r>
    </w:p>
    <w:p w14:paraId="6972AB10" w14:textId="77777777" w:rsidR="00596563" w:rsidRPr="00CC5D4A" w:rsidRDefault="00596563" w:rsidP="00596563">
      <w:pPr>
        <w:pStyle w:val="Body"/>
        <w:spacing w:after="0" w:line="240" w:lineRule="auto"/>
        <w:jc w:val="both"/>
        <w:rPr>
          <w:rFonts w:asciiTheme="minorHAnsi" w:hAnsiTheme="minorHAnsi" w:cstheme="minorHAnsi"/>
        </w:rPr>
      </w:pPr>
    </w:p>
    <w:p w14:paraId="6F197BDF" w14:textId="77777777" w:rsidR="00596563" w:rsidRPr="00CC5D4A" w:rsidRDefault="00596563" w:rsidP="00596563">
      <w:pPr>
        <w:pStyle w:val="Body"/>
        <w:spacing w:after="0" w:line="240" w:lineRule="auto"/>
        <w:jc w:val="both"/>
        <w:rPr>
          <w:rFonts w:asciiTheme="minorHAnsi" w:hAnsiTheme="minorHAnsi" w:cstheme="minorHAnsi"/>
        </w:rPr>
      </w:pPr>
      <w:r w:rsidRPr="00CC5D4A">
        <w:rPr>
          <w:rFonts w:asciiTheme="minorHAnsi" w:hAnsiTheme="minorHAnsi" w:cstheme="minorHAnsi"/>
        </w:rPr>
        <w:lastRenderedPageBreak/>
        <w:t xml:space="preserve">In order to guarantee that the project will have a wider impact on injustices and conflict stresses, it should address a wider range of injustices as they manifest themselves around aid and development projects. By enabling people to contest perceived unfair practices and asymmetric power distribution, power structures can be re-arranged and systems of social accountability strengthened. Especially the citizen – LG nexus is an important field for tackling conflict stresses as the government authorities mostly relate to people </w:t>
      </w:r>
      <w:proofErr w:type="gramStart"/>
      <w:r w:rsidRPr="00CC5D4A">
        <w:rPr>
          <w:rFonts w:asciiTheme="minorHAnsi" w:hAnsiTheme="minorHAnsi" w:cstheme="minorHAnsi"/>
        </w:rPr>
        <w:t>in regards to</w:t>
      </w:r>
      <w:proofErr w:type="gramEnd"/>
      <w:r w:rsidRPr="00CC5D4A">
        <w:rPr>
          <w:rFonts w:asciiTheme="minorHAnsi" w:hAnsiTheme="minorHAnsi" w:cstheme="minorHAnsi"/>
        </w:rPr>
        <w:t xml:space="preserve"> security and conflict.</w:t>
      </w:r>
    </w:p>
    <w:p w14:paraId="3FB20BE7" w14:textId="77777777" w:rsidR="00596563" w:rsidRPr="00CC5D4A" w:rsidRDefault="00596563" w:rsidP="00596563">
      <w:pPr>
        <w:pStyle w:val="Body"/>
        <w:spacing w:after="0" w:line="240" w:lineRule="auto"/>
        <w:jc w:val="both"/>
        <w:rPr>
          <w:rFonts w:asciiTheme="minorHAnsi" w:hAnsiTheme="minorHAnsi" w:cstheme="minorHAnsi"/>
        </w:rPr>
      </w:pPr>
    </w:p>
    <w:p w14:paraId="2C7F7A5B" w14:textId="77777777" w:rsidR="00596563" w:rsidRPr="003E2142" w:rsidRDefault="00596563" w:rsidP="00596563">
      <w:pPr>
        <w:jc w:val="both"/>
        <w:rPr>
          <w:sz w:val="22"/>
          <w:szCs w:val="22"/>
        </w:rPr>
      </w:pPr>
      <w:r w:rsidRPr="00AC7798">
        <w:rPr>
          <w:sz w:val="22"/>
          <w:szCs w:val="22"/>
        </w:rPr>
        <w:t>The GRM aims to address concerns</w:t>
      </w:r>
      <w:r>
        <w:rPr>
          <w:sz w:val="22"/>
          <w:szCs w:val="22"/>
        </w:rPr>
        <w:t xml:space="preserve"> effectively and</w:t>
      </w:r>
      <w:r w:rsidRPr="00AC7798">
        <w:rPr>
          <w:sz w:val="22"/>
          <w:szCs w:val="22"/>
        </w:rPr>
        <w:t xml:space="preserve"> in a timely and transparent manner. It is readily </w:t>
      </w:r>
      <w:r w:rsidRPr="003E2142">
        <w:rPr>
          <w:sz w:val="22"/>
          <w:szCs w:val="22"/>
        </w:rPr>
        <w:t xml:space="preserve">accessible for all project-affected parties and does not prevent access to judicial and administrative remedies. It is designed in a culturally appropriate way and is able to respond to all the needs and concerns of project-affected parties. </w:t>
      </w:r>
    </w:p>
    <w:p w14:paraId="3185BBF1" w14:textId="77777777" w:rsidR="00596563" w:rsidRPr="003E2142" w:rsidRDefault="00596563" w:rsidP="00596563">
      <w:pPr>
        <w:jc w:val="both"/>
      </w:pPr>
    </w:p>
    <w:p w14:paraId="7287DFF1" w14:textId="77777777" w:rsidR="00596563" w:rsidRPr="00786AD7" w:rsidRDefault="00596563" w:rsidP="00596563">
      <w:pPr>
        <w:jc w:val="both"/>
        <w:rPr>
          <w:rFonts w:eastAsia="Times New Roman"/>
          <w:color w:val="000000"/>
          <w:sz w:val="22"/>
          <w:szCs w:val="22"/>
        </w:rPr>
      </w:pPr>
      <w:r w:rsidRPr="00786AD7">
        <w:rPr>
          <w:rFonts w:eastAsia="Times New Roman"/>
          <w:color w:val="000000"/>
          <w:sz w:val="22"/>
          <w:szCs w:val="22"/>
        </w:rPr>
        <w:t>A GRM has been implemented under the ECRP-I. In general, the project team received feedback and complains consistently from the different locations. The set-up of helpdesks after/during conducting community engagement activities proved very effective in gathering community feedback.</w:t>
      </w:r>
    </w:p>
    <w:p w14:paraId="61A7271F" w14:textId="77777777" w:rsidR="00596563" w:rsidRPr="003E2142" w:rsidRDefault="00596563" w:rsidP="00596563">
      <w:pPr>
        <w:jc w:val="both"/>
      </w:pPr>
    </w:p>
    <w:p w14:paraId="6494B2CA" w14:textId="77777777" w:rsidR="00596563" w:rsidRPr="00670FFA" w:rsidRDefault="00596563" w:rsidP="00596563">
      <w:pPr>
        <w:jc w:val="both"/>
        <w:rPr>
          <w:rFonts w:eastAsia="Times New Roman"/>
          <w:color w:val="000000" w:themeColor="text1"/>
          <w:sz w:val="22"/>
          <w:szCs w:val="22"/>
        </w:rPr>
      </w:pPr>
      <w:r w:rsidRPr="00670FFA">
        <w:rPr>
          <w:rFonts w:eastAsia="Times New Roman"/>
          <w:color w:val="000000" w:themeColor="text1"/>
          <w:sz w:val="22"/>
          <w:szCs w:val="22"/>
        </w:rPr>
        <w:t>The most frequently reported grievance pertained to the lack of a payment incentive or sitting allowance for participants. The complainants argued that a full week of community entry workshops kept them away from their other obligations. Other BDC and PDC members indicated that the bomas were far apart, often several hours away by foot, and that they would need transportation to satisfy the BDC/PDC criteria of meeting on a regular basis. The ECRP teams on the ground responded to these concerns by verbally recognizing the obstacles the community members have had to overcome to participate, expressing sincere gratitude for the lengths to which participants have gone to be a part of ECRP, emphasizing ECRP commitment to ensuring commensurate transport allowance, and, on certain occasions where lack of transportation would have made attendance impossible or extremely arduous, providing transportation via IOM vehicles. Additionally, the ECRP team reiterated that the community-led nature of the project is essential and that the commitment and motivation demonstrated by PDC / BDC members will ultimately pay off once infrastructure projects are made a reality and once PDC / BDC members begin to use this knowledge and experience to continue the momentum towards locally driven community development.</w:t>
      </w:r>
    </w:p>
    <w:p w14:paraId="379BEA1E" w14:textId="77777777" w:rsidR="00596563" w:rsidRPr="00670FFA" w:rsidRDefault="00596563" w:rsidP="00596563">
      <w:pPr>
        <w:jc w:val="both"/>
        <w:rPr>
          <w:color w:val="000000" w:themeColor="text1"/>
        </w:rPr>
      </w:pPr>
    </w:p>
    <w:p w14:paraId="7371489A" w14:textId="77777777" w:rsidR="00596563" w:rsidRPr="00670FFA" w:rsidRDefault="00596563" w:rsidP="00596563">
      <w:pPr>
        <w:jc w:val="both"/>
        <w:rPr>
          <w:rFonts w:eastAsia="Times New Roman"/>
          <w:color w:val="000000" w:themeColor="text1"/>
          <w:sz w:val="22"/>
          <w:szCs w:val="22"/>
        </w:rPr>
      </w:pPr>
      <w:r w:rsidRPr="00670FFA">
        <w:rPr>
          <w:rFonts w:eastAsia="Times New Roman"/>
          <w:color w:val="000000" w:themeColor="text1"/>
          <w:sz w:val="22"/>
          <w:szCs w:val="22"/>
        </w:rPr>
        <w:t xml:space="preserve">The second most prevalent complaint was over low budget allocations for particular </w:t>
      </w:r>
      <w:proofErr w:type="spellStart"/>
      <w:r w:rsidRPr="00670FFA">
        <w:rPr>
          <w:rFonts w:eastAsia="Times New Roman"/>
          <w:color w:val="000000" w:themeColor="text1"/>
          <w:sz w:val="22"/>
          <w:szCs w:val="22"/>
        </w:rPr>
        <w:t>payams</w:t>
      </w:r>
      <w:proofErr w:type="spellEnd"/>
      <w:r w:rsidRPr="00670FFA">
        <w:rPr>
          <w:rFonts w:eastAsia="Times New Roman"/>
          <w:color w:val="000000" w:themeColor="text1"/>
          <w:sz w:val="22"/>
          <w:szCs w:val="22"/>
        </w:rPr>
        <w:t xml:space="preserve">. Some community members hoped for more expensive infrastructure, such as water yards or schools. However, they realized during the workshops that their budget/token allocations could only cover smaller, less-costly infrastructures. The project team acknowledged the concerns raised by the community, reassuring the members that ECRP will continue to support the communities to advocate for funding and encouraged them to speak with the local authorities for the wider community needs which unfortunately cannot all be met by the ECRP. </w:t>
      </w:r>
    </w:p>
    <w:p w14:paraId="733B3163" w14:textId="77777777" w:rsidR="00596563" w:rsidRDefault="00596563">
      <w:pPr>
        <w:jc w:val="both"/>
        <w:rPr>
          <w:sz w:val="22"/>
          <w:szCs w:val="22"/>
        </w:rPr>
      </w:pPr>
    </w:p>
    <w:p w14:paraId="00000FBD" w14:textId="77777777" w:rsidR="00904BF5" w:rsidRDefault="00904BF5"/>
    <w:p w14:paraId="664C756B" w14:textId="2F00234A" w:rsidR="00182D7E" w:rsidRDefault="00C5068A" w:rsidP="00182D7E">
      <w:pPr>
        <w:pStyle w:val="Heading2"/>
      </w:pPr>
      <w:bookmarkStart w:id="456" w:name="_heading=h.3ep43zb" w:colFirst="0" w:colLast="0"/>
      <w:bookmarkStart w:id="457" w:name="_Toc89693241"/>
      <w:bookmarkStart w:id="458" w:name="_Toc89786851"/>
      <w:bookmarkStart w:id="459" w:name="_Toc91747691"/>
      <w:bookmarkStart w:id="460" w:name="_Toc99373536"/>
      <w:bookmarkStart w:id="461" w:name="_Toc99383297"/>
      <w:bookmarkStart w:id="462" w:name="_Toc105737229"/>
      <w:bookmarkStart w:id="463" w:name="_Toc42253193"/>
      <w:bookmarkStart w:id="464" w:name="_Toc42254490"/>
      <w:bookmarkEnd w:id="456"/>
      <w:r>
        <w:t xml:space="preserve">9.1 </w:t>
      </w:r>
      <w:r w:rsidR="00182D7E">
        <w:t>GRM Value Chain</w:t>
      </w:r>
      <w:bookmarkEnd w:id="457"/>
      <w:bookmarkEnd w:id="458"/>
      <w:bookmarkEnd w:id="459"/>
      <w:bookmarkEnd w:id="460"/>
      <w:bookmarkEnd w:id="461"/>
      <w:bookmarkEnd w:id="462"/>
    </w:p>
    <w:p w14:paraId="1E416F54" w14:textId="77777777" w:rsidR="00182D7E" w:rsidRDefault="00182D7E" w:rsidP="00182D7E">
      <w:pPr>
        <w:jc w:val="both"/>
      </w:pPr>
    </w:p>
    <w:p w14:paraId="4F589ABE" w14:textId="77777777" w:rsidR="00182D7E" w:rsidRPr="00A100E9" w:rsidRDefault="00182D7E" w:rsidP="00182D7E">
      <w:pPr>
        <w:pBdr>
          <w:top w:val="nil"/>
          <w:left w:val="nil"/>
          <w:bottom w:val="nil"/>
          <w:right w:val="nil"/>
          <w:between w:val="nil"/>
        </w:pBdr>
        <w:jc w:val="both"/>
        <w:rPr>
          <w:color w:val="000000"/>
          <w:sz w:val="22"/>
          <w:szCs w:val="22"/>
        </w:rPr>
      </w:pPr>
      <w:r w:rsidRPr="00A100E9">
        <w:rPr>
          <w:sz w:val="22"/>
          <w:szCs w:val="22"/>
          <w:u w:val="single"/>
        </w:rPr>
        <w:t>Step 1: Grievance Uptake:</w:t>
      </w:r>
      <w:r w:rsidRPr="00A100E9">
        <w:rPr>
          <w:sz w:val="22"/>
          <w:szCs w:val="22"/>
        </w:rPr>
        <w:t xml:space="preserve"> </w:t>
      </w:r>
      <w:r w:rsidRPr="00A100E9">
        <w:rPr>
          <w:color w:val="000000"/>
          <w:sz w:val="22"/>
          <w:szCs w:val="22"/>
        </w:rPr>
        <w:t>Multiple channels must be available for aggrieved parties to file their complaint, grievance, or feedback. The aggrieved party must be able to select the most efficient institution, the most accessible means of filing a grievance, and must be able to circumvent partial stakeholders in the Project, which may be implicated in the complaint. He or she must further be able to bypass some grievance channels that are perceived as potentially not responsive or biased</w:t>
      </w:r>
      <w:r w:rsidRPr="00A100E9">
        <w:rPr>
          <w:sz w:val="22"/>
          <w:szCs w:val="22"/>
        </w:rPr>
        <w:t>.</w:t>
      </w:r>
    </w:p>
    <w:p w14:paraId="153551D4" w14:textId="77777777" w:rsidR="00182D7E" w:rsidRPr="00A100E9" w:rsidRDefault="00182D7E" w:rsidP="00182D7E">
      <w:pPr>
        <w:jc w:val="both"/>
        <w:rPr>
          <w:rFonts w:cstheme="minorHAnsi"/>
          <w:sz w:val="22"/>
          <w:szCs w:val="22"/>
        </w:rPr>
      </w:pPr>
    </w:p>
    <w:p w14:paraId="3990ED96" w14:textId="77777777" w:rsidR="00182D7E" w:rsidRPr="00C66E56" w:rsidRDefault="00182D7E" w:rsidP="00182D7E">
      <w:pPr>
        <w:rPr>
          <w:b/>
          <w:bCs/>
          <w:sz w:val="22"/>
          <w:szCs w:val="22"/>
        </w:rPr>
      </w:pPr>
      <w:bookmarkStart w:id="465" w:name="_Toc54945250"/>
      <w:bookmarkStart w:id="466" w:name="_Toc60996717"/>
      <w:r w:rsidRPr="00C66E56">
        <w:rPr>
          <w:b/>
          <w:bCs/>
          <w:sz w:val="22"/>
          <w:szCs w:val="22"/>
        </w:rPr>
        <w:lastRenderedPageBreak/>
        <w:t>Means of Filing a Grievance</w:t>
      </w:r>
      <w:bookmarkEnd w:id="465"/>
      <w:bookmarkEnd w:id="466"/>
    </w:p>
    <w:p w14:paraId="07F7567B" w14:textId="68597491" w:rsidR="00182D7E" w:rsidRPr="00A100E9" w:rsidRDefault="00182D7E" w:rsidP="00182D7E">
      <w:pPr>
        <w:pBdr>
          <w:top w:val="nil"/>
          <w:left w:val="nil"/>
          <w:bottom w:val="nil"/>
          <w:right w:val="nil"/>
          <w:between w:val="nil"/>
        </w:pBdr>
        <w:jc w:val="both"/>
        <w:rPr>
          <w:color w:val="000000"/>
          <w:sz w:val="22"/>
          <w:szCs w:val="22"/>
        </w:rPr>
      </w:pPr>
      <w:r w:rsidRPr="00A100E9">
        <w:rPr>
          <w:color w:val="000000"/>
          <w:sz w:val="22"/>
          <w:szCs w:val="22"/>
        </w:rPr>
        <w:t>There are four distinct means, at least two of which must be made available at the project locality for people to file a grievance:</w:t>
      </w:r>
    </w:p>
    <w:p w14:paraId="36BD6EFF" w14:textId="77777777" w:rsidR="00182D7E" w:rsidRPr="00A100E9" w:rsidRDefault="00182D7E" w:rsidP="00182D7E">
      <w:pPr>
        <w:pBdr>
          <w:top w:val="nil"/>
          <w:left w:val="nil"/>
          <w:bottom w:val="nil"/>
          <w:right w:val="nil"/>
          <w:between w:val="nil"/>
        </w:pBdr>
        <w:jc w:val="both"/>
        <w:rPr>
          <w:color w:val="000000"/>
          <w:sz w:val="22"/>
          <w:szCs w:val="22"/>
        </w:rPr>
      </w:pPr>
    </w:p>
    <w:p w14:paraId="1C57FCF6" w14:textId="77777777" w:rsidR="00182D7E" w:rsidRPr="00A100E9" w:rsidRDefault="00182D7E" w:rsidP="005375D5">
      <w:pPr>
        <w:numPr>
          <w:ilvl w:val="0"/>
          <w:numId w:val="44"/>
        </w:numPr>
        <w:pBdr>
          <w:top w:val="nil"/>
          <w:left w:val="nil"/>
          <w:bottom w:val="nil"/>
          <w:right w:val="nil"/>
          <w:between w:val="nil"/>
        </w:pBdr>
        <w:jc w:val="both"/>
        <w:rPr>
          <w:color w:val="000000"/>
          <w:sz w:val="22"/>
          <w:szCs w:val="22"/>
        </w:rPr>
      </w:pPr>
      <w:r w:rsidRPr="00A100E9">
        <w:rPr>
          <w:color w:val="000000"/>
          <w:sz w:val="22"/>
          <w:szCs w:val="22"/>
          <w:u w:val="single"/>
        </w:rPr>
        <w:t>A phone number for a hotline operator</w:t>
      </w:r>
      <w:r w:rsidRPr="00A100E9">
        <w:rPr>
          <w:color w:val="000000"/>
          <w:sz w:val="22"/>
          <w:szCs w:val="22"/>
        </w:rPr>
        <w:t xml:space="preserve">: The phone number of a grievance hotline operator must be widely disseminated among project stakeholders. </w:t>
      </w:r>
      <w:r w:rsidRPr="00A100E9">
        <w:rPr>
          <w:sz w:val="22"/>
          <w:szCs w:val="22"/>
        </w:rPr>
        <w:t xml:space="preserve">The Hotline Operator is available from 8.00 am to 5.00 pm every day through a toll-free number. The hotline operator is set up and managed by the </w:t>
      </w:r>
      <w:r>
        <w:rPr>
          <w:sz w:val="22"/>
          <w:szCs w:val="22"/>
        </w:rPr>
        <w:t>PMU.</w:t>
      </w:r>
      <w:r w:rsidRPr="00A100E9">
        <w:rPr>
          <w:sz w:val="22"/>
          <w:szCs w:val="22"/>
        </w:rPr>
        <w:t xml:space="preserve"> Any concerned party can call the hotline number and file a grievance with the Project. </w:t>
      </w:r>
    </w:p>
    <w:p w14:paraId="7690386A" w14:textId="77777777" w:rsidR="00182D7E" w:rsidRPr="00A100E9" w:rsidRDefault="00182D7E" w:rsidP="00182D7E">
      <w:pPr>
        <w:pBdr>
          <w:top w:val="nil"/>
          <w:left w:val="nil"/>
          <w:bottom w:val="nil"/>
          <w:right w:val="nil"/>
          <w:between w:val="nil"/>
        </w:pBdr>
        <w:ind w:left="720"/>
        <w:jc w:val="both"/>
        <w:rPr>
          <w:color w:val="000000"/>
          <w:sz w:val="22"/>
          <w:szCs w:val="22"/>
        </w:rPr>
      </w:pPr>
    </w:p>
    <w:p w14:paraId="15D12C8D" w14:textId="77777777" w:rsidR="00182D7E" w:rsidRPr="00A100E9" w:rsidRDefault="00182D7E" w:rsidP="005375D5">
      <w:pPr>
        <w:numPr>
          <w:ilvl w:val="0"/>
          <w:numId w:val="44"/>
        </w:numPr>
        <w:pBdr>
          <w:top w:val="nil"/>
          <w:left w:val="nil"/>
          <w:bottom w:val="nil"/>
          <w:right w:val="nil"/>
          <w:between w:val="nil"/>
        </w:pBdr>
        <w:jc w:val="both"/>
        <w:rPr>
          <w:color w:val="000000"/>
          <w:sz w:val="22"/>
          <w:szCs w:val="22"/>
        </w:rPr>
      </w:pPr>
      <w:r w:rsidRPr="00A100E9">
        <w:rPr>
          <w:color w:val="000000"/>
          <w:sz w:val="22"/>
          <w:szCs w:val="22"/>
          <w:u w:val="single"/>
        </w:rPr>
        <w:t>A help desk</w:t>
      </w:r>
      <w:r w:rsidRPr="00A100E9">
        <w:rPr>
          <w:color w:val="000000"/>
          <w:sz w:val="22"/>
          <w:szCs w:val="22"/>
        </w:rPr>
        <w:t xml:space="preserve"> must be set up by the respective IP during the implementation of sub-project activities in an area. </w:t>
      </w:r>
      <w:r w:rsidRPr="00A100E9">
        <w:rPr>
          <w:sz w:val="22"/>
          <w:szCs w:val="22"/>
        </w:rPr>
        <w:t xml:space="preserve">It should be manned by the implementing staff, especially its community liaison officers, in close coordination with local authorities. At the help desk, PAPs can inquire about information in regard to project activities, or they can file a grievance directly with the person manning the desk. </w:t>
      </w:r>
    </w:p>
    <w:p w14:paraId="14A6E262" w14:textId="77777777" w:rsidR="00182D7E" w:rsidRPr="00A100E9" w:rsidRDefault="00182D7E" w:rsidP="00182D7E">
      <w:pPr>
        <w:pBdr>
          <w:top w:val="nil"/>
          <w:left w:val="nil"/>
          <w:bottom w:val="nil"/>
          <w:right w:val="nil"/>
          <w:between w:val="nil"/>
        </w:pBdr>
        <w:jc w:val="both"/>
        <w:rPr>
          <w:color w:val="000000"/>
          <w:sz w:val="22"/>
          <w:szCs w:val="22"/>
        </w:rPr>
      </w:pPr>
    </w:p>
    <w:p w14:paraId="6147962D" w14:textId="77777777" w:rsidR="00182D7E" w:rsidRPr="00A100E9" w:rsidRDefault="00182D7E" w:rsidP="005375D5">
      <w:pPr>
        <w:pStyle w:val="ListParagraph"/>
        <w:numPr>
          <w:ilvl w:val="0"/>
          <w:numId w:val="44"/>
        </w:numPr>
        <w:jc w:val="both"/>
        <w:rPr>
          <w:sz w:val="22"/>
          <w:szCs w:val="22"/>
        </w:rPr>
      </w:pPr>
      <w:r w:rsidRPr="00A100E9">
        <w:rPr>
          <w:sz w:val="22"/>
          <w:szCs w:val="22"/>
          <w:u w:val="single"/>
        </w:rPr>
        <w:t>Relevant assigned personnel</w:t>
      </w:r>
      <w:r w:rsidRPr="00A100E9">
        <w:rPr>
          <w:sz w:val="22"/>
          <w:szCs w:val="22"/>
        </w:rPr>
        <w:t xml:space="preserve"> available in each project site will be required to accept formal grievances and ensure that avenues for lodging grievances are accessible to the public and all PAPs. The first point of contact for all potential grievances from community members may be the contractor, </w:t>
      </w:r>
      <w:r>
        <w:rPr>
          <w:sz w:val="22"/>
          <w:szCs w:val="22"/>
        </w:rPr>
        <w:t>implementing partner</w:t>
      </w:r>
      <w:r w:rsidRPr="00A100E9">
        <w:rPr>
          <w:sz w:val="22"/>
          <w:szCs w:val="22"/>
        </w:rPr>
        <w:t xml:space="preserve"> or the local government official. Such personnel will be required to accept formal grievances; or they can point out the Hotline Operator’s number, the Help Desk or Suggestion Box. If no reasonable other modality of filing a grievance is available for the respective complainant, the staff has to accept and register the grievance. </w:t>
      </w:r>
    </w:p>
    <w:p w14:paraId="12592E9E" w14:textId="77777777" w:rsidR="00182D7E" w:rsidRPr="00A100E9" w:rsidRDefault="00182D7E" w:rsidP="00182D7E">
      <w:pPr>
        <w:jc w:val="both"/>
        <w:rPr>
          <w:sz w:val="22"/>
          <w:szCs w:val="22"/>
        </w:rPr>
      </w:pPr>
    </w:p>
    <w:p w14:paraId="025E16F4" w14:textId="77777777" w:rsidR="00182D7E" w:rsidRPr="00A100E9" w:rsidRDefault="00182D7E" w:rsidP="005375D5">
      <w:pPr>
        <w:numPr>
          <w:ilvl w:val="0"/>
          <w:numId w:val="44"/>
        </w:numPr>
        <w:pBdr>
          <w:top w:val="nil"/>
          <w:left w:val="nil"/>
          <w:bottom w:val="nil"/>
          <w:right w:val="nil"/>
          <w:between w:val="nil"/>
        </w:pBdr>
        <w:jc w:val="both"/>
        <w:rPr>
          <w:sz w:val="22"/>
          <w:szCs w:val="22"/>
        </w:rPr>
      </w:pPr>
      <w:r w:rsidRPr="00A100E9">
        <w:rPr>
          <w:color w:val="000000"/>
          <w:sz w:val="22"/>
          <w:szCs w:val="22"/>
          <w:u w:val="single"/>
        </w:rPr>
        <w:t>A suggestion box</w:t>
      </w:r>
      <w:r w:rsidRPr="00A100E9">
        <w:rPr>
          <w:color w:val="000000"/>
          <w:sz w:val="22"/>
          <w:szCs w:val="22"/>
        </w:rPr>
        <w:t xml:space="preserve"> must be installed at the nearest Boma or Payam office of the sub-project site. </w:t>
      </w:r>
      <w:r w:rsidRPr="00A100E9">
        <w:rPr>
          <w:sz w:val="22"/>
          <w:szCs w:val="22"/>
        </w:rPr>
        <w:t xml:space="preserve">Suggestion boxes provide a more anonymous way of filing a grievance or for providing feedback. Grievances or feedback submitted to the Suggestion Box must be expressed in writing. </w:t>
      </w:r>
    </w:p>
    <w:p w14:paraId="6EA340EA" w14:textId="77777777" w:rsidR="00182D7E" w:rsidRPr="00A100E9" w:rsidRDefault="00182D7E" w:rsidP="00182D7E">
      <w:pPr>
        <w:pStyle w:val="Heading3"/>
        <w:rPr>
          <w:sz w:val="22"/>
          <w:szCs w:val="22"/>
        </w:rPr>
      </w:pPr>
    </w:p>
    <w:p w14:paraId="07FE4CA5" w14:textId="77777777" w:rsidR="00182D7E" w:rsidRPr="00C66E56" w:rsidRDefault="00182D7E" w:rsidP="00182D7E">
      <w:pPr>
        <w:rPr>
          <w:b/>
          <w:bCs/>
          <w:sz w:val="22"/>
          <w:szCs w:val="22"/>
        </w:rPr>
      </w:pPr>
      <w:bookmarkStart w:id="467" w:name="_Toc60996719"/>
      <w:r w:rsidRPr="00C66E56">
        <w:rPr>
          <w:b/>
          <w:bCs/>
          <w:sz w:val="22"/>
          <w:szCs w:val="22"/>
        </w:rPr>
        <w:t>GBV/SEA/SH-related Grievance</w:t>
      </w:r>
      <w:bookmarkEnd w:id="467"/>
    </w:p>
    <w:p w14:paraId="41CF1542" w14:textId="77777777" w:rsidR="00182D7E" w:rsidRPr="00A100E9" w:rsidRDefault="00182D7E" w:rsidP="00182D7E">
      <w:pPr>
        <w:pBdr>
          <w:top w:val="nil"/>
          <w:left w:val="nil"/>
          <w:bottom w:val="nil"/>
          <w:right w:val="nil"/>
          <w:between w:val="nil"/>
        </w:pBdr>
        <w:jc w:val="both"/>
        <w:rPr>
          <w:sz w:val="22"/>
          <w:szCs w:val="22"/>
        </w:rPr>
      </w:pPr>
      <w:r w:rsidRPr="00A100E9">
        <w:rPr>
          <w:rFonts w:cstheme="minorHAnsi"/>
          <w:sz w:val="22"/>
          <w:szCs w:val="22"/>
        </w:rPr>
        <w:t>Given the</w:t>
      </w:r>
      <w:r w:rsidRPr="00A100E9">
        <w:rPr>
          <w:rFonts w:cstheme="minorHAnsi"/>
          <w:color w:val="000000"/>
          <w:sz w:val="22"/>
          <w:szCs w:val="22"/>
        </w:rPr>
        <w:t xml:space="preserve"> sensitive nature of GBV complaints, the GRM provides different ways to submit grievances. </w:t>
      </w:r>
      <w:r w:rsidRPr="00A100E9">
        <w:rPr>
          <w:sz w:val="22"/>
          <w:szCs w:val="22"/>
        </w:rPr>
        <w:t xml:space="preserve">All grievance uptake channels can be used to report on GBV/SEA/SH-related grievances. No grievance uptake mechanism can reject such grievances, and all personnel directly receiving grievances will be trained in the handling and processing of GBV/SEA/SH-related grievances. Information on relevant legislation will be delivered to survivors prior to any disclosure of case details, for example through initial awareness raising sessions on the GRM. This will allow protect the survivor-centered approach from mandatory reporting. </w:t>
      </w:r>
    </w:p>
    <w:p w14:paraId="406F4B1C" w14:textId="77777777" w:rsidR="00182D7E" w:rsidRPr="00A100E9" w:rsidRDefault="00182D7E" w:rsidP="00182D7E">
      <w:pPr>
        <w:pBdr>
          <w:top w:val="nil"/>
          <w:left w:val="nil"/>
          <w:bottom w:val="nil"/>
          <w:right w:val="nil"/>
          <w:between w:val="nil"/>
        </w:pBdr>
        <w:jc w:val="both"/>
        <w:rPr>
          <w:sz w:val="22"/>
          <w:szCs w:val="22"/>
        </w:rPr>
      </w:pPr>
    </w:p>
    <w:p w14:paraId="08A14B9D" w14:textId="77777777" w:rsidR="00182D7E" w:rsidRPr="00A100E9" w:rsidRDefault="00182D7E" w:rsidP="00182D7E">
      <w:pPr>
        <w:pBdr>
          <w:top w:val="nil"/>
          <w:left w:val="nil"/>
          <w:bottom w:val="nil"/>
          <w:right w:val="nil"/>
          <w:between w:val="nil"/>
        </w:pBdr>
        <w:jc w:val="both"/>
        <w:rPr>
          <w:rFonts w:cstheme="minorHAnsi"/>
          <w:color w:val="000000"/>
          <w:sz w:val="22"/>
          <w:szCs w:val="22"/>
        </w:rPr>
      </w:pPr>
      <w:r w:rsidRPr="00A100E9">
        <w:rPr>
          <w:rFonts w:cstheme="minorHAnsi"/>
          <w:color w:val="000000"/>
          <w:sz w:val="22"/>
          <w:szCs w:val="22"/>
        </w:rPr>
        <w:t>The GBV survivor has the freedom and right to report an incident to anyone: community member, project staff, GBV case manager, local</w:t>
      </w:r>
      <w:r w:rsidRPr="00A100E9">
        <w:rPr>
          <w:rFonts w:cstheme="minorHAnsi"/>
          <w:sz w:val="22"/>
          <w:szCs w:val="22"/>
        </w:rPr>
        <w:t xml:space="preserve"> authorities</w:t>
      </w:r>
      <w:r w:rsidRPr="00A100E9">
        <w:rPr>
          <w:rFonts w:cstheme="minorHAnsi"/>
          <w:color w:val="000000"/>
          <w:sz w:val="22"/>
          <w:szCs w:val="22"/>
        </w:rPr>
        <w:t xml:space="preserve">. All recipients of the report should – with the survivor’s informed consent – report the case to one of the </w:t>
      </w:r>
      <w:r>
        <w:rPr>
          <w:rFonts w:cstheme="minorHAnsi"/>
          <w:color w:val="000000"/>
          <w:sz w:val="22"/>
          <w:szCs w:val="22"/>
        </w:rPr>
        <w:t>ECRP’s</w:t>
      </w:r>
      <w:r w:rsidRPr="00A100E9">
        <w:rPr>
          <w:rFonts w:cstheme="minorHAnsi"/>
          <w:color w:val="000000"/>
          <w:sz w:val="22"/>
          <w:szCs w:val="22"/>
        </w:rPr>
        <w:t xml:space="preserve"> formal grievance recipients. Furthermore, a survivor can ask someone else to act as a survivor advocate and report on her/his behalf. </w:t>
      </w:r>
    </w:p>
    <w:p w14:paraId="2EDE82BA" w14:textId="77777777" w:rsidR="00182D7E" w:rsidRPr="00A100E9" w:rsidRDefault="00182D7E" w:rsidP="00182D7E">
      <w:pPr>
        <w:pBdr>
          <w:top w:val="nil"/>
          <w:left w:val="nil"/>
          <w:bottom w:val="nil"/>
          <w:right w:val="nil"/>
          <w:between w:val="nil"/>
        </w:pBdr>
        <w:jc w:val="both"/>
        <w:rPr>
          <w:rFonts w:cstheme="minorHAnsi"/>
          <w:color w:val="000000"/>
          <w:sz w:val="22"/>
          <w:szCs w:val="22"/>
        </w:rPr>
      </w:pPr>
    </w:p>
    <w:p w14:paraId="2949F85B" w14:textId="77777777" w:rsidR="00182D7E" w:rsidRPr="00A100E9" w:rsidRDefault="00182D7E" w:rsidP="00182D7E">
      <w:pPr>
        <w:pBdr>
          <w:top w:val="nil"/>
          <w:left w:val="nil"/>
          <w:bottom w:val="nil"/>
          <w:right w:val="nil"/>
          <w:between w:val="nil"/>
        </w:pBdr>
        <w:jc w:val="both"/>
        <w:rPr>
          <w:rFonts w:cstheme="minorHAnsi"/>
          <w:color w:val="000000"/>
          <w:sz w:val="22"/>
          <w:szCs w:val="22"/>
        </w:rPr>
      </w:pPr>
      <w:r w:rsidRPr="00A100E9">
        <w:rPr>
          <w:rFonts w:cstheme="minorHAnsi"/>
          <w:color w:val="000000"/>
          <w:sz w:val="22"/>
          <w:szCs w:val="22"/>
        </w:rPr>
        <w:t>Cases of GBV/SEA/SH can be reported through the general Project GRM – any project staff, staff manning help desks, through the suggestion box, or through the GRM Hotline Operator</w:t>
      </w:r>
    </w:p>
    <w:p w14:paraId="15C98C49" w14:textId="77777777" w:rsidR="00182D7E" w:rsidRPr="00A100E9" w:rsidRDefault="00182D7E" w:rsidP="00182D7E">
      <w:pPr>
        <w:pBdr>
          <w:top w:val="nil"/>
          <w:left w:val="nil"/>
          <w:bottom w:val="nil"/>
          <w:right w:val="nil"/>
          <w:between w:val="nil"/>
        </w:pBdr>
        <w:jc w:val="both"/>
        <w:rPr>
          <w:rFonts w:cstheme="minorHAnsi"/>
          <w:color w:val="000000"/>
          <w:sz w:val="22"/>
          <w:szCs w:val="22"/>
        </w:rPr>
      </w:pPr>
    </w:p>
    <w:p w14:paraId="70177C19" w14:textId="77777777" w:rsidR="00182D7E" w:rsidRPr="00A100E9" w:rsidRDefault="00182D7E" w:rsidP="00182D7E">
      <w:pPr>
        <w:pBdr>
          <w:top w:val="nil"/>
          <w:left w:val="nil"/>
          <w:bottom w:val="nil"/>
          <w:right w:val="nil"/>
          <w:between w:val="nil"/>
        </w:pBdr>
        <w:jc w:val="both"/>
        <w:rPr>
          <w:rFonts w:cstheme="minorHAnsi"/>
          <w:color w:val="000000"/>
          <w:sz w:val="22"/>
          <w:szCs w:val="22"/>
        </w:rPr>
      </w:pPr>
      <w:r w:rsidRPr="00A100E9">
        <w:rPr>
          <w:rFonts w:cstheme="minorHAnsi"/>
          <w:color w:val="000000"/>
          <w:sz w:val="22"/>
          <w:szCs w:val="22"/>
        </w:rPr>
        <w:t xml:space="preserve">The grievance recipient will be responsible for the recording and registration of the complaint. A GRM operator cannot reject a GBV/SEA/SH complaint. At the same time, however, the project can only respond to a GBV/SEA/SH complaint if it is directed into the designated GRM channels. </w:t>
      </w:r>
    </w:p>
    <w:p w14:paraId="5000B208" w14:textId="77777777" w:rsidR="00182D7E" w:rsidRPr="00A100E9" w:rsidRDefault="00182D7E" w:rsidP="00182D7E">
      <w:pPr>
        <w:pBdr>
          <w:top w:val="nil"/>
          <w:left w:val="nil"/>
          <w:bottom w:val="nil"/>
          <w:right w:val="nil"/>
          <w:between w:val="nil"/>
        </w:pBdr>
        <w:jc w:val="both"/>
        <w:rPr>
          <w:rFonts w:cstheme="minorHAnsi"/>
          <w:color w:val="000000"/>
          <w:sz w:val="22"/>
          <w:szCs w:val="22"/>
        </w:rPr>
      </w:pPr>
    </w:p>
    <w:p w14:paraId="45BACCED" w14:textId="77777777" w:rsidR="00182D7E" w:rsidRPr="00A100E9" w:rsidRDefault="00182D7E" w:rsidP="00182D7E">
      <w:pPr>
        <w:pStyle w:val="Default"/>
        <w:jc w:val="both"/>
        <w:rPr>
          <w:rFonts w:asciiTheme="minorHAnsi" w:hAnsiTheme="minorHAnsi" w:cstheme="minorHAnsi"/>
          <w:sz w:val="22"/>
          <w:szCs w:val="22"/>
        </w:rPr>
      </w:pPr>
      <w:r w:rsidRPr="00746A61">
        <w:rPr>
          <w:rFonts w:asciiTheme="minorHAnsi" w:hAnsiTheme="minorHAnsi" w:cstheme="minorHAnsi"/>
          <w:bCs/>
          <w:sz w:val="22"/>
          <w:szCs w:val="22"/>
        </w:rPr>
        <w:lastRenderedPageBreak/>
        <w:t>Confidentiality:</w:t>
      </w:r>
      <w:r w:rsidRPr="00A100E9">
        <w:rPr>
          <w:rFonts w:asciiTheme="minorHAnsi" w:hAnsiTheme="minorHAnsi" w:cstheme="minorHAnsi"/>
          <w:sz w:val="22"/>
          <w:szCs w:val="22"/>
        </w:rPr>
        <w:t xml:space="preserve"> All grievance recipients and anyone handling the GBV/SEA/SH related grievances must maintain absolute confidentiality in regard to the case.  Maintaining confidentiality means not disclosing any information at any time to any party without the informed consent of the person concerned. There are exceptions under distinct circumstances, for example a) if the survivor is an adult who threatens his or her own life or who is directly threatening the safety of others, in which case referrals to lifesaving services should be sought; b) if the survivor is a child and there are concerns for the child’s health and safety. The survivors need to be informed about these exceptions.</w:t>
      </w:r>
    </w:p>
    <w:p w14:paraId="2A5468C8" w14:textId="77777777" w:rsidR="00182D7E" w:rsidRPr="00A100E9" w:rsidRDefault="00182D7E" w:rsidP="00182D7E">
      <w:pPr>
        <w:pBdr>
          <w:top w:val="nil"/>
          <w:left w:val="nil"/>
          <w:bottom w:val="nil"/>
          <w:right w:val="nil"/>
          <w:between w:val="nil"/>
        </w:pBdr>
        <w:jc w:val="both"/>
        <w:rPr>
          <w:rFonts w:cstheme="minorHAnsi"/>
          <w:color w:val="000000"/>
          <w:sz w:val="22"/>
          <w:szCs w:val="22"/>
        </w:rPr>
      </w:pPr>
    </w:p>
    <w:p w14:paraId="03447B7B" w14:textId="77777777" w:rsidR="00182D7E" w:rsidRPr="00746A61" w:rsidRDefault="00182D7E" w:rsidP="00182D7E">
      <w:pPr>
        <w:pBdr>
          <w:top w:val="nil"/>
          <w:left w:val="nil"/>
          <w:bottom w:val="nil"/>
          <w:right w:val="nil"/>
          <w:between w:val="nil"/>
        </w:pBdr>
        <w:jc w:val="both"/>
        <w:rPr>
          <w:rFonts w:cstheme="minorHAnsi"/>
          <w:color w:val="000000"/>
          <w:sz w:val="22"/>
          <w:szCs w:val="22"/>
        </w:rPr>
      </w:pPr>
      <w:r w:rsidRPr="00746A61">
        <w:rPr>
          <w:rFonts w:cstheme="minorHAnsi"/>
          <w:bCs/>
          <w:color w:val="000000"/>
          <w:sz w:val="22"/>
          <w:szCs w:val="22"/>
        </w:rPr>
        <w:t>Informed Consent:</w:t>
      </w:r>
      <w:r w:rsidRPr="00A100E9">
        <w:rPr>
          <w:rFonts w:cstheme="minorHAnsi"/>
          <w:color w:val="000000"/>
          <w:sz w:val="22"/>
          <w:szCs w:val="22"/>
        </w:rPr>
        <w:t xml:space="preserve"> The survivor can only give approval to the processing of a case when he or she has been fully informed about all relevant facts. The survivor must fully understand the consequences of actions when providing informed consent for a case to be taken up</w:t>
      </w:r>
      <w:r>
        <w:rPr>
          <w:rFonts w:cstheme="minorHAnsi"/>
          <w:color w:val="000000"/>
          <w:sz w:val="22"/>
          <w:szCs w:val="22"/>
        </w:rPr>
        <w:t xml:space="preserve">. </w:t>
      </w:r>
      <w:r w:rsidRPr="00A100E9">
        <w:rPr>
          <w:rFonts w:cstheme="minorHAnsi"/>
          <w:sz w:val="22"/>
          <w:szCs w:val="22"/>
        </w:rPr>
        <w:t xml:space="preserve">Asking for </w:t>
      </w:r>
      <w:r>
        <w:rPr>
          <w:rFonts w:cstheme="minorHAnsi"/>
          <w:sz w:val="22"/>
          <w:szCs w:val="22"/>
        </w:rPr>
        <w:t>c</w:t>
      </w:r>
      <w:r w:rsidRPr="00A100E9">
        <w:rPr>
          <w:rFonts w:cstheme="minorHAnsi"/>
          <w:sz w:val="22"/>
          <w:szCs w:val="22"/>
        </w:rPr>
        <w:t>onsent means asking the permission of the survivor to share information about him/her with others (for instance, with referral services and/or IPs), and/or to undertake any action (for instance investigation of the case). Under no circumstances should the survivor be pressured to consent to any conversation, assessment, investigation or other intervention with which she does not feel comfortable. A survivor can also at any time decide to stop consent.</w:t>
      </w:r>
      <w:r>
        <w:rPr>
          <w:rFonts w:cstheme="minorHAnsi"/>
          <w:color w:val="000000"/>
          <w:sz w:val="22"/>
          <w:szCs w:val="22"/>
        </w:rPr>
        <w:t xml:space="preserve"> </w:t>
      </w:r>
      <w:r w:rsidRPr="00A100E9">
        <w:rPr>
          <w:rFonts w:cstheme="minorHAnsi"/>
          <w:sz w:val="22"/>
          <w:szCs w:val="22"/>
        </w:rPr>
        <w:t>If a survivor does not consent to sharing information, then only non-identifying information can be released or reported on. In the case of children, informed consent is normally requested from a parent or legal guardian and the children</w:t>
      </w:r>
    </w:p>
    <w:p w14:paraId="2FB9E9B1" w14:textId="77777777" w:rsidR="00182D7E" w:rsidRPr="00AC7798" w:rsidRDefault="00182D7E" w:rsidP="00182D7E">
      <w:pPr>
        <w:jc w:val="both"/>
        <w:rPr>
          <w:sz w:val="22"/>
          <w:szCs w:val="22"/>
        </w:rPr>
      </w:pPr>
    </w:p>
    <w:p w14:paraId="0A4706B8" w14:textId="136A8983" w:rsidR="00182D7E" w:rsidRDefault="00541234" w:rsidP="00182D7E">
      <w:pPr>
        <w:jc w:val="both"/>
        <w:rPr>
          <w:sz w:val="22"/>
          <w:szCs w:val="22"/>
        </w:rPr>
      </w:pPr>
      <w:r>
        <w:rPr>
          <w:sz w:val="22"/>
          <w:szCs w:val="22"/>
        </w:rPr>
        <w:t>T</w:t>
      </w:r>
      <w:r w:rsidR="00182D7E" w:rsidRPr="00AC7798">
        <w:rPr>
          <w:sz w:val="22"/>
          <w:szCs w:val="22"/>
        </w:rPr>
        <w:t xml:space="preserve">he respective IP at the </w:t>
      </w:r>
      <w:r w:rsidR="00182D7E">
        <w:rPr>
          <w:sz w:val="22"/>
          <w:szCs w:val="22"/>
        </w:rPr>
        <w:t>s</w:t>
      </w:r>
      <w:r w:rsidR="00182D7E" w:rsidRPr="00AC7798">
        <w:rPr>
          <w:sz w:val="22"/>
          <w:szCs w:val="22"/>
        </w:rPr>
        <w:t xml:space="preserve">tate level will decide whether the grievance can be solved locally, with local authorities, implementers, or contractors and whether an investigation is required. The first ports of call will have in-depth knowledge of communal socio-political structures and will therefore be able to address the appropriate individuals if the case can be solved at the local level. </w:t>
      </w:r>
    </w:p>
    <w:p w14:paraId="61D96508" w14:textId="77777777" w:rsidR="00182D7E" w:rsidRPr="00AC7798" w:rsidRDefault="00182D7E" w:rsidP="00182D7E">
      <w:pPr>
        <w:jc w:val="both"/>
        <w:rPr>
          <w:sz w:val="22"/>
          <w:szCs w:val="22"/>
        </w:rPr>
      </w:pPr>
    </w:p>
    <w:p w14:paraId="6C05D9D7" w14:textId="77777777" w:rsidR="00182D7E" w:rsidRPr="00AC7798" w:rsidRDefault="00182D7E" w:rsidP="00182D7E">
      <w:pPr>
        <w:jc w:val="both"/>
        <w:rPr>
          <w:rFonts w:cstheme="minorHAnsi"/>
          <w:sz w:val="22"/>
          <w:szCs w:val="22"/>
        </w:rPr>
      </w:pPr>
      <w:r w:rsidRPr="00AC7798">
        <w:rPr>
          <w:rFonts w:cstheme="minorHAnsi"/>
          <w:sz w:val="22"/>
          <w:szCs w:val="22"/>
        </w:rPr>
        <w:t xml:space="preserve">At all times, the IP will provide feedback promptly to the aggrieved party, for example through the phone or through the community facilitator. Feedback is also communicated through stakeholder meetings and beneficiary meetings during </w:t>
      </w:r>
      <w:r>
        <w:rPr>
          <w:rFonts w:cstheme="minorHAnsi"/>
          <w:sz w:val="22"/>
          <w:szCs w:val="22"/>
        </w:rPr>
        <w:t>p</w:t>
      </w:r>
      <w:r w:rsidRPr="00AC7798">
        <w:rPr>
          <w:rFonts w:cstheme="minorHAnsi"/>
          <w:sz w:val="22"/>
          <w:szCs w:val="22"/>
        </w:rPr>
        <w:t>roject activities. For sensitive issues, feedback is given to the concerned persons bilaterally.</w:t>
      </w:r>
    </w:p>
    <w:p w14:paraId="37830990" w14:textId="77777777" w:rsidR="00182D7E" w:rsidRPr="00AC7798" w:rsidRDefault="00182D7E" w:rsidP="00182D7E">
      <w:pPr>
        <w:jc w:val="both"/>
        <w:rPr>
          <w:sz w:val="22"/>
          <w:szCs w:val="22"/>
        </w:rPr>
      </w:pPr>
    </w:p>
    <w:p w14:paraId="3912A7EA" w14:textId="77777777" w:rsidR="00182D7E" w:rsidRPr="00C66E56" w:rsidRDefault="00182D7E" w:rsidP="00182D7E">
      <w:pPr>
        <w:jc w:val="both"/>
        <w:rPr>
          <w:sz w:val="22"/>
          <w:szCs w:val="22"/>
        </w:rPr>
      </w:pPr>
      <w:r w:rsidRPr="00AC7798">
        <w:rPr>
          <w:sz w:val="22"/>
          <w:szCs w:val="22"/>
        </w:rPr>
        <w:t xml:space="preserve">Records of all feedback and grievances reported will be established by the </w:t>
      </w:r>
      <w:r>
        <w:rPr>
          <w:sz w:val="22"/>
          <w:szCs w:val="22"/>
        </w:rPr>
        <w:t>implementing partner or the PMU</w:t>
      </w:r>
      <w:r w:rsidRPr="00AC7798">
        <w:rPr>
          <w:sz w:val="22"/>
          <w:szCs w:val="22"/>
        </w:rPr>
        <w:t>.</w:t>
      </w:r>
      <w:r w:rsidRPr="00AC7798">
        <w:rPr>
          <w:rFonts w:cstheme="minorHAnsi"/>
          <w:sz w:val="22"/>
          <w:szCs w:val="22"/>
        </w:rPr>
        <w:t xml:space="preserve"> All feedback is documented and categorized for reporting and/ or follow-up if necessary. For all mechanisms, data will be captured in an excel spreadsheet. The information collected, where possible, </w:t>
      </w:r>
      <w:r w:rsidRPr="00C66E56">
        <w:rPr>
          <w:rFonts w:cstheme="minorHAnsi"/>
          <w:sz w:val="22"/>
          <w:szCs w:val="22"/>
        </w:rPr>
        <w:t xml:space="preserve">should include the name of the person providing feedback as well as the boma, </w:t>
      </w:r>
      <w:proofErr w:type="spellStart"/>
      <w:r w:rsidRPr="00C66E56">
        <w:rPr>
          <w:rFonts w:cstheme="minorHAnsi"/>
          <w:sz w:val="22"/>
          <w:szCs w:val="22"/>
        </w:rPr>
        <w:t>payam</w:t>
      </w:r>
      <w:proofErr w:type="spellEnd"/>
      <w:r w:rsidRPr="00C66E56">
        <w:rPr>
          <w:rFonts w:cstheme="minorHAnsi"/>
          <w:sz w:val="22"/>
          <w:szCs w:val="22"/>
        </w:rPr>
        <w:t xml:space="preserve"> and county, cooperating partner (where applicable), the project activity and the nature of feedback or complaint. </w:t>
      </w:r>
    </w:p>
    <w:p w14:paraId="1BC0843E" w14:textId="77777777" w:rsidR="00182D7E" w:rsidRPr="00C66E56" w:rsidRDefault="00182D7E" w:rsidP="00182D7E">
      <w:pPr>
        <w:pStyle w:val="Body"/>
        <w:spacing w:after="0" w:line="240" w:lineRule="auto"/>
        <w:jc w:val="both"/>
        <w:rPr>
          <w:rFonts w:asciiTheme="minorHAnsi" w:hAnsiTheme="minorHAnsi" w:cstheme="minorHAnsi"/>
        </w:rPr>
      </w:pPr>
    </w:p>
    <w:p w14:paraId="439DF5E5" w14:textId="77777777" w:rsidR="00182D7E" w:rsidRPr="00C66E56" w:rsidRDefault="00182D7E" w:rsidP="00182D7E">
      <w:pPr>
        <w:pStyle w:val="Body"/>
        <w:spacing w:after="0" w:line="240" w:lineRule="auto"/>
        <w:jc w:val="both"/>
        <w:rPr>
          <w:rFonts w:asciiTheme="minorHAnsi" w:hAnsiTheme="minorHAnsi" w:cstheme="minorHAnsi"/>
        </w:rPr>
      </w:pPr>
    </w:p>
    <w:p w14:paraId="1DEF34F3" w14:textId="77777777" w:rsidR="00182D7E" w:rsidRPr="00C66E56" w:rsidRDefault="00182D7E" w:rsidP="00182D7E">
      <w:pPr>
        <w:jc w:val="both"/>
        <w:rPr>
          <w:sz w:val="22"/>
          <w:szCs w:val="22"/>
        </w:rPr>
      </w:pPr>
      <w:r w:rsidRPr="00C66E56">
        <w:rPr>
          <w:sz w:val="22"/>
          <w:szCs w:val="22"/>
          <w:u w:val="single"/>
        </w:rPr>
        <w:t>Step 2: Sort and Process:</w:t>
      </w:r>
      <w:r w:rsidRPr="00C66E56">
        <w:rPr>
          <w:sz w:val="22"/>
          <w:szCs w:val="22"/>
        </w:rPr>
        <w:t xml:space="preserve"> All registered grievances will be transferred to the GRM Focal Point at the respective PMU or with IOM at state or national level – either by the Hotline Operator, local personnel, or the Help Desk Officer. The GRM focal point will categorize the complaint. Worker-related grievances will be handed over to a workers’ GRM. Where grievances are of sexual nature and can be categorized as GBV/SEAH or child protection risk, the focal point has to handle the case appropriately, and refer the case to the GBV reporting protocols and referral system, defined in the GBV/SEAH and Child Protection Prevention and Response Plan. Dedicated training on how to respond to and manage complaints related to GBV/SEAH will be required for all GRM operators and relevant project staff.</w:t>
      </w:r>
    </w:p>
    <w:p w14:paraId="7CCF112F" w14:textId="77777777" w:rsidR="00182D7E" w:rsidRPr="00C66E56" w:rsidRDefault="00182D7E" w:rsidP="00182D7E">
      <w:pPr>
        <w:jc w:val="both"/>
        <w:rPr>
          <w:sz w:val="22"/>
          <w:szCs w:val="22"/>
        </w:rPr>
      </w:pPr>
    </w:p>
    <w:p w14:paraId="2ED34025" w14:textId="77777777" w:rsidR="00182D7E" w:rsidRPr="00C66E56" w:rsidRDefault="00182D7E" w:rsidP="00182D7E">
      <w:pPr>
        <w:jc w:val="both"/>
        <w:rPr>
          <w:sz w:val="22"/>
          <w:szCs w:val="22"/>
        </w:rPr>
      </w:pPr>
      <w:r w:rsidRPr="00C66E56">
        <w:rPr>
          <w:sz w:val="22"/>
          <w:szCs w:val="22"/>
        </w:rPr>
        <w:t xml:space="preserve">For grievances handled under the general Project GRM, the GRM Focal Point will determine the most competent and effective level for redress and the most effective grievance redress approach. The focal point will further assign timelines for follow-up steps based on the priority of the grievance, and make a </w:t>
      </w:r>
      <w:r w:rsidRPr="00C66E56">
        <w:rPr>
          <w:sz w:val="22"/>
          <w:szCs w:val="22"/>
        </w:rPr>
        <w:lastRenderedPageBreak/>
        <w:t xml:space="preserve">judgment and reassign the grievance to the appropriate staff or institution. The person will exclude grievances that are handled elsewhere (e.g. at the court). The focal point should offer the complainant option/s for resolution of their grievance. </w:t>
      </w:r>
    </w:p>
    <w:p w14:paraId="79509FE2" w14:textId="77777777" w:rsidR="00182D7E" w:rsidRPr="00C66E56" w:rsidRDefault="00182D7E" w:rsidP="00182D7E">
      <w:pPr>
        <w:jc w:val="both"/>
        <w:rPr>
          <w:sz w:val="22"/>
          <w:szCs w:val="22"/>
        </w:rPr>
      </w:pPr>
    </w:p>
    <w:p w14:paraId="25129624" w14:textId="77777777" w:rsidR="00182D7E" w:rsidRPr="00C66E56" w:rsidRDefault="00182D7E" w:rsidP="00182D7E">
      <w:pPr>
        <w:jc w:val="both"/>
        <w:rPr>
          <w:sz w:val="22"/>
          <w:szCs w:val="22"/>
        </w:rPr>
      </w:pPr>
      <w:r w:rsidRPr="00C66E56">
        <w:rPr>
          <w:sz w:val="22"/>
          <w:szCs w:val="22"/>
        </w:rPr>
        <w:t xml:space="preserve">The GRM Focal Point will also transfer the grievance information into a more comprehensive grievance register. </w:t>
      </w:r>
    </w:p>
    <w:p w14:paraId="5516B26D" w14:textId="77777777" w:rsidR="00182D7E" w:rsidRPr="00C66E56" w:rsidRDefault="00182D7E" w:rsidP="00182D7E">
      <w:pPr>
        <w:jc w:val="both"/>
        <w:rPr>
          <w:sz w:val="22"/>
          <w:szCs w:val="22"/>
        </w:rPr>
      </w:pPr>
    </w:p>
    <w:p w14:paraId="62C7E726" w14:textId="77777777" w:rsidR="00182D7E" w:rsidRPr="00C66E56" w:rsidRDefault="00182D7E" w:rsidP="00182D7E">
      <w:pPr>
        <w:jc w:val="both"/>
        <w:rPr>
          <w:b/>
          <w:bCs/>
          <w:sz w:val="22"/>
          <w:szCs w:val="22"/>
        </w:rPr>
      </w:pPr>
      <w:r w:rsidRPr="00C66E56">
        <w:rPr>
          <w:b/>
          <w:bCs/>
          <w:sz w:val="22"/>
          <w:szCs w:val="22"/>
        </w:rPr>
        <w:t>GBV/SEA/SH</w:t>
      </w:r>
    </w:p>
    <w:p w14:paraId="29FB77B2" w14:textId="19918CF1" w:rsidR="00182D7E" w:rsidRPr="00C66E56" w:rsidRDefault="00182D7E" w:rsidP="00182D7E">
      <w:pPr>
        <w:jc w:val="both"/>
        <w:rPr>
          <w:rFonts w:cstheme="minorHAnsi"/>
          <w:sz w:val="22"/>
          <w:szCs w:val="22"/>
        </w:rPr>
      </w:pPr>
      <w:r w:rsidRPr="00C66E56">
        <w:rPr>
          <w:rFonts w:cstheme="minorHAnsi"/>
          <w:sz w:val="22"/>
          <w:szCs w:val="22"/>
        </w:rPr>
        <w:t xml:space="preserve">All reporting will limit information in accordance with the survivor’s wishes regarding confidentiality and in case the survivor agrees on further reporting, information will be shared only on a need-to-know-base, avoiding all information which may lead to the identification of the survivor and any potential risk of retribution. </w:t>
      </w:r>
    </w:p>
    <w:p w14:paraId="2F2BA7CE" w14:textId="77777777" w:rsidR="00182D7E" w:rsidRPr="00C66E56" w:rsidRDefault="00182D7E" w:rsidP="00182D7E">
      <w:pPr>
        <w:jc w:val="both"/>
        <w:rPr>
          <w:rFonts w:cstheme="minorHAnsi"/>
          <w:sz w:val="22"/>
          <w:szCs w:val="22"/>
        </w:rPr>
      </w:pPr>
    </w:p>
    <w:p w14:paraId="38D14FE5" w14:textId="77777777" w:rsidR="00182D7E" w:rsidRPr="00C66E56" w:rsidRDefault="00182D7E" w:rsidP="00182D7E">
      <w:pPr>
        <w:jc w:val="both"/>
        <w:rPr>
          <w:rFonts w:cstheme="minorHAnsi"/>
          <w:sz w:val="22"/>
          <w:szCs w:val="22"/>
        </w:rPr>
      </w:pPr>
      <w:r w:rsidRPr="00C66E56">
        <w:rPr>
          <w:rFonts w:cstheme="minorHAnsi"/>
          <w:sz w:val="22"/>
          <w:szCs w:val="22"/>
        </w:rPr>
        <w:t>Data on GBV cases recorded will only include the nature of the complaint (what the complainant says in her/his own words), whether the complainant believes the perpetrator was related to the project and additional demographic data, such as age and gender, will be collected and reported, with informed consent from the survivor. If the survivor does not wish to file a formal complaint, referral to available services will still be offered even if the complaint is not related to the project, that referrals will be made, the preference of the survivor will be recorded and the case will be considered closed.</w:t>
      </w:r>
    </w:p>
    <w:p w14:paraId="50F2D7A9" w14:textId="77777777" w:rsidR="00182D7E" w:rsidRPr="00C66E56" w:rsidRDefault="00182D7E" w:rsidP="00182D7E">
      <w:pPr>
        <w:jc w:val="both"/>
        <w:rPr>
          <w:rFonts w:cstheme="minorHAnsi"/>
          <w:sz w:val="22"/>
          <w:szCs w:val="22"/>
        </w:rPr>
      </w:pPr>
    </w:p>
    <w:p w14:paraId="0F485593" w14:textId="77777777" w:rsidR="00182D7E" w:rsidRPr="00C66E56" w:rsidRDefault="00182D7E" w:rsidP="00182D7E">
      <w:pPr>
        <w:jc w:val="both"/>
        <w:rPr>
          <w:rFonts w:cstheme="minorHAnsi"/>
          <w:sz w:val="22"/>
          <w:szCs w:val="22"/>
        </w:rPr>
      </w:pPr>
      <w:r w:rsidRPr="00C66E56">
        <w:rPr>
          <w:rFonts w:cstheme="minorHAnsi"/>
          <w:sz w:val="22"/>
          <w:szCs w:val="22"/>
        </w:rPr>
        <w:t>If the survivor provides informed consent, the grievance recipient should inform the GBV Focal Point. The GBV Specialist at the PMU will inform the World Bank. The report will be on the anonymized incident as soon as it becomes known to the PMU. Data shared will include the nature of the allegation; if the alleged perpetrator is associated with the ECRP; the survivor’s age and sex’ and whether the survivor was referred to other services.</w:t>
      </w:r>
    </w:p>
    <w:p w14:paraId="6507A072" w14:textId="77777777" w:rsidR="00182D7E" w:rsidRPr="00C66E56" w:rsidRDefault="00182D7E" w:rsidP="00182D7E">
      <w:pPr>
        <w:jc w:val="both"/>
        <w:rPr>
          <w:sz w:val="22"/>
          <w:szCs w:val="22"/>
        </w:rPr>
      </w:pPr>
    </w:p>
    <w:p w14:paraId="70A33085" w14:textId="77777777" w:rsidR="00182D7E" w:rsidRPr="00C66E56" w:rsidRDefault="00182D7E" w:rsidP="00182D7E">
      <w:pPr>
        <w:jc w:val="both"/>
        <w:rPr>
          <w:sz w:val="22"/>
          <w:szCs w:val="22"/>
        </w:rPr>
      </w:pPr>
    </w:p>
    <w:p w14:paraId="3F8948DD" w14:textId="77777777" w:rsidR="00182D7E" w:rsidRPr="00C66E56" w:rsidRDefault="00182D7E" w:rsidP="00182D7E">
      <w:pPr>
        <w:jc w:val="both"/>
        <w:rPr>
          <w:sz w:val="22"/>
          <w:szCs w:val="22"/>
        </w:rPr>
      </w:pPr>
      <w:r w:rsidRPr="00C66E56">
        <w:rPr>
          <w:sz w:val="22"/>
          <w:szCs w:val="22"/>
          <w:u w:val="single"/>
        </w:rPr>
        <w:t>Step 3: Acknowledgement and Follow-Up</w:t>
      </w:r>
      <w:r w:rsidRPr="00C66E56">
        <w:rPr>
          <w:sz w:val="22"/>
          <w:szCs w:val="22"/>
        </w:rPr>
        <w:t xml:space="preserve">: The respective implementer or the PMU will decide whether a grievance can be solved locally, with local authorities, contractors, or NGOs, and whether an investigation is required. The first ports of call will have in-depth knowledge of communal socio- political structures and will therefore be able to recommend to the GRM Focal Point the appropriate individuals that could be addressed with the </w:t>
      </w:r>
      <w:proofErr w:type="gramStart"/>
      <w:r w:rsidRPr="00C66E56">
        <w:rPr>
          <w:sz w:val="22"/>
          <w:szCs w:val="22"/>
        </w:rPr>
        <w:t>case, if</w:t>
      </w:r>
      <w:proofErr w:type="gramEnd"/>
      <w:r w:rsidRPr="00C66E56">
        <w:rPr>
          <w:sz w:val="22"/>
          <w:szCs w:val="22"/>
        </w:rPr>
        <w:t xml:space="preserve"> the case can be solved at the local level. </w:t>
      </w:r>
    </w:p>
    <w:p w14:paraId="10BD2B84" w14:textId="77777777" w:rsidR="00182D7E" w:rsidRPr="00C66E56" w:rsidRDefault="00182D7E" w:rsidP="00182D7E">
      <w:pPr>
        <w:rPr>
          <w:sz w:val="22"/>
          <w:szCs w:val="22"/>
        </w:rPr>
      </w:pPr>
    </w:p>
    <w:p w14:paraId="443B29A4" w14:textId="77777777" w:rsidR="00182D7E" w:rsidRPr="00C66E56" w:rsidRDefault="00182D7E" w:rsidP="00182D7E">
      <w:pPr>
        <w:jc w:val="both"/>
        <w:rPr>
          <w:sz w:val="22"/>
          <w:szCs w:val="22"/>
        </w:rPr>
      </w:pPr>
      <w:r w:rsidRPr="00C66E56">
        <w:rPr>
          <w:sz w:val="22"/>
          <w:szCs w:val="22"/>
        </w:rPr>
        <w:t>At all times, the implementer or the PMU (the GRM Focal Point) will provide feedback promptly to the aggrieved party (unless the case was filed anonymously), within 5 working days after the grievance is filed. Feedback can be provided through the phone, in writing or through the community facilitators. Feedback is also communicated through stakeholder meetings and beneficiary meetings during Project activities. For sensitive issues, feedback is given to the concerned persons bilaterally.</w:t>
      </w:r>
    </w:p>
    <w:p w14:paraId="2CB94562" w14:textId="77777777" w:rsidR="00182D7E" w:rsidRPr="00C66E56" w:rsidRDefault="00182D7E" w:rsidP="00182D7E">
      <w:pPr>
        <w:jc w:val="both"/>
        <w:rPr>
          <w:sz w:val="22"/>
          <w:szCs w:val="22"/>
        </w:rPr>
      </w:pPr>
    </w:p>
    <w:p w14:paraId="5AA77B0B" w14:textId="77777777" w:rsidR="00182D7E" w:rsidRDefault="00182D7E" w:rsidP="00182D7E"/>
    <w:p w14:paraId="662848E8" w14:textId="77777777" w:rsidR="00182D7E" w:rsidRPr="00C66E56" w:rsidRDefault="00182D7E" w:rsidP="00182D7E">
      <w:pPr>
        <w:rPr>
          <w:b/>
          <w:bCs/>
          <w:sz w:val="22"/>
          <w:szCs w:val="22"/>
        </w:rPr>
      </w:pPr>
      <w:bookmarkStart w:id="468" w:name="_Toc60996724"/>
      <w:r w:rsidRPr="00C66E56">
        <w:rPr>
          <w:b/>
          <w:bCs/>
          <w:sz w:val="22"/>
          <w:szCs w:val="22"/>
        </w:rPr>
        <w:t>GBV/SEA/SH</w:t>
      </w:r>
      <w:bookmarkEnd w:id="468"/>
    </w:p>
    <w:p w14:paraId="3281EC69" w14:textId="77777777" w:rsidR="00182D7E" w:rsidRDefault="00182D7E" w:rsidP="00182D7E">
      <w:pPr>
        <w:pBdr>
          <w:top w:val="nil"/>
          <w:left w:val="nil"/>
          <w:bottom w:val="nil"/>
          <w:right w:val="nil"/>
          <w:between w:val="nil"/>
        </w:pBdr>
        <w:jc w:val="both"/>
        <w:rPr>
          <w:rFonts w:cstheme="minorHAnsi"/>
          <w:color w:val="000000"/>
          <w:sz w:val="22"/>
          <w:szCs w:val="22"/>
        </w:rPr>
      </w:pPr>
      <w:r w:rsidRPr="00C66E56">
        <w:rPr>
          <w:rFonts w:cstheme="minorHAnsi"/>
          <w:color w:val="000000"/>
          <w:sz w:val="22"/>
          <w:szCs w:val="22"/>
        </w:rPr>
        <w:t xml:space="preserve">Referrals are a process through which the survivor gets in touch with professionals and institutions regarding her case. Services can include health, psycho-social, security and protection, legal/justice, and economic reintegration support. The grievance recipient will instantly provide the survivor with contacts of the available referral services in the respective area. If the survivor wishes for any assistance with transport or payment for services, the grievance recipient will provide allowances. Referral services are provided even in cases, where the survivor opts to not pursue the case through the GRM or through legal channels. </w:t>
      </w:r>
    </w:p>
    <w:p w14:paraId="3D5742D9" w14:textId="77777777" w:rsidR="00182D7E" w:rsidRPr="00C66E56" w:rsidRDefault="00182D7E" w:rsidP="00182D7E">
      <w:pPr>
        <w:pBdr>
          <w:top w:val="nil"/>
          <w:left w:val="nil"/>
          <w:bottom w:val="nil"/>
          <w:right w:val="nil"/>
          <w:between w:val="nil"/>
        </w:pBdr>
        <w:jc w:val="both"/>
        <w:rPr>
          <w:rFonts w:cstheme="minorHAnsi"/>
          <w:color w:val="000000"/>
          <w:sz w:val="22"/>
          <w:szCs w:val="22"/>
        </w:rPr>
      </w:pPr>
    </w:p>
    <w:p w14:paraId="57AC5C57" w14:textId="77777777" w:rsidR="00182D7E" w:rsidRPr="00C66E56" w:rsidRDefault="00182D7E" w:rsidP="00182D7E">
      <w:pPr>
        <w:pBdr>
          <w:top w:val="nil"/>
          <w:left w:val="nil"/>
          <w:bottom w:val="nil"/>
          <w:right w:val="nil"/>
          <w:between w:val="nil"/>
        </w:pBdr>
        <w:jc w:val="both"/>
        <w:rPr>
          <w:rFonts w:cstheme="minorHAnsi"/>
          <w:color w:val="000000"/>
          <w:sz w:val="22"/>
          <w:szCs w:val="22"/>
        </w:rPr>
      </w:pPr>
      <w:r w:rsidRPr="00C66E56">
        <w:rPr>
          <w:rFonts w:cstheme="minorHAnsi"/>
          <w:color w:val="000000"/>
          <w:sz w:val="22"/>
          <w:szCs w:val="22"/>
        </w:rPr>
        <w:t xml:space="preserve">The grievance recipient explains to the survivor his or her right to control whether and how information about the case is shared with other entities as well as any implications of sharing information. The survivor will be informed about his or her right to place limitations on the type of information they want shared. The survivor’s consent must be documented. </w:t>
      </w:r>
    </w:p>
    <w:p w14:paraId="0A5F69D3" w14:textId="77777777" w:rsidR="00182D7E" w:rsidRPr="00C66E56" w:rsidRDefault="00182D7E" w:rsidP="00182D7E">
      <w:pPr>
        <w:pStyle w:val="Heading2"/>
        <w:rPr>
          <w:sz w:val="22"/>
          <w:szCs w:val="22"/>
        </w:rPr>
      </w:pPr>
    </w:p>
    <w:p w14:paraId="096B6C91" w14:textId="77777777" w:rsidR="00182D7E" w:rsidRPr="00C66E56" w:rsidRDefault="00182D7E" w:rsidP="00182D7E">
      <w:pPr>
        <w:rPr>
          <w:sz w:val="22"/>
          <w:szCs w:val="22"/>
        </w:rPr>
      </w:pPr>
    </w:p>
    <w:p w14:paraId="7930B0E4" w14:textId="77777777" w:rsidR="00182D7E" w:rsidRPr="00C66E56" w:rsidRDefault="00182D7E" w:rsidP="00182D7E">
      <w:pPr>
        <w:jc w:val="both"/>
        <w:rPr>
          <w:sz w:val="22"/>
          <w:szCs w:val="22"/>
        </w:rPr>
      </w:pPr>
      <w:r w:rsidRPr="00C66E56">
        <w:rPr>
          <w:sz w:val="22"/>
          <w:szCs w:val="22"/>
          <w:u w:val="single"/>
        </w:rPr>
        <w:t>Step 4: Verify, Investigate and Act</w:t>
      </w:r>
      <w:r w:rsidRPr="00C66E56">
        <w:rPr>
          <w:sz w:val="22"/>
          <w:szCs w:val="22"/>
        </w:rPr>
        <w:t xml:space="preserve">: The GRM Focal Point, will then undertake activity-related steps in a timely manner. The activities will </w:t>
      </w:r>
      <w:proofErr w:type="gramStart"/>
      <w:r w:rsidRPr="00C66E56">
        <w:rPr>
          <w:sz w:val="22"/>
          <w:szCs w:val="22"/>
        </w:rPr>
        <w:t>include:</w:t>
      </w:r>
      <w:proofErr w:type="gramEnd"/>
      <w:r w:rsidRPr="00C66E56">
        <w:rPr>
          <w:sz w:val="22"/>
          <w:szCs w:val="22"/>
        </w:rPr>
        <w:t xml:space="preserve"> verifying, investigating, redress action and plan.  </w:t>
      </w:r>
    </w:p>
    <w:p w14:paraId="5BFF2033" w14:textId="77777777" w:rsidR="00182D7E" w:rsidRPr="00C66E56" w:rsidRDefault="00182D7E" w:rsidP="00182D7E">
      <w:pPr>
        <w:jc w:val="both"/>
        <w:rPr>
          <w:sz w:val="22"/>
          <w:szCs w:val="22"/>
        </w:rPr>
      </w:pPr>
      <w:r w:rsidRPr="00C66E56">
        <w:rPr>
          <w:sz w:val="22"/>
          <w:szCs w:val="22"/>
        </w:rPr>
        <w:t xml:space="preserve"> </w:t>
      </w:r>
    </w:p>
    <w:p w14:paraId="65832AA7" w14:textId="77777777" w:rsidR="00182D7E" w:rsidRPr="00C66E56" w:rsidRDefault="00182D7E" w:rsidP="00182D7E">
      <w:pPr>
        <w:jc w:val="both"/>
        <w:rPr>
          <w:sz w:val="22"/>
          <w:szCs w:val="22"/>
        </w:rPr>
      </w:pPr>
      <w:r w:rsidRPr="00C66E56">
        <w:rPr>
          <w:sz w:val="22"/>
          <w:szCs w:val="22"/>
        </w:rPr>
        <w:t>Verification:</w:t>
      </w:r>
    </w:p>
    <w:p w14:paraId="7408389C" w14:textId="77777777" w:rsidR="00182D7E" w:rsidRPr="00C66E56" w:rsidRDefault="00182D7E" w:rsidP="005375D5">
      <w:pPr>
        <w:pStyle w:val="ListParagraph"/>
        <w:numPr>
          <w:ilvl w:val="0"/>
          <w:numId w:val="45"/>
        </w:numPr>
        <w:jc w:val="both"/>
        <w:rPr>
          <w:sz w:val="22"/>
          <w:szCs w:val="22"/>
        </w:rPr>
      </w:pPr>
      <w:r w:rsidRPr="00C66E56">
        <w:rPr>
          <w:sz w:val="22"/>
          <w:szCs w:val="22"/>
        </w:rPr>
        <w:t xml:space="preserve">Check for eligibility (objectively based on set standards and criteria) of complaint in terms of relevance to the project. </w:t>
      </w:r>
    </w:p>
    <w:p w14:paraId="7A70A0BE" w14:textId="77777777" w:rsidR="00182D7E" w:rsidRPr="00C66E56" w:rsidRDefault="00182D7E" w:rsidP="005375D5">
      <w:pPr>
        <w:pStyle w:val="ListParagraph"/>
        <w:numPr>
          <w:ilvl w:val="0"/>
          <w:numId w:val="45"/>
        </w:numPr>
        <w:jc w:val="both"/>
        <w:rPr>
          <w:sz w:val="22"/>
          <w:szCs w:val="22"/>
        </w:rPr>
      </w:pPr>
      <w:r w:rsidRPr="00C66E56">
        <w:rPr>
          <w:sz w:val="22"/>
          <w:szCs w:val="22"/>
        </w:rPr>
        <w:t>Escalate outright grievances that require high level interventions within the implementer or PMU</w:t>
      </w:r>
    </w:p>
    <w:p w14:paraId="4DD3A4C4" w14:textId="77777777" w:rsidR="00182D7E" w:rsidRPr="00C66E56" w:rsidRDefault="00182D7E" w:rsidP="005375D5">
      <w:pPr>
        <w:pStyle w:val="ListParagraph"/>
        <w:numPr>
          <w:ilvl w:val="0"/>
          <w:numId w:val="45"/>
        </w:numPr>
        <w:jc w:val="both"/>
        <w:rPr>
          <w:sz w:val="22"/>
          <w:szCs w:val="22"/>
        </w:rPr>
      </w:pPr>
      <w:r w:rsidRPr="00C66E56">
        <w:rPr>
          <w:sz w:val="22"/>
          <w:szCs w:val="22"/>
        </w:rPr>
        <w:t>Refer outright grievances that are outside the project jurisdiction (e.g. refer to PMU or relevant external institution)</w:t>
      </w:r>
    </w:p>
    <w:p w14:paraId="4B64C3E7" w14:textId="77777777" w:rsidR="00182D7E" w:rsidRPr="00C66E56" w:rsidRDefault="00182D7E" w:rsidP="00182D7E">
      <w:pPr>
        <w:ind w:left="720"/>
        <w:jc w:val="both"/>
        <w:rPr>
          <w:sz w:val="22"/>
          <w:szCs w:val="22"/>
        </w:rPr>
      </w:pPr>
    </w:p>
    <w:p w14:paraId="73BC4071" w14:textId="77777777" w:rsidR="00182D7E" w:rsidRPr="00C66E56" w:rsidRDefault="00182D7E" w:rsidP="00182D7E">
      <w:pPr>
        <w:jc w:val="both"/>
        <w:rPr>
          <w:sz w:val="22"/>
          <w:szCs w:val="22"/>
        </w:rPr>
      </w:pPr>
      <w:r w:rsidRPr="00C66E56">
        <w:rPr>
          <w:sz w:val="22"/>
          <w:szCs w:val="22"/>
        </w:rPr>
        <w:t>Once eligibility is determined, the IP will categorize the complaint into defined categories:</w:t>
      </w:r>
    </w:p>
    <w:p w14:paraId="180132DA" w14:textId="77777777" w:rsidR="00182D7E" w:rsidRPr="00C66E56" w:rsidRDefault="00182D7E" w:rsidP="00182D7E">
      <w:pPr>
        <w:jc w:val="both"/>
        <w:rPr>
          <w:sz w:val="22"/>
          <w:szCs w:val="22"/>
        </w:rPr>
      </w:pPr>
    </w:p>
    <w:p w14:paraId="01089C28" w14:textId="77777777" w:rsidR="00182D7E" w:rsidRPr="00C66E56" w:rsidRDefault="00182D7E" w:rsidP="00182D7E">
      <w:pPr>
        <w:rPr>
          <w:b/>
          <w:sz w:val="22"/>
          <w:szCs w:val="22"/>
        </w:rPr>
      </w:pPr>
      <w:bookmarkStart w:id="469" w:name="_Toc54945257"/>
      <w:bookmarkStart w:id="470" w:name="_Toc60996727"/>
      <w:r w:rsidRPr="00C66E56">
        <w:rPr>
          <w:sz w:val="22"/>
          <w:szCs w:val="22"/>
        </w:rPr>
        <w:t>Investigation:</w:t>
      </w:r>
      <w:bookmarkEnd w:id="469"/>
      <w:bookmarkEnd w:id="470"/>
    </w:p>
    <w:p w14:paraId="425B5E88" w14:textId="77777777" w:rsidR="00182D7E" w:rsidRPr="00C66E56" w:rsidRDefault="00182D7E" w:rsidP="005375D5">
      <w:pPr>
        <w:pStyle w:val="ListParagraph"/>
        <w:numPr>
          <w:ilvl w:val="0"/>
          <w:numId w:val="46"/>
        </w:numPr>
        <w:jc w:val="both"/>
        <w:rPr>
          <w:sz w:val="22"/>
          <w:szCs w:val="22"/>
        </w:rPr>
      </w:pPr>
      <w:r w:rsidRPr="00C66E56">
        <w:rPr>
          <w:sz w:val="22"/>
          <w:szCs w:val="22"/>
        </w:rPr>
        <w:t>GRM Focal Point to appoint an independent investigator (safeguards experts, professional outside the Implementing institution) who is a neutral investigator with no stake in the outcome of the investigation</w:t>
      </w:r>
    </w:p>
    <w:p w14:paraId="4646637F" w14:textId="77777777" w:rsidR="00182D7E" w:rsidRPr="00C66E56" w:rsidRDefault="00182D7E" w:rsidP="005375D5">
      <w:pPr>
        <w:pStyle w:val="ListParagraph"/>
        <w:numPr>
          <w:ilvl w:val="0"/>
          <w:numId w:val="46"/>
        </w:numPr>
        <w:jc w:val="both"/>
        <w:rPr>
          <w:sz w:val="22"/>
          <w:szCs w:val="22"/>
        </w:rPr>
      </w:pPr>
      <w:r w:rsidRPr="00C66E56">
        <w:rPr>
          <w:sz w:val="22"/>
          <w:szCs w:val="22"/>
        </w:rPr>
        <w:t>Collect basic information (reports, interviews with other stakeholders while ensuring triangulation of information, photos, videos)</w:t>
      </w:r>
    </w:p>
    <w:p w14:paraId="1563C725" w14:textId="77777777" w:rsidR="00182D7E" w:rsidRPr="00C66E56" w:rsidRDefault="00182D7E" w:rsidP="005375D5">
      <w:pPr>
        <w:pStyle w:val="ListParagraph"/>
        <w:numPr>
          <w:ilvl w:val="0"/>
          <w:numId w:val="46"/>
        </w:numPr>
        <w:jc w:val="both"/>
        <w:rPr>
          <w:sz w:val="22"/>
          <w:szCs w:val="22"/>
        </w:rPr>
      </w:pPr>
      <w:r w:rsidRPr="00C66E56">
        <w:rPr>
          <w:sz w:val="22"/>
          <w:szCs w:val="22"/>
        </w:rPr>
        <w:t>Collect and preserve evidence</w:t>
      </w:r>
    </w:p>
    <w:p w14:paraId="2FDB9F46" w14:textId="77777777" w:rsidR="00182D7E" w:rsidRPr="00C66E56" w:rsidRDefault="00182D7E" w:rsidP="005375D5">
      <w:pPr>
        <w:pStyle w:val="ListParagraph"/>
        <w:numPr>
          <w:ilvl w:val="0"/>
          <w:numId w:val="46"/>
        </w:numPr>
        <w:jc w:val="both"/>
        <w:rPr>
          <w:sz w:val="22"/>
          <w:szCs w:val="22"/>
        </w:rPr>
      </w:pPr>
      <w:r w:rsidRPr="00C66E56">
        <w:rPr>
          <w:sz w:val="22"/>
          <w:szCs w:val="22"/>
        </w:rPr>
        <w:t>Analyze to establish facts and compile a report</w:t>
      </w:r>
    </w:p>
    <w:p w14:paraId="177A0930" w14:textId="77777777" w:rsidR="00182D7E" w:rsidRPr="00C66E56" w:rsidRDefault="00182D7E" w:rsidP="00182D7E">
      <w:pPr>
        <w:ind w:left="720"/>
        <w:jc w:val="both"/>
        <w:rPr>
          <w:sz w:val="22"/>
          <w:szCs w:val="22"/>
        </w:rPr>
      </w:pPr>
    </w:p>
    <w:p w14:paraId="3FBF383A" w14:textId="77777777" w:rsidR="00182D7E" w:rsidRPr="00C66E56" w:rsidRDefault="00182D7E" w:rsidP="00182D7E">
      <w:pPr>
        <w:rPr>
          <w:b/>
          <w:sz w:val="22"/>
          <w:szCs w:val="22"/>
        </w:rPr>
      </w:pPr>
      <w:bookmarkStart w:id="471" w:name="_Toc54945258"/>
      <w:bookmarkStart w:id="472" w:name="_Toc60996728"/>
      <w:r w:rsidRPr="00C66E56">
        <w:rPr>
          <w:sz w:val="22"/>
          <w:szCs w:val="22"/>
        </w:rPr>
        <w:t>Grievance Action Plan</w:t>
      </w:r>
      <w:bookmarkEnd w:id="471"/>
      <w:bookmarkEnd w:id="472"/>
    </w:p>
    <w:p w14:paraId="25DCCEFB" w14:textId="77777777" w:rsidR="00182D7E" w:rsidRPr="00C66E56" w:rsidRDefault="00182D7E" w:rsidP="005375D5">
      <w:pPr>
        <w:pStyle w:val="ListParagraph"/>
        <w:numPr>
          <w:ilvl w:val="0"/>
          <w:numId w:val="47"/>
        </w:numPr>
        <w:jc w:val="both"/>
        <w:rPr>
          <w:sz w:val="22"/>
          <w:szCs w:val="22"/>
        </w:rPr>
      </w:pPr>
      <w:r w:rsidRPr="00C66E56">
        <w:rPr>
          <w:sz w:val="22"/>
          <w:szCs w:val="22"/>
        </w:rPr>
        <w:t xml:space="preserve">Based on the findings determine the next steps and make recommendations: (i) direct comprehensive response and details of redress action; (ii) referral to the appropriate institution to handle the grievance, where the IP has no jurisdiction </w:t>
      </w:r>
    </w:p>
    <w:p w14:paraId="22FD38B8" w14:textId="77777777" w:rsidR="00182D7E" w:rsidRPr="00C66E56" w:rsidRDefault="00182D7E" w:rsidP="005375D5">
      <w:pPr>
        <w:pStyle w:val="ListParagraph"/>
        <w:numPr>
          <w:ilvl w:val="0"/>
          <w:numId w:val="47"/>
        </w:numPr>
        <w:jc w:val="both"/>
        <w:rPr>
          <w:sz w:val="22"/>
          <w:szCs w:val="22"/>
        </w:rPr>
      </w:pPr>
      <w:r w:rsidRPr="00C66E56">
        <w:rPr>
          <w:sz w:val="22"/>
          <w:szCs w:val="22"/>
        </w:rPr>
        <w:t>undertake mutually agreed follow-actions</w:t>
      </w:r>
    </w:p>
    <w:p w14:paraId="6775B3E6" w14:textId="77777777" w:rsidR="00182D7E" w:rsidRPr="00C66E56" w:rsidRDefault="00182D7E" w:rsidP="005375D5">
      <w:pPr>
        <w:pStyle w:val="ListParagraph"/>
        <w:numPr>
          <w:ilvl w:val="0"/>
          <w:numId w:val="47"/>
        </w:numPr>
        <w:jc w:val="both"/>
        <w:rPr>
          <w:sz w:val="22"/>
          <w:szCs w:val="22"/>
        </w:rPr>
      </w:pPr>
      <w:r w:rsidRPr="00C66E56">
        <w:rPr>
          <w:sz w:val="22"/>
          <w:szCs w:val="22"/>
        </w:rPr>
        <w:t xml:space="preserve">Update of complainant </w:t>
      </w:r>
    </w:p>
    <w:p w14:paraId="29835C37" w14:textId="77777777" w:rsidR="00182D7E" w:rsidRPr="00C66E56" w:rsidRDefault="00182D7E" w:rsidP="005375D5">
      <w:pPr>
        <w:pStyle w:val="ListParagraph"/>
        <w:numPr>
          <w:ilvl w:val="0"/>
          <w:numId w:val="47"/>
        </w:numPr>
        <w:jc w:val="both"/>
        <w:rPr>
          <w:sz w:val="22"/>
          <w:szCs w:val="22"/>
        </w:rPr>
      </w:pPr>
      <w:r w:rsidRPr="00C66E56">
        <w:rPr>
          <w:sz w:val="22"/>
          <w:szCs w:val="22"/>
        </w:rPr>
        <w:t>Provide users with a grievance redress status update and outcome at each stage of redress, (iii) update the IP team on grievance redress across the GRM value chain.</w:t>
      </w:r>
    </w:p>
    <w:p w14:paraId="2F7585C5" w14:textId="77777777" w:rsidR="00182D7E" w:rsidRPr="00C66E56" w:rsidRDefault="00182D7E" w:rsidP="00182D7E">
      <w:pPr>
        <w:rPr>
          <w:sz w:val="22"/>
          <w:szCs w:val="22"/>
        </w:rPr>
      </w:pPr>
    </w:p>
    <w:p w14:paraId="4A999D99" w14:textId="77777777" w:rsidR="00182D7E" w:rsidRPr="00C66E56" w:rsidRDefault="00182D7E" w:rsidP="00182D7E">
      <w:pPr>
        <w:pBdr>
          <w:top w:val="nil"/>
          <w:left w:val="nil"/>
          <w:bottom w:val="nil"/>
          <w:right w:val="nil"/>
          <w:between w:val="nil"/>
        </w:pBdr>
        <w:jc w:val="both"/>
        <w:rPr>
          <w:sz w:val="22"/>
          <w:szCs w:val="22"/>
        </w:rPr>
      </w:pPr>
    </w:p>
    <w:p w14:paraId="023FD7EB" w14:textId="77777777" w:rsidR="00182D7E" w:rsidRPr="00C66E56" w:rsidRDefault="00182D7E" w:rsidP="00182D7E">
      <w:pPr>
        <w:rPr>
          <w:b/>
          <w:bCs/>
          <w:sz w:val="22"/>
          <w:szCs w:val="22"/>
        </w:rPr>
      </w:pPr>
      <w:bookmarkStart w:id="473" w:name="_Toc60996729"/>
      <w:r w:rsidRPr="00C66E56">
        <w:rPr>
          <w:b/>
          <w:bCs/>
          <w:sz w:val="22"/>
          <w:szCs w:val="22"/>
        </w:rPr>
        <w:t>GBV/SEA/SH</w:t>
      </w:r>
      <w:bookmarkEnd w:id="473"/>
    </w:p>
    <w:p w14:paraId="664B03F9" w14:textId="77777777" w:rsidR="00182D7E" w:rsidRPr="00C66E56" w:rsidRDefault="00182D7E" w:rsidP="00182D7E">
      <w:pPr>
        <w:pBdr>
          <w:top w:val="nil"/>
          <w:left w:val="nil"/>
          <w:bottom w:val="nil"/>
          <w:right w:val="nil"/>
          <w:between w:val="nil"/>
        </w:pBdr>
        <w:jc w:val="both"/>
        <w:rPr>
          <w:rFonts w:cstheme="minorHAnsi"/>
          <w:color w:val="000000"/>
          <w:sz w:val="22"/>
          <w:szCs w:val="22"/>
        </w:rPr>
      </w:pPr>
      <w:r w:rsidRPr="00C66E56">
        <w:rPr>
          <w:rFonts w:cstheme="minorHAnsi"/>
          <w:color w:val="000000"/>
          <w:sz w:val="22"/>
          <w:szCs w:val="22"/>
        </w:rPr>
        <w:t>The PMU GBV and Gender Specialist will be the key focal point for management of such grievances and concerns and will work closely with respective GBV Specialist counterparts at the implementers in the implementation of the GBV/SEA/SH Action Plan, which contains all information on the GBV/SEA/SH referral system.</w:t>
      </w:r>
    </w:p>
    <w:p w14:paraId="66E44ABD" w14:textId="77777777" w:rsidR="00182D7E" w:rsidRPr="00C66E56" w:rsidRDefault="00182D7E" w:rsidP="00182D7E">
      <w:pPr>
        <w:jc w:val="both"/>
        <w:rPr>
          <w:rFonts w:eastAsia="Times New Roman" w:cstheme="minorHAnsi"/>
          <w:color w:val="222222"/>
          <w:sz w:val="22"/>
          <w:szCs w:val="22"/>
        </w:rPr>
      </w:pPr>
    </w:p>
    <w:p w14:paraId="5F1418FD" w14:textId="77777777" w:rsidR="00182D7E" w:rsidRPr="00C66E56" w:rsidRDefault="00182D7E" w:rsidP="00182D7E">
      <w:pPr>
        <w:jc w:val="both"/>
        <w:rPr>
          <w:rFonts w:eastAsia="Times New Roman" w:cstheme="minorHAnsi"/>
          <w:color w:val="222222"/>
          <w:sz w:val="22"/>
          <w:szCs w:val="22"/>
        </w:rPr>
      </w:pPr>
      <w:r w:rsidRPr="00C66E56">
        <w:rPr>
          <w:rFonts w:eastAsia="Times New Roman" w:cstheme="minorHAnsi"/>
          <w:color w:val="222222"/>
          <w:sz w:val="22"/>
          <w:szCs w:val="22"/>
        </w:rPr>
        <w:t xml:space="preserve">Once a case has been taken in by a GRM recipient, and informed consent of the survivor is obtained to proceed with the case, the case file will be submitted to the SCRP GBV Specialist. The GBV Specialist will first ensure that the survivor has been provided with all necessary GBV referral services, and will ensure that the survivor is in safety. </w:t>
      </w:r>
    </w:p>
    <w:p w14:paraId="210F8412" w14:textId="77777777" w:rsidR="00182D7E" w:rsidRPr="00C66E56" w:rsidRDefault="00182D7E" w:rsidP="00182D7E">
      <w:pPr>
        <w:jc w:val="both"/>
        <w:rPr>
          <w:rFonts w:eastAsia="Times New Roman" w:cstheme="minorHAnsi"/>
          <w:color w:val="222222"/>
          <w:sz w:val="22"/>
          <w:szCs w:val="22"/>
        </w:rPr>
      </w:pPr>
    </w:p>
    <w:p w14:paraId="6B4A5810" w14:textId="77777777" w:rsidR="00182D7E" w:rsidRPr="00C66E56" w:rsidRDefault="00182D7E" w:rsidP="00182D7E">
      <w:pPr>
        <w:jc w:val="both"/>
        <w:rPr>
          <w:rFonts w:eastAsia="Times New Roman" w:cstheme="minorHAnsi"/>
          <w:color w:val="222222"/>
          <w:sz w:val="22"/>
          <w:szCs w:val="22"/>
        </w:rPr>
      </w:pPr>
      <w:r w:rsidRPr="00C66E56">
        <w:rPr>
          <w:rFonts w:eastAsia="Times New Roman" w:cstheme="minorHAnsi"/>
          <w:color w:val="222222"/>
          <w:sz w:val="22"/>
          <w:szCs w:val="22"/>
        </w:rPr>
        <w:t xml:space="preserve">Where the GBV/SEA/SH grievance was allegedly committed by a project worker, the grievance will be reported to the respective employing agency. The PMU GBV Specialist will follow up and determine jointly with the GRM Focal Point of the respective partner the likelihood that the allegation is related to the project. The GBV Specialist will follow up and ensure that the violation of the Code of Conduct is handled appropriately, e.g. the worker is removed from his or her position and employment is ended. </w:t>
      </w:r>
      <w:r w:rsidRPr="00C66E56">
        <w:rPr>
          <w:rFonts w:cs="Kohinoor Bangla"/>
          <w:color w:val="000000"/>
          <w:sz w:val="22"/>
          <w:szCs w:val="22"/>
        </w:rPr>
        <w:t xml:space="preserve">The responsibility to implement any disciplinary action lies with the employer of the perpetrator, in accordance with local labor legislation, the employment contract, and the code of conduct </w:t>
      </w:r>
      <w:r w:rsidRPr="00C66E56">
        <w:rPr>
          <w:rFonts w:eastAsia="Times New Roman" w:cstheme="minorHAnsi"/>
          <w:color w:val="222222"/>
          <w:sz w:val="22"/>
          <w:szCs w:val="22"/>
        </w:rPr>
        <w:t>The GBV Specialist will report back to the survivor on any step undertaken and the results.</w:t>
      </w:r>
    </w:p>
    <w:p w14:paraId="1E21607D" w14:textId="77777777" w:rsidR="00182D7E" w:rsidRPr="00876241" w:rsidRDefault="00182D7E" w:rsidP="00182D7E">
      <w:pPr>
        <w:jc w:val="both"/>
        <w:rPr>
          <w:rFonts w:eastAsia="Times New Roman" w:cstheme="minorHAnsi"/>
          <w:color w:val="222222"/>
        </w:rPr>
      </w:pPr>
    </w:p>
    <w:p w14:paraId="017F6CDD" w14:textId="77777777" w:rsidR="00182D7E" w:rsidRPr="00C66E56" w:rsidRDefault="00182D7E" w:rsidP="00182D7E">
      <w:pPr>
        <w:pBdr>
          <w:top w:val="nil"/>
          <w:left w:val="nil"/>
          <w:bottom w:val="nil"/>
          <w:right w:val="nil"/>
          <w:between w:val="nil"/>
        </w:pBdr>
        <w:jc w:val="both"/>
        <w:rPr>
          <w:rFonts w:eastAsia="Times New Roman" w:cstheme="minorHAnsi"/>
          <w:color w:val="222222"/>
          <w:sz w:val="22"/>
          <w:szCs w:val="22"/>
        </w:rPr>
      </w:pPr>
      <w:r w:rsidRPr="00C66E56">
        <w:rPr>
          <w:rFonts w:eastAsia="Times New Roman" w:cstheme="minorHAnsi"/>
          <w:color w:val="222222"/>
          <w:sz w:val="22"/>
          <w:szCs w:val="22"/>
        </w:rPr>
        <w:t xml:space="preserve">Where the survivor has opted to take a formal legal route with the case, the PIU GBV Specialist will ensure that the survivor has all the support required to file a case at court. The GRM process will still proceed with the survivors’ consent. </w:t>
      </w:r>
      <w:r w:rsidRPr="00C66E56">
        <w:rPr>
          <w:rFonts w:cs="Kohinoor Bangla"/>
          <w:color w:val="000000"/>
          <w:sz w:val="22"/>
          <w:szCs w:val="22"/>
        </w:rPr>
        <w:t>Ensuring due process is a matter of the formal justice system and not the grievance handlers.  Unlike other types of issues, it is not part of the GRM’s remit to conduct investigations, to make any announcements, or to judge the veracity of an allegation.</w:t>
      </w:r>
      <w:r w:rsidRPr="00C66E56">
        <w:rPr>
          <w:rStyle w:val="A40"/>
          <w:sz w:val="22"/>
          <w:szCs w:val="22"/>
        </w:rPr>
        <w:t xml:space="preserve"> The GRM </w:t>
      </w:r>
      <w:r w:rsidRPr="00C66E56">
        <w:rPr>
          <w:rFonts w:cs="Kohinoor Bangla"/>
          <w:color w:val="000000"/>
          <w:sz w:val="22"/>
          <w:szCs w:val="22"/>
        </w:rPr>
        <w:t>should refer the case to the domestic regulatory framework to process the case if the consent of the survivor is received.</w:t>
      </w:r>
    </w:p>
    <w:p w14:paraId="107FF869" w14:textId="77777777" w:rsidR="00182D7E" w:rsidRPr="00C66E56" w:rsidRDefault="00182D7E" w:rsidP="00182D7E">
      <w:pPr>
        <w:jc w:val="both"/>
        <w:rPr>
          <w:rFonts w:cstheme="minorHAnsi"/>
          <w:sz w:val="22"/>
          <w:szCs w:val="22"/>
        </w:rPr>
      </w:pPr>
    </w:p>
    <w:p w14:paraId="18698860" w14:textId="77777777" w:rsidR="00182D7E" w:rsidRPr="00C66E56" w:rsidRDefault="00182D7E" w:rsidP="00182D7E">
      <w:pPr>
        <w:jc w:val="both"/>
        <w:rPr>
          <w:rFonts w:cstheme="minorHAnsi"/>
          <w:sz w:val="22"/>
          <w:szCs w:val="22"/>
        </w:rPr>
      </w:pPr>
      <w:r w:rsidRPr="00C66E56">
        <w:rPr>
          <w:rFonts w:cstheme="minorHAnsi"/>
          <w:sz w:val="22"/>
          <w:szCs w:val="22"/>
        </w:rPr>
        <w:t xml:space="preserve">Since this project assumes a fully survivor-centered approach, no information can be passed on without the consent of the survivor. If the survivor does not wish for the case to be pursued, the survivor shall be offered access to referral services and the GRM operator or grievance recipient should note that the survivor did not wish for the case to be pursued, and the case is considered solved. </w:t>
      </w:r>
    </w:p>
    <w:p w14:paraId="23A17AA5" w14:textId="77777777" w:rsidR="00182D7E" w:rsidRPr="00C66E56" w:rsidRDefault="00182D7E" w:rsidP="00182D7E">
      <w:pPr>
        <w:jc w:val="both"/>
        <w:rPr>
          <w:rFonts w:cstheme="minorHAnsi"/>
          <w:sz w:val="22"/>
          <w:szCs w:val="22"/>
        </w:rPr>
      </w:pPr>
    </w:p>
    <w:p w14:paraId="04EACAC6" w14:textId="77777777" w:rsidR="00182D7E" w:rsidRPr="00C66E56" w:rsidRDefault="00182D7E" w:rsidP="00182D7E">
      <w:pPr>
        <w:jc w:val="both"/>
        <w:rPr>
          <w:rFonts w:cstheme="minorHAnsi"/>
          <w:sz w:val="22"/>
          <w:szCs w:val="22"/>
        </w:rPr>
      </w:pPr>
      <w:r w:rsidRPr="00C66E56">
        <w:rPr>
          <w:rFonts w:cstheme="minorHAnsi"/>
          <w:sz w:val="22"/>
          <w:szCs w:val="22"/>
        </w:rPr>
        <w:t>Case closure requires a) the case has been referred to GBV service providers (if the survivor consented) for support and appropriate actions; and appropriate actions have been taken against the perpetrator according to SEA mechanisms; b) the service provider has initiated accountability proceedings with the survivor’s consent.</w:t>
      </w:r>
    </w:p>
    <w:p w14:paraId="3E71B9F3" w14:textId="77777777" w:rsidR="00182D7E" w:rsidRPr="00C66E56" w:rsidRDefault="00182D7E" w:rsidP="00182D7E">
      <w:pPr>
        <w:jc w:val="both"/>
        <w:rPr>
          <w:rFonts w:cstheme="minorHAnsi"/>
          <w:sz w:val="22"/>
          <w:szCs w:val="22"/>
        </w:rPr>
      </w:pPr>
    </w:p>
    <w:p w14:paraId="2BF78153" w14:textId="77777777" w:rsidR="00182D7E" w:rsidRPr="00C66E56" w:rsidRDefault="00182D7E" w:rsidP="00182D7E">
      <w:pPr>
        <w:jc w:val="both"/>
        <w:rPr>
          <w:rFonts w:cstheme="minorHAnsi"/>
          <w:sz w:val="22"/>
          <w:szCs w:val="22"/>
        </w:rPr>
      </w:pPr>
      <w:r w:rsidRPr="00C66E56">
        <w:rPr>
          <w:rFonts w:cstheme="minorHAnsi"/>
          <w:sz w:val="22"/>
          <w:szCs w:val="22"/>
        </w:rPr>
        <w:t>If the survivor does not want to launch a complaint with the employer, the case is closed. If the complaint proceeds, the case is reviewed by the PMU GBV Specialist and a course of action is agreed on with the respective IP/employer. The alleged perpetrator’s employer takes agreed-on disciplinary action. Once the action is deemed appropriate by the GBV Specialist, the case is recorded as closed.</w:t>
      </w:r>
    </w:p>
    <w:p w14:paraId="51290772" w14:textId="77777777" w:rsidR="00182D7E" w:rsidRDefault="00182D7E" w:rsidP="00182D7E">
      <w:pPr>
        <w:rPr>
          <w:sz w:val="22"/>
          <w:szCs w:val="22"/>
          <w:u w:val="single"/>
        </w:rPr>
      </w:pPr>
    </w:p>
    <w:p w14:paraId="2E0F8665" w14:textId="77777777" w:rsidR="00182D7E" w:rsidRPr="00C66E56" w:rsidRDefault="00182D7E" w:rsidP="00182D7E">
      <w:pPr>
        <w:rPr>
          <w:sz w:val="22"/>
          <w:szCs w:val="22"/>
          <w:u w:val="single"/>
        </w:rPr>
      </w:pPr>
    </w:p>
    <w:p w14:paraId="24A38C56" w14:textId="77777777" w:rsidR="00182D7E" w:rsidRPr="00C66E56" w:rsidRDefault="00182D7E" w:rsidP="00182D7E">
      <w:pPr>
        <w:jc w:val="both"/>
        <w:rPr>
          <w:sz w:val="22"/>
          <w:szCs w:val="22"/>
        </w:rPr>
      </w:pPr>
      <w:r w:rsidRPr="00C66E56">
        <w:rPr>
          <w:sz w:val="22"/>
          <w:szCs w:val="22"/>
          <w:u w:val="single"/>
        </w:rPr>
        <w:t>Step 5: Monitor, Evaluate and Provide Feedback</w:t>
      </w:r>
      <w:r w:rsidRPr="00C66E56">
        <w:rPr>
          <w:sz w:val="22"/>
          <w:szCs w:val="22"/>
        </w:rPr>
        <w:t xml:space="preserve">: The GRM Focal Point will provide feedback to GRM users and the public at large about: </w:t>
      </w:r>
    </w:p>
    <w:p w14:paraId="314B8933" w14:textId="77777777" w:rsidR="00182D7E" w:rsidRPr="00C66E56" w:rsidRDefault="00182D7E" w:rsidP="005375D5">
      <w:pPr>
        <w:pStyle w:val="ListParagraph"/>
        <w:numPr>
          <w:ilvl w:val="0"/>
          <w:numId w:val="50"/>
        </w:numPr>
        <w:jc w:val="both"/>
        <w:rPr>
          <w:sz w:val="22"/>
          <w:szCs w:val="22"/>
        </w:rPr>
      </w:pPr>
      <w:r w:rsidRPr="00C66E56">
        <w:rPr>
          <w:sz w:val="22"/>
          <w:szCs w:val="22"/>
        </w:rPr>
        <w:t xml:space="preserve">results of investigations; </w:t>
      </w:r>
    </w:p>
    <w:p w14:paraId="39DB27B8" w14:textId="77777777" w:rsidR="00182D7E" w:rsidRPr="00C66E56" w:rsidRDefault="00182D7E" w:rsidP="005375D5">
      <w:pPr>
        <w:pStyle w:val="ListParagraph"/>
        <w:numPr>
          <w:ilvl w:val="0"/>
          <w:numId w:val="50"/>
        </w:numPr>
        <w:jc w:val="both"/>
        <w:rPr>
          <w:sz w:val="22"/>
          <w:szCs w:val="22"/>
        </w:rPr>
      </w:pPr>
      <w:r w:rsidRPr="00C66E56">
        <w:rPr>
          <w:sz w:val="22"/>
          <w:szCs w:val="22"/>
        </w:rPr>
        <w:t xml:space="preserve">actions taken; </w:t>
      </w:r>
    </w:p>
    <w:p w14:paraId="278F8E8B" w14:textId="77777777" w:rsidR="00182D7E" w:rsidRPr="00C66E56" w:rsidRDefault="00182D7E" w:rsidP="005375D5">
      <w:pPr>
        <w:pStyle w:val="ListParagraph"/>
        <w:numPr>
          <w:ilvl w:val="0"/>
          <w:numId w:val="50"/>
        </w:numPr>
        <w:jc w:val="both"/>
        <w:rPr>
          <w:sz w:val="22"/>
          <w:szCs w:val="22"/>
        </w:rPr>
      </w:pPr>
      <w:r w:rsidRPr="00C66E56">
        <w:rPr>
          <w:sz w:val="22"/>
          <w:szCs w:val="22"/>
        </w:rPr>
        <w:t xml:space="preserve">why GRM is important; </w:t>
      </w:r>
    </w:p>
    <w:p w14:paraId="495C3606" w14:textId="77777777" w:rsidR="00182D7E" w:rsidRPr="00C66E56" w:rsidRDefault="00182D7E" w:rsidP="005375D5">
      <w:pPr>
        <w:pStyle w:val="ListParagraph"/>
        <w:numPr>
          <w:ilvl w:val="0"/>
          <w:numId w:val="50"/>
        </w:numPr>
        <w:jc w:val="both"/>
        <w:rPr>
          <w:sz w:val="22"/>
          <w:szCs w:val="22"/>
        </w:rPr>
      </w:pPr>
      <w:r w:rsidRPr="00C66E56">
        <w:rPr>
          <w:sz w:val="22"/>
          <w:szCs w:val="22"/>
        </w:rPr>
        <w:t xml:space="preserve">enhance the visibility of the GRM among beneficiaries; and </w:t>
      </w:r>
    </w:p>
    <w:p w14:paraId="7191619D" w14:textId="77777777" w:rsidR="00182D7E" w:rsidRPr="00C66E56" w:rsidRDefault="00182D7E" w:rsidP="005375D5">
      <w:pPr>
        <w:pStyle w:val="ListParagraph"/>
        <w:numPr>
          <w:ilvl w:val="0"/>
          <w:numId w:val="50"/>
        </w:numPr>
        <w:jc w:val="both"/>
        <w:rPr>
          <w:sz w:val="22"/>
          <w:szCs w:val="22"/>
        </w:rPr>
      </w:pPr>
      <w:r w:rsidRPr="00C66E56">
        <w:rPr>
          <w:sz w:val="22"/>
          <w:szCs w:val="22"/>
        </w:rPr>
        <w:t>increase in users’ trust in the GRM</w:t>
      </w:r>
    </w:p>
    <w:p w14:paraId="715AB147" w14:textId="77777777" w:rsidR="00182D7E" w:rsidRPr="00C66E56" w:rsidRDefault="00182D7E" w:rsidP="00182D7E">
      <w:pPr>
        <w:jc w:val="both"/>
        <w:rPr>
          <w:sz w:val="22"/>
          <w:szCs w:val="22"/>
          <w:u w:val="single"/>
        </w:rPr>
      </w:pPr>
    </w:p>
    <w:p w14:paraId="3F4FEAB4" w14:textId="77777777" w:rsidR="00182D7E" w:rsidRPr="00C66E56" w:rsidRDefault="00182D7E" w:rsidP="00182D7E">
      <w:pPr>
        <w:jc w:val="both"/>
        <w:rPr>
          <w:sz w:val="22"/>
          <w:szCs w:val="22"/>
        </w:rPr>
      </w:pPr>
      <w:r w:rsidRPr="00C66E56">
        <w:rPr>
          <w:sz w:val="22"/>
          <w:szCs w:val="22"/>
        </w:rPr>
        <w:t>Any implementer will report on its GRM to the PMU on a monthly basis. Monthly reporting to the PMU should provide information on the grievance and how it was handled as well as all information from the grievance register. However, it can omit the names of the aggrieved parties where necessary.</w:t>
      </w:r>
    </w:p>
    <w:p w14:paraId="77EBC33E" w14:textId="77777777" w:rsidR="00182D7E" w:rsidRPr="00C66E56" w:rsidRDefault="00182D7E" w:rsidP="00182D7E">
      <w:pPr>
        <w:rPr>
          <w:sz w:val="22"/>
          <w:szCs w:val="22"/>
          <w:u w:val="single"/>
        </w:rPr>
      </w:pPr>
    </w:p>
    <w:p w14:paraId="2AAE2925" w14:textId="77777777" w:rsidR="00182D7E" w:rsidRPr="00C66E56" w:rsidRDefault="00182D7E" w:rsidP="00182D7E">
      <w:pPr>
        <w:jc w:val="both"/>
        <w:rPr>
          <w:sz w:val="22"/>
          <w:szCs w:val="22"/>
        </w:rPr>
      </w:pPr>
      <w:r w:rsidRPr="00C66E56">
        <w:rPr>
          <w:sz w:val="22"/>
          <w:szCs w:val="22"/>
        </w:rPr>
        <w:t>The PMU will undertake the following monitoring actions:</w:t>
      </w:r>
    </w:p>
    <w:p w14:paraId="766D4196" w14:textId="77777777" w:rsidR="00182D7E" w:rsidRPr="00C66E56" w:rsidRDefault="00182D7E" w:rsidP="005375D5">
      <w:pPr>
        <w:pStyle w:val="ListParagraph"/>
        <w:numPr>
          <w:ilvl w:val="0"/>
          <w:numId w:val="48"/>
        </w:numPr>
        <w:jc w:val="both"/>
        <w:rPr>
          <w:sz w:val="22"/>
          <w:szCs w:val="22"/>
        </w:rPr>
      </w:pPr>
      <w:r w:rsidRPr="00C66E56">
        <w:rPr>
          <w:sz w:val="22"/>
          <w:szCs w:val="22"/>
        </w:rPr>
        <w:t xml:space="preserve">develop indictors for monitoring the steps of GRM value chain; </w:t>
      </w:r>
    </w:p>
    <w:p w14:paraId="587A0CD4" w14:textId="77777777" w:rsidR="00182D7E" w:rsidRPr="00C66E56" w:rsidRDefault="00182D7E" w:rsidP="005375D5">
      <w:pPr>
        <w:pStyle w:val="ListParagraph"/>
        <w:numPr>
          <w:ilvl w:val="0"/>
          <w:numId w:val="48"/>
        </w:numPr>
        <w:jc w:val="both"/>
        <w:rPr>
          <w:sz w:val="22"/>
          <w:szCs w:val="22"/>
        </w:rPr>
      </w:pPr>
      <w:r w:rsidRPr="00C66E56">
        <w:rPr>
          <w:sz w:val="22"/>
          <w:szCs w:val="22"/>
        </w:rPr>
        <w:lastRenderedPageBreak/>
        <w:t xml:space="preserve">track grievances and assess the extent to which progress is being made to resolve them; </w:t>
      </w:r>
    </w:p>
    <w:p w14:paraId="5D4B0C3D" w14:textId="77777777" w:rsidR="00182D7E" w:rsidRPr="00C66E56" w:rsidRDefault="00182D7E" w:rsidP="005375D5">
      <w:pPr>
        <w:pStyle w:val="ListParagraph"/>
        <w:numPr>
          <w:ilvl w:val="0"/>
          <w:numId w:val="48"/>
        </w:numPr>
        <w:jc w:val="both"/>
        <w:rPr>
          <w:sz w:val="22"/>
          <w:szCs w:val="22"/>
        </w:rPr>
      </w:pPr>
      <w:r w:rsidRPr="00C66E56">
        <w:rPr>
          <w:sz w:val="22"/>
          <w:szCs w:val="22"/>
        </w:rPr>
        <w:t xml:space="preserve">conduct a stakeholder satisfaction survey for the GRM services </w:t>
      </w:r>
    </w:p>
    <w:p w14:paraId="2321573B" w14:textId="77777777" w:rsidR="00182D7E" w:rsidRPr="00C66E56" w:rsidRDefault="00182D7E" w:rsidP="005375D5">
      <w:pPr>
        <w:pStyle w:val="ListParagraph"/>
        <w:numPr>
          <w:ilvl w:val="0"/>
          <w:numId w:val="48"/>
        </w:numPr>
        <w:jc w:val="both"/>
        <w:rPr>
          <w:sz w:val="22"/>
          <w:szCs w:val="22"/>
        </w:rPr>
      </w:pPr>
      <w:r w:rsidRPr="00C66E56">
        <w:rPr>
          <w:sz w:val="22"/>
          <w:szCs w:val="22"/>
        </w:rPr>
        <w:t>conduct analysis on the raw data on the following: average time to resolve grievances, percentage of complainants satisfied with action taken, and number of grievances resolved at first point of contact</w:t>
      </w:r>
    </w:p>
    <w:p w14:paraId="511C2875" w14:textId="77777777" w:rsidR="00182D7E" w:rsidRPr="00C66E56" w:rsidRDefault="00182D7E" w:rsidP="005375D5">
      <w:pPr>
        <w:pStyle w:val="ListParagraph"/>
        <w:numPr>
          <w:ilvl w:val="0"/>
          <w:numId w:val="48"/>
        </w:numPr>
        <w:jc w:val="both"/>
        <w:rPr>
          <w:sz w:val="22"/>
          <w:szCs w:val="22"/>
        </w:rPr>
      </w:pPr>
      <w:r w:rsidRPr="00C66E56">
        <w:rPr>
          <w:sz w:val="22"/>
          <w:szCs w:val="22"/>
        </w:rPr>
        <w:t xml:space="preserve">provide a report on grievance redress actions pertaining to the steps of GRM value chain </w:t>
      </w:r>
    </w:p>
    <w:p w14:paraId="4048E8EB" w14:textId="77777777" w:rsidR="00182D7E" w:rsidRPr="00C66E56" w:rsidRDefault="00182D7E" w:rsidP="00182D7E">
      <w:pPr>
        <w:jc w:val="both"/>
        <w:rPr>
          <w:sz w:val="22"/>
          <w:szCs w:val="22"/>
        </w:rPr>
      </w:pPr>
    </w:p>
    <w:p w14:paraId="481C6619" w14:textId="77777777" w:rsidR="00182D7E" w:rsidRPr="00C66E56" w:rsidRDefault="00182D7E" w:rsidP="00182D7E">
      <w:pPr>
        <w:jc w:val="both"/>
        <w:rPr>
          <w:sz w:val="22"/>
          <w:szCs w:val="22"/>
        </w:rPr>
      </w:pPr>
      <w:r w:rsidRPr="00C66E56">
        <w:rPr>
          <w:sz w:val="22"/>
          <w:szCs w:val="22"/>
        </w:rPr>
        <w:t xml:space="preserve">The PIU will evaluate the GRM by </w:t>
      </w:r>
    </w:p>
    <w:p w14:paraId="0485A80D" w14:textId="77777777" w:rsidR="00182D7E" w:rsidRPr="00C66E56" w:rsidRDefault="00182D7E" w:rsidP="005375D5">
      <w:pPr>
        <w:pStyle w:val="ListParagraph"/>
        <w:numPr>
          <w:ilvl w:val="0"/>
          <w:numId w:val="49"/>
        </w:numPr>
        <w:jc w:val="both"/>
        <w:rPr>
          <w:sz w:val="22"/>
          <w:szCs w:val="22"/>
        </w:rPr>
      </w:pPr>
      <w:r w:rsidRPr="00C66E56">
        <w:rPr>
          <w:sz w:val="22"/>
          <w:szCs w:val="22"/>
        </w:rPr>
        <w:t xml:space="preserve">analyzing grievance data to reveal trends and patterns, </w:t>
      </w:r>
    </w:p>
    <w:p w14:paraId="168C9B78" w14:textId="77777777" w:rsidR="00182D7E" w:rsidRPr="00C66E56" w:rsidRDefault="00182D7E" w:rsidP="005375D5">
      <w:pPr>
        <w:pStyle w:val="ListParagraph"/>
        <w:numPr>
          <w:ilvl w:val="0"/>
          <w:numId w:val="49"/>
        </w:numPr>
        <w:jc w:val="both"/>
        <w:rPr>
          <w:sz w:val="22"/>
          <w:szCs w:val="22"/>
        </w:rPr>
      </w:pPr>
      <w:r w:rsidRPr="00C66E56">
        <w:rPr>
          <w:sz w:val="22"/>
          <w:szCs w:val="22"/>
        </w:rPr>
        <w:t xml:space="preserve">sharing GRM analysis in management meetings; and </w:t>
      </w:r>
    </w:p>
    <w:p w14:paraId="2B350C88" w14:textId="77777777" w:rsidR="00182D7E" w:rsidRPr="00C66E56" w:rsidRDefault="00182D7E" w:rsidP="005375D5">
      <w:pPr>
        <w:pStyle w:val="ListParagraph"/>
        <w:numPr>
          <w:ilvl w:val="0"/>
          <w:numId w:val="49"/>
        </w:numPr>
        <w:jc w:val="both"/>
        <w:rPr>
          <w:sz w:val="22"/>
          <w:szCs w:val="22"/>
        </w:rPr>
      </w:pPr>
      <w:r w:rsidRPr="00C66E56">
        <w:rPr>
          <w:sz w:val="22"/>
          <w:szCs w:val="22"/>
        </w:rPr>
        <w:t xml:space="preserve">taking corrective action on project implementation approaches to address the grievance     </w:t>
      </w:r>
    </w:p>
    <w:p w14:paraId="2D2E9141" w14:textId="77777777" w:rsidR="00182D7E" w:rsidRPr="00C66E56" w:rsidRDefault="00182D7E" w:rsidP="00182D7E">
      <w:pPr>
        <w:jc w:val="both"/>
        <w:rPr>
          <w:sz w:val="22"/>
          <w:szCs w:val="22"/>
        </w:rPr>
      </w:pPr>
    </w:p>
    <w:p w14:paraId="6E8727E7" w14:textId="77777777" w:rsidR="00182D7E" w:rsidRPr="00C66E56" w:rsidRDefault="00182D7E" w:rsidP="00182D7E">
      <w:pPr>
        <w:rPr>
          <w:b/>
          <w:bCs/>
          <w:sz w:val="22"/>
          <w:szCs w:val="22"/>
        </w:rPr>
      </w:pPr>
      <w:bookmarkStart w:id="474" w:name="_Toc60996731"/>
      <w:r w:rsidRPr="00C66E56">
        <w:rPr>
          <w:b/>
          <w:bCs/>
          <w:sz w:val="22"/>
          <w:szCs w:val="22"/>
        </w:rPr>
        <w:t>GBV/SEA/SH</w:t>
      </w:r>
      <w:bookmarkEnd w:id="474"/>
    </w:p>
    <w:p w14:paraId="5212B916" w14:textId="77777777" w:rsidR="00182D7E" w:rsidRPr="00C66E56" w:rsidRDefault="00182D7E" w:rsidP="00182D7E">
      <w:pPr>
        <w:jc w:val="both"/>
        <w:rPr>
          <w:sz w:val="22"/>
          <w:szCs w:val="22"/>
        </w:rPr>
      </w:pPr>
      <w:r w:rsidRPr="00C66E56">
        <w:rPr>
          <w:sz w:val="22"/>
          <w:szCs w:val="22"/>
        </w:rPr>
        <w:t xml:space="preserve">All entities reporting on GBV/SEA/SH-related cases will ensure that reports do not contain any information with the potential of identifying survivors (including names of survivors, families and perpetrators).  </w:t>
      </w:r>
    </w:p>
    <w:p w14:paraId="335357AF" w14:textId="77777777" w:rsidR="00182D7E" w:rsidRPr="00C66E56" w:rsidRDefault="00182D7E" w:rsidP="00182D7E">
      <w:pPr>
        <w:jc w:val="both"/>
        <w:rPr>
          <w:sz w:val="22"/>
          <w:szCs w:val="22"/>
        </w:rPr>
      </w:pPr>
    </w:p>
    <w:p w14:paraId="1F57B47C" w14:textId="77777777" w:rsidR="00182D7E" w:rsidRPr="00C66E56" w:rsidRDefault="00182D7E" w:rsidP="00182D7E">
      <w:pPr>
        <w:jc w:val="both"/>
        <w:rPr>
          <w:sz w:val="22"/>
          <w:szCs w:val="22"/>
        </w:rPr>
      </w:pPr>
      <w:r w:rsidRPr="00C66E56">
        <w:rPr>
          <w:sz w:val="22"/>
          <w:szCs w:val="22"/>
        </w:rPr>
        <w:t xml:space="preserve">Furthermore, the grievance recipient needs to provide ongoing feedback to the survivor throughout the process.  After conclusion of any investigation, the survivor must be informed first to determine whether the perpetrator can be informed and proposed sanctions against the perpetrator can be taken. </w:t>
      </w:r>
    </w:p>
    <w:p w14:paraId="02B3BFB5" w14:textId="77777777" w:rsidR="00182D7E" w:rsidRPr="00C66E56" w:rsidRDefault="00182D7E" w:rsidP="00182D7E">
      <w:pPr>
        <w:rPr>
          <w:sz w:val="22"/>
          <w:szCs w:val="22"/>
          <w:u w:val="single"/>
        </w:rPr>
      </w:pPr>
    </w:p>
    <w:p w14:paraId="44CE413E" w14:textId="77777777" w:rsidR="00182D7E" w:rsidRPr="00C66E56" w:rsidRDefault="00182D7E" w:rsidP="00182D7E">
      <w:pPr>
        <w:jc w:val="both"/>
        <w:rPr>
          <w:sz w:val="22"/>
          <w:szCs w:val="22"/>
        </w:rPr>
      </w:pPr>
    </w:p>
    <w:p w14:paraId="37A9D419" w14:textId="3C8ECD3B" w:rsidR="00182D7E" w:rsidRPr="002578E7" w:rsidRDefault="00C5068A" w:rsidP="00C5068A">
      <w:pPr>
        <w:pStyle w:val="Heading2"/>
      </w:pPr>
      <w:bookmarkStart w:id="475" w:name="_Toc41119581"/>
      <w:bookmarkStart w:id="476" w:name="_Toc89068121"/>
      <w:bookmarkStart w:id="477" w:name="_Toc89506650"/>
      <w:bookmarkStart w:id="478" w:name="_Toc89693242"/>
      <w:bookmarkStart w:id="479" w:name="_Toc89786852"/>
      <w:bookmarkStart w:id="480" w:name="_Toc91747692"/>
      <w:bookmarkStart w:id="481" w:name="_Toc99373537"/>
      <w:bookmarkStart w:id="482" w:name="_Toc99383298"/>
      <w:bookmarkStart w:id="483" w:name="_Toc105737230"/>
      <w:r w:rsidRPr="002578E7">
        <w:t xml:space="preserve">9.2 </w:t>
      </w:r>
      <w:r w:rsidR="00182D7E" w:rsidRPr="002578E7">
        <w:t>Information Disclosure and Consultations</w:t>
      </w:r>
      <w:bookmarkEnd w:id="475"/>
      <w:bookmarkEnd w:id="476"/>
      <w:bookmarkEnd w:id="477"/>
      <w:bookmarkEnd w:id="478"/>
      <w:bookmarkEnd w:id="479"/>
      <w:bookmarkEnd w:id="480"/>
      <w:bookmarkEnd w:id="481"/>
      <w:bookmarkEnd w:id="482"/>
      <w:bookmarkEnd w:id="483"/>
    </w:p>
    <w:p w14:paraId="093A9522" w14:textId="77777777" w:rsidR="00182D7E" w:rsidRPr="00C66E56" w:rsidRDefault="00182D7E" w:rsidP="00182D7E">
      <w:pPr>
        <w:rPr>
          <w:sz w:val="22"/>
          <w:szCs w:val="22"/>
        </w:rPr>
      </w:pPr>
    </w:p>
    <w:p w14:paraId="2777E8DC" w14:textId="77777777" w:rsidR="00182D7E" w:rsidRPr="00C66E56" w:rsidRDefault="00182D7E" w:rsidP="00182D7E">
      <w:pPr>
        <w:jc w:val="both"/>
        <w:rPr>
          <w:sz w:val="22"/>
          <w:szCs w:val="22"/>
        </w:rPr>
      </w:pPr>
      <w:r w:rsidRPr="00C66E56">
        <w:rPr>
          <w:sz w:val="22"/>
          <w:szCs w:val="22"/>
        </w:rPr>
        <w:t xml:space="preserve">ESS 10 makes it essential to identify and undertake inclusive and ongoing engagement with project stakeholders and to disclose all relevant information to stakeholders, in particular those project-affected groups or individuals that are disadvantaged or vulnerable due to their circumstances, and the public. Direct and indirect project stakeholders have been identified in the Stakeholder Engagement </w:t>
      </w:r>
      <w:r>
        <w:rPr>
          <w:sz w:val="22"/>
          <w:szCs w:val="22"/>
        </w:rPr>
        <w:t>Plan</w:t>
      </w:r>
      <w:r w:rsidRPr="00C66E56">
        <w:rPr>
          <w:sz w:val="22"/>
          <w:szCs w:val="22"/>
        </w:rPr>
        <w:t xml:space="preserve"> (SE</w:t>
      </w:r>
      <w:r>
        <w:rPr>
          <w:sz w:val="22"/>
          <w:szCs w:val="22"/>
        </w:rPr>
        <w:t>P</w:t>
      </w:r>
      <w:r w:rsidRPr="00C66E56">
        <w:rPr>
          <w:sz w:val="22"/>
          <w:szCs w:val="22"/>
        </w:rPr>
        <w:t>)</w:t>
      </w:r>
      <w:r>
        <w:rPr>
          <w:sz w:val="22"/>
          <w:szCs w:val="22"/>
        </w:rPr>
        <w:t>.</w:t>
      </w:r>
      <w:r w:rsidRPr="00C66E56">
        <w:rPr>
          <w:sz w:val="22"/>
          <w:szCs w:val="22"/>
        </w:rPr>
        <w:t xml:space="preserve"> The SE</w:t>
      </w:r>
      <w:r>
        <w:rPr>
          <w:sz w:val="22"/>
          <w:szCs w:val="22"/>
        </w:rPr>
        <w:t>P</w:t>
      </w:r>
      <w:r w:rsidRPr="00C66E56">
        <w:rPr>
          <w:sz w:val="22"/>
          <w:szCs w:val="22"/>
        </w:rPr>
        <w:t xml:space="preserve"> will be continuously updated, specifically in accordance </w:t>
      </w:r>
      <w:proofErr w:type="gramStart"/>
      <w:r w:rsidRPr="00C66E56">
        <w:rPr>
          <w:sz w:val="22"/>
          <w:szCs w:val="22"/>
        </w:rPr>
        <w:t>to</w:t>
      </w:r>
      <w:proofErr w:type="gramEnd"/>
      <w:r w:rsidRPr="00C66E56">
        <w:rPr>
          <w:sz w:val="22"/>
          <w:szCs w:val="22"/>
        </w:rPr>
        <w:t xml:space="preserve"> the identified needs. All relevant information needs to be made available to stakeholders in a timely manner, including about planned sub-components of the project, management measures and monitoring activities.</w:t>
      </w:r>
    </w:p>
    <w:p w14:paraId="3E2CF98B" w14:textId="77777777" w:rsidR="00182D7E" w:rsidRPr="00C66E56" w:rsidRDefault="00182D7E" w:rsidP="00182D7E">
      <w:pPr>
        <w:jc w:val="both"/>
        <w:rPr>
          <w:sz w:val="22"/>
          <w:szCs w:val="22"/>
        </w:rPr>
      </w:pPr>
    </w:p>
    <w:p w14:paraId="5E6E171F" w14:textId="77777777" w:rsidR="00182D7E" w:rsidRPr="00C66E56" w:rsidRDefault="00182D7E" w:rsidP="00182D7E">
      <w:pPr>
        <w:jc w:val="both"/>
        <w:rPr>
          <w:rFonts w:cstheme="minorHAnsi"/>
          <w:sz w:val="22"/>
          <w:szCs w:val="22"/>
        </w:rPr>
      </w:pPr>
    </w:p>
    <w:p w14:paraId="4079E0FF" w14:textId="7A8C89F6" w:rsidR="00182D7E" w:rsidRPr="002578E7" w:rsidRDefault="00C5068A" w:rsidP="00C5068A">
      <w:pPr>
        <w:pStyle w:val="Heading2"/>
      </w:pPr>
      <w:bookmarkStart w:id="484" w:name="_Toc41119583"/>
      <w:bookmarkStart w:id="485" w:name="_Toc89068122"/>
      <w:bookmarkStart w:id="486" w:name="_Toc89506651"/>
      <w:bookmarkStart w:id="487" w:name="_Toc89693243"/>
      <w:bookmarkStart w:id="488" w:name="_Toc89786853"/>
      <w:bookmarkStart w:id="489" w:name="_Toc91747693"/>
      <w:bookmarkStart w:id="490" w:name="_Toc99373538"/>
      <w:bookmarkStart w:id="491" w:name="_Toc99383299"/>
      <w:bookmarkStart w:id="492" w:name="_Toc105737231"/>
      <w:r w:rsidRPr="002578E7">
        <w:t xml:space="preserve">9.3 </w:t>
      </w:r>
      <w:r w:rsidR="00182D7E" w:rsidRPr="002578E7">
        <w:t>WB’s Grievance Redress Service (GRS)</w:t>
      </w:r>
      <w:bookmarkEnd w:id="484"/>
      <w:bookmarkEnd w:id="485"/>
      <w:bookmarkEnd w:id="486"/>
      <w:bookmarkEnd w:id="487"/>
      <w:bookmarkEnd w:id="488"/>
      <w:bookmarkEnd w:id="489"/>
      <w:bookmarkEnd w:id="490"/>
      <w:bookmarkEnd w:id="491"/>
      <w:bookmarkEnd w:id="492"/>
    </w:p>
    <w:p w14:paraId="1EB95D39" w14:textId="77777777" w:rsidR="00182D7E" w:rsidRPr="00C66E56" w:rsidRDefault="00182D7E" w:rsidP="00182D7E">
      <w:pPr>
        <w:rPr>
          <w:sz w:val="22"/>
          <w:szCs w:val="22"/>
        </w:rPr>
      </w:pPr>
    </w:p>
    <w:p w14:paraId="483A0B3B" w14:textId="77777777" w:rsidR="00182D7E" w:rsidRDefault="00182D7E" w:rsidP="00182D7E">
      <w:pPr>
        <w:jc w:val="both"/>
        <w:rPr>
          <w:sz w:val="22"/>
          <w:szCs w:val="22"/>
          <w:lang w:val="en-GB" w:eastAsia="en-GB"/>
        </w:rPr>
      </w:pPr>
      <w:r w:rsidRPr="00C66E56">
        <w:rPr>
          <w:sz w:val="22"/>
          <w:szCs w:val="22"/>
        </w:rPr>
        <w:t>Communities and individuals who believe that they are adversely affected by a World Bank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w:t>
      </w:r>
      <w:r w:rsidRPr="00C66E56">
        <w:rPr>
          <w:rFonts w:cs="Arial"/>
          <w:iCs/>
          <w:color w:val="0D0D0D"/>
          <w:sz w:val="22"/>
          <w:szCs w:val="22"/>
        </w:rPr>
        <w:t xml:space="preserve"> </w:t>
      </w:r>
      <w:hyperlink r:id="rId28" w:history="1">
        <w:r w:rsidRPr="00C66E56">
          <w:rPr>
            <w:iCs/>
            <w:color w:val="0563C1"/>
            <w:sz w:val="22"/>
            <w:szCs w:val="22"/>
            <w:u w:val="single"/>
          </w:rPr>
          <w:t>http://www.worldbank.org/en/projects-operations/products-and-services/grievance-redress-service</w:t>
        </w:r>
      </w:hyperlink>
      <w:r w:rsidRPr="00C66E56">
        <w:rPr>
          <w:rFonts w:cs="Arial"/>
          <w:iCs/>
          <w:color w:val="0D0D0D"/>
          <w:sz w:val="22"/>
          <w:szCs w:val="22"/>
          <w:u w:val="single"/>
        </w:rPr>
        <w:t>.</w:t>
      </w:r>
      <w:r w:rsidRPr="00AC7798">
        <w:rPr>
          <w:rFonts w:cs="Arial"/>
          <w:iCs/>
          <w:color w:val="0D0D0D"/>
          <w:sz w:val="22"/>
          <w:szCs w:val="22"/>
        </w:rPr>
        <w:t xml:space="preserve"> For information on how to submit complaints to the World Bank Inspection Panel, please visit </w:t>
      </w:r>
      <w:hyperlink r:id="rId29" w:history="1">
        <w:r w:rsidRPr="00AC7798">
          <w:rPr>
            <w:rFonts w:cs="Arial"/>
            <w:iCs/>
            <w:color w:val="0D0D0D"/>
            <w:sz w:val="22"/>
            <w:szCs w:val="22"/>
            <w:u w:val="single"/>
          </w:rPr>
          <w:t>www.inspectionpanel.org</w:t>
        </w:r>
      </w:hyperlink>
    </w:p>
    <w:p w14:paraId="75CDA0C2" w14:textId="77777777" w:rsidR="00182D7E" w:rsidRDefault="00182D7E" w:rsidP="00182D7E">
      <w:pPr>
        <w:jc w:val="both"/>
        <w:rPr>
          <w:sz w:val="22"/>
          <w:szCs w:val="22"/>
          <w:lang w:val="en-GB" w:eastAsia="en-GB"/>
        </w:rPr>
      </w:pPr>
    </w:p>
    <w:p w14:paraId="0000100D" w14:textId="758F711E" w:rsidR="00904BF5" w:rsidRDefault="00E862F3" w:rsidP="005375D5">
      <w:pPr>
        <w:pStyle w:val="Heading1"/>
        <w:numPr>
          <w:ilvl w:val="0"/>
          <w:numId w:val="52"/>
        </w:numPr>
        <w:spacing w:before="0"/>
        <w:jc w:val="both"/>
        <w:rPr>
          <w:rFonts w:ascii="Calibri" w:eastAsia="Calibri" w:hAnsi="Calibri" w:cs="Calibri"/>
        </w:rPr>
      </w:pPr>
      <w:bookmarkStart w:id="493" w:name="_heading=h.1tuee74" w:colFirst="0" w:colLast="0"/>
      <w:bookmarkStart w:id="494" w:name="_heading=h.4du1wux" w:colFirst="0" w:colLast="0"/>
      <w:bookmarkStart w:id="495" w:name="_heading=h.2szc72q" w:colFirst="0" w:colLast="0"/>
      <w:bookmarkStart w:id="496" w:name="_heading=h.184mhaj" w:colFirst="0" w:colLast="0"/>
      <w:bookmarkStart w:id="497" w:name="_heading=h.3s49zyc" w:colFirst="0" w:colLast="0"/>
      <w:bookmarkStart w:id="498" w:name="_heading=h.279ka65" w:colFirst="0" w:colLast="0"/>
      <w:bookmarkStart w:id="499" w:name="_heading=h.meukdy" w:colFirst="0" w:colLast="0"/>
      <w:bookmarkStart w:id="500" w:name="_heading=h.36ei31r" w:colFirst="0" w:colLast="0"/>
      <w:bookmarkStart w:id="501" w:name="_heading=h.1ljsd9k" w:colFirst="0" w:colLast="0"/>
      <w:bookmarkStart w:id="502" w:name="_Toc42253202"/>
      <w:bookmarkStart w:id="503" w:name="_Toc42254499"/>
      <w:bookmarkStart w:id="504" w:name="_Toc91747694"/>
      <w:bookmarkStart w:id="505" w:name="_Toc99373539"/>
      <w:bookmarkStart w:id="506" w:name="_Toc99383300"/>
      <w:bookmarkStart w:id="507" w:name="_Toc105737232"/>
      <w:bookmarkEnd w:id="463"/>
      <w:bookmarkEnd w:id="464"/>
      <w:bookmarkEnd w:id="493"/>
      <w:bookmarkEnd w:id="494"/>
      <w:bookmarkEnd w:id="495"/>
      <w:bookmarkEnd w:id="496"/>
      <w:bookmarkEnd w:id="497"/>
      <w:bookmarkEnd w:id="498"/>
      <w:bookmarkEnd w:id="499"/>
      <w:bookmarkEnd w:id="500"/>
      <w:bookmarkEnd w:id="501"/>
      <w:r>
        <w:rPr>
          <w:rFonts w:ascii="Calibri" w:eastAsia="Calibri" w:hAnsi="Calibri" w:cs="Calibri"/>
        </w:rPr>
        <w:lastRenderedPageBreak/>
        <w:t>Capacity Development and Training Schedule</w:t>
      </w:r>
      <w:bookmarkEnd w:id="502"/>
      <w:bookmarkEnd w:id="503"/>
      <w:bookmarkEnd w:id="504"/>
      <w:bookmarkEnd w:id="505"/>
      <w:bookmarkEnd w:id="506"/>
      <w:bookmarkEnd w:id="507"/>
      <w:r>
        <w:rPr>
          <w:rFonts w:ascii="Calibri" w:eastAsia="Calibri" w:hAnsi="Calibri" w:cs="Calibri"/>
        </w:rPr>
        <w:t xml:space="preserve"> </w:t>
      </w:r>
    </w:p>
    <w:p w14:paraId="65EF57E9" w14:textId="77777777" w:rsidR="000F7564" w:rsidRDefault="000F7564" w:rsidP="000F7564">
      <w:pPr>
        <w:pStyle w:val="Caption"/>
      </w:pPr>
    </w:p>
    <w:p w14:paraId="0000100E" w14:textId="430DCD7A" w:rsidR="00904BF5" w:rsidRDefault="000F7564" w:rsidP="002578E7">
      <w:pPr>
        <w:pStyle w:val="Caption"/>
      </w:pPr>
      <w:bookmarkStart w:id="508" w:name="_Toc99373623"/>
      <w:bookmarkStart w:id="509" w:name="_Toc103362869"/>
      <w:r>
        <w:t xml:space="preserve">Table </w:t>
      </w:r>
      <w:r w:rsidR="00E950C5">
        <w:fldChar w:fldCharType="begin"/>
      </w:r>
      <w:r w:rsidR="00E950C5">
        <w:instrText xml:space="preserve"> SEQ Table \* ARABIC </w:instrText>
      </w:r>
      <w:r w:rsidR="00E950C5">
        <w:fldChar w:fldCharType="separate"/>
      </w:r>
      <w:r w:rsidR="00280E96">
        <w:rPr>
          <w:noProof/>
        </w:rPr>
        <w:t>9</w:t>
      </w:r>
      <w:r w:rsidR="00E950C5">
        <w:rPr>
          <w:noProof/>
        </w:rPr>
        <w:fldChar w:fldCharType="end"/>
      </w:r>
      <w:r>
        <w:t xml:space="preserve"> Capacity development and training plan</w:t>
      </w:r>
      <w:bookmarkEnd w:id="508"/>
      <w:bookmarkEnd w:id="509"/>
    </w:p>
    <w:tbl>
      <w:tblPr>
        <w:tblStyle w:val="af9"/>
        <w:tblW w:w="104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40"/>
        <w:gridCol w:w="1350"/>
        <w:gridCol w:w="1974"/>
        <w:gridCol w:w="1266"/>
        <w:gridCol w:w="1080"/>
        <w:gridCol w:w="1350"/>
      </w:tblGrid>
      <w:tr w:rsidR="00C5068A" w14:paraId="5B373BDE" w14:textId="77777777" w:rsidTr="00F034D7">
        <w:tc>
          <w:tcPr>
            <w:tcW w:w="1980" w:type="dxa"/>
            <w:shd w:val="clear" w:color="auto" w:fill="BFBFBF"/>
          </w:tcPr>
          <w:p w14:paraId="0000100F" w14:textId="77777777" w:rsidR="00904BF5" w:rsidRDefault="00E862F3">
            <w:pPr>
              <w:jc w:val="both"/>
              <w:rPr>
                <w:b/>
                <w:sz w:val="20"/>
                <w:szCs w:val="20"/>
              </w:rPr>
            </w:pPr>
            <w:r>
              <w:rPr>
                <w:b/>
                <w:sz w:val="20"/>
                <w:szCs w:val="20"/>
              </w:rPr>
              <w:t>Objectives</w:t>
            </w:r>
          </w:p>
        </w:tc>
        <w:tc>
          <w:tcPr>
            <w:tcW w:w="1440" w:type="dxa"/>
            <w:shd w:val="clear" w:color="auto" w:fill="BFBFBF"/>
          </w:tcPr>
          <w:p w14:paraId="00001010" w14:textId="77777777" w:rsidR="00904BF5" w:rsidRDefault="00E862F3">
            <w:pPr>
              <w:jc w:val="both"/>
              <w:rPr>
                <w:b/>
                <w:sz w:val="20"/>
                <w:szCs w:val="20"/>
              </w:rPr>
            </w:pPr>
            <w:r>
              <w:rPr>
                <w:b/>
                <w:sz w:val="20"/>
                <w:szCs w:val="20"/>
              </w:rPr>
              <w:t>Issues for engagement</w:t>
            </w:r>
          </w:p>
        </w:tc>
        <w:tc>
          <w:tcPr>
            <w:tcW w:w="1350" w:type="dxa"/>
            <w:shd w:val="clear" w:color="auto" w:fill="BFBFBF"/>
          </w:tcPr>
          <w:p w14:paraId="00001011" w14:textId="77777777" w:rsidR="00904BF5" w:rsidRDefault="00E862F3">
            <w:pPr>
              <w:jc w:val="both"/>
              <w:rPr>
                <w:b/>
                <w:sz w:val="20"/>
                <w:szCs w:val="20"/>
              </w:rPr>
            </w:pPr>
            <w:r>
              <w:rPr>
                <w:b/>
                <w:sz w:val="20"/>
                <w:szCs w:val="20"/>
              </w:rPr>
              <w:t>Method of engagement</w:t>
            </w:r>
          </w:p>
        </w:tc>
        <w:tc>
          <w:tcPr>
            <w:tcW w:w="1974" w:type="dxa"/>
            <w:shd w:val="clear" w:color="auto" w:fill="BFBFBF"/>
          </w:tcPr>
          <w:p w14:paraId="00001012" w14:textId="77777777" w:rsidR="00904BF5" w:rsidRDefault="00E862F3">
            <w:pPr>
              <w:jc w:val="both"/>
              <w:rPr>
                <w:b/>
                <w:sz w:val="20"/>
                <w:szCs w:val="20"/>
              </w:rPr>
            </w:pPr>
            <w:r>
              <w:rPr>
                <w:b/>
                <w:sz w:val="20"/>
                <w:szCs w:val="20"/>
              </w:rPr>
              <w:t>Stakeholders/target population and area</w:t>
            </w:r>
          </w:p>
        </w:tc>
        <w:tc>
          <w:tcPr>
            <w:tcW w:w="1266" w:type="dxa"/>
            <w:shd w:val="clear" w:color="auto" w:fill="BFBFBF"/>
          </w:tcPr>
          <w:p w14:paraId="00001013" w14:textId="77777777" w:rsidR="00904BF5" w:rsidRDefault="00E862F3">
            <w:pPr>
              <w:jc w:val="both"/>
              <w:rPr>
                <w:b/>
                <w:sz w:val="20"/>
                <w:szCs w:val="20"/>
              </w:rPr>
            </w:pPr>
            <w:r>
              <w:rPr>
                <w:b/>
                <w:sz w:val="20"/>
                <w:szCs w:val="20"/>
              </w:rPr>
              <w:t>Responsible person</w:t>
            </w:r>
          </w:p>
        </w:tc>
        <w:tc>
          <w:tcPr>
            <w:tcW w:w="1080" w:type="dxa"/>
            <w:shd w:val="clear" w:color="auto" w:fill="BFBFBF"/>
          </w:tcPr>
          <w:p w14:paraId="00001014" w14:textId="77777777" w:rsidR="00904BF5" w:rsidRDefault="00E862F3">
            <w:pPr>
              <w:jc w:val="both"/>
              <w:rPr>
                <w:b/>
                <w:sz w:val="20"/>
                <w:szCs w:val="20"/>
              </w:rPr>
            </w:pPr>
            <w:r>
              <w:rPr>
                <w:b/>
                <w:sz w:val="20"/>
                <w:szCs w:val="20"/>
              </w:rPr>
              <w:t xml:space="preserve">Time frame </w:t>
            </w:r>
          </w:p>
        </w:tc>
        <w:tc>
          <w:tcPr>
            <w:tcW w:w="1350" w:type="dxa"/>
            <w:shd w:val="clear" w:color="auto" w:fill="BFBFBF"/>
          </w:tcPr>
          <w:p w14:paraId="00001015" w14:textId="77777777" w:rsidR="00904BF5" w:rsidRDefault="00E862F3">
            <w:pPr>
              <w:jc w:val="both"/>
              <w:rPr>
                <w:b/>
                <w:sz w:val="20"/>
                <w:szCs w:val="20"/>
              </w:rPr>
            </w:pPr>
            <w:r>
              <w:rPr>
                <w:b/>
                <w:sz w:val="20"/>
                <w:szCs w:val="20"/>
              </w:rPr>
              <w:t>Budget in USD</w:t>
            </w:r>
          </w:p>
        </w:tc>
      </w:tr>
      <w:tr w:rsidR="00C5068A" w:rsidRPr="00C5068A" w14:paraId="71008ED5" w14:textId="77777777" w:rsidTr="00F034D7">
        <w:tc>
          <w:tcPr>
            <w:tcW w:w="1980" w:type="dxa"/>
            <w:shd w:val="clear" w:color="auto" w:fill="BFBFBF"/>
          </w:tcPr>
          <w:p w14:paraId="00001016" w14:textId="77777777" w:rsidR="00904BF5" w:rsidRPr="00F00AC0" w:rsidRDefault="00E862F3">
            <w:pPr>
              <w:jc w:val="both"/>
              <w:rPr>
                <w:sz w:val="20"/>
                <w:szCs w:val="20"/>
              </w:rPr>
            </w:pPr>
            <w:r w:rsidRPr="00F00AC0">
              <w:rPr>
                <w:sz w:val="20"/>
                <w:szCs w:val="20"/>
              </w:rPr>
              <w:t>Institutional Strengthening</w:t>
            </w:r>
          </w:p>
        </w:tc>
        <w:tc>
          <w:tcPr>
            <w:tcW w:w="1440" w:type="dxa"/>
            <w:shd w:val="clear" w:color="auto" w:fill="BFBFBF"/>
          </w:tcPr>
          <w:p w14:paraId="00001017" w14:textId="77777777" w:rsidR="00904BF5" w:rsidRPr="00F00AC0" w:rsidRDefault="00E862F3">
            <w:pPr>
              <w:jc w:val="both"/>
              <w:rPr>
                <w:sz w:val="20"/>
                <w:szCs w:val="20"/>
              </w:rPr>
            </w:pPr>
            <w:r w:rsidRPr="00F00AC0">
              <w:rPr>
                <w:sz w:val="20"/>
                <w:szCs w:val="20"/>
              </w:rPr>
              <w:t>Capacity Development</w:t>
            </w:r>
          </w:p>
        </w:tc>
        <w:tc>
          <w:tcPr>
            <w:tcW w:w="1350" w:type="dxa"/>
            <w:shd w:val="clear" w:color="auto" w:fill="BFBFBF"/>
          </w:tcPr>
          <w:p w14:paraId="00001018" w14:textId="77777777" w:rsidR="00904BF5" w:rsidRPr="00F00AC0" w:rsidRDefault="00E862F3">
            <w:pPr>
              <w:jc w:val="both"/>
              <w:rPr>
                <w:sz w:val="20"/>
                <w:szCs w:val="20"/>
              </w:rPr>
            </w:pPr>
            <w:r w:rsidRPr="00F00AC0">
              <w:rPr>
                <w:sz w:val="20"/>
                <w:szCs w:val="20"/>
              </w:rPr>
              <w:t xml:space="preserve">Training </w:t>
            </w:r>
          </w:p>
        </w:tc>
        <w:tc>
          <w:tcPr>
            <w:tcW w:w="1974" w:type="dxa"/>
            <w:shd w:val="clear" w:color="auto" w:fill="BFBFBF"/>
          </w:tcPr>
          <w:p w14:paraId="00001019" w14:textId="6AAEC981" w:rsidR="00904BF5" w:rsidRPr="00F00AC0" w:rsidRDefault="00E862F3">
            <w:pPr>
              <w:jc w:val="both"/>
              <w:rPr>
                <w:sz w:val="20"/>
                <w:szCs w:val="20"/>
              </w:rPr>
            </w:pPr>
            <w:r w:rsidRPr="00F00AC0">
              <w:rPr>
                <w:sz w:val="20"/>
                <w:szCs w:val="20"/>
              </w:rPr>
              <w:t xml:space="preserve">Project  staff </w:t>
            </w:r>
            <w:r w:rsidR="00535D8E">
              <w:rPr>
                <w:sz w:val="20"/>
                <w:szCs w:val="20"/>
              </w:rPr>
              <w:t>/</w:t>
            </w:r>
            <w:r w:rsidRPr="00F00AC0">
              <w:rPr>
                <w:sz w:val="20"/>
                <w:szCs w:val="20"/>
              </w:rPr>
              <w:t xml:space="preserve"> IOM</w:t>
            </w:r>
          </w:p>
        </w:tc>
        <w:tc>
          <w:tcPr>
            <w:tcW w:w="1266" w:type="dxa"/>
            <w:shd w:val="clear" w:color="auto" w:fill="BFBFBF"/>
          </w:tcPr>
          <w:p w14:paraId="0000101A" w14:textId="77777777" w:rsidR="00904BF5" w:rsidRPr="00F00AC0" w:rsidRDefault="00E862F3">
            <w:pPr>
              <w:jc w:val="both"/>
              <w:rPr>
                <w:sz w:val="20"/>
                <w:szCs w:val="20"/>
              </w:rPr>
            </w:pPr>
            <w:r w:rsidRPr="00F00AC0">
              <w:rPr>
                <w:sz w:val="20"/>
                <w:szCs w:val="20"/>
              </w:rPr>
              <w:t>PMU</w:t>
            </w:r>
          </w:p>
        </w:tc>
        <w:tc>
          <w:tcPr>
            <w:tcW w:w="1080" w:type="dxa"/>
            <w:shd w:val="clear" w:color="auto" w:fill="BFBFBF"/>
          </w:tcPr>
          <w:p w14:paraId="0000101B" w14:textId="77777777" w:rsidR="00904BF5" w:rsidRPr="00F00AC0" w:rsidRDefault="00E862F3">
            <w:pPr>
              <w:jc w:val="both"/>
              <w:rPr>
                <w:sz w:val="20"/>
                <w:szCs w:val="20"/>
              </w:rPr>
            </w:pPr>
            <w:r w:rsidRPr="00F00AC0">
              <w:rPr>
                <w:sz w:val="20"/>
                <w:szCs w:val="20"/>
              </w:rPr>
              <w:t>Bi-annually</w:t>
            </w:r>
          </w:p>
        </w:tc>
        <w:tc>
          <w:tcPr>
            <w:tcW w:w="1350" w:type="dxa"/>
            <w:shd w:val="clear" w:color="auto" w:fill="BFBFBF"/>
          </w:tcPr>
          <w:p w14:paraId="0000101C" w14:textId="77777777" w:rsidR="00904BF5" w:rsidRPr="00F00AC0" w:rsidRDefault="00E862F3">
            <w:pPr>
              <w:jc w:val="both"/>
              <w:rPr>
                <w:sz w:val="20"/>
                <w:szCs w:val="20"/>
              </w:rPr>
            </w:pPr>
            <w:r w:rsidRPr="00F00AC0">
              <w:rPr>
                <w:sz w:val="20"/>
                <w:szCs w:val="20"/>
              </w:rPr>
              <w:t>Incl. in staff costs</w:t>
            </w:r>
          </w:p>
        </w:tc>
      </w:tr>
      <w:tr w:rsidR="00C5068A" w:rsidRPr="00C5068A" w14:paraId="3D7483C1" w14:textId="77777777" w:rsidTr="00F034D7">
        <w:tc>
          <w:tcPr>
            <w:tcW w:w="1980" w:type="dxa"/>
            <w:vMerge w:val="restart"/>
            <w:shd w:val="clear" w:color="auto" w:fill="auto"/>
          </w:tcPr>
          <w:p w14:paraId="0000101D" w14:textId="77777777" w:rsidR="00904BF5" w:rsidRPr="00F00AC0" w:rsidRDefault="00E862F3">
            <w:pPr>
              <w:jc w:val="both"/>
              <w:rPr>
                <w:sz w:val="20"/>
                <w:szCs w:val="20"/>
              </w:rPr>
            </w:pPr>
            <w:r w:rsidRPr="00F00AC0">
              <w:rPr>
                <w:sz w:val="20"/>
                <w:szCs w:val="20"/>
              </w:rPr>
              <w:t>Enhance awareness and knowledge about GRM</w:t>
            </w:r>
          </w:p>
          <w:p w14:paraId="0000101E" w14:textId="77777777" w:rsidR="00904BF5" w:rsidRPr="00F00AC0" w:rsidRDefault="00904BF5">
            <w:pPr>
              <w:jc w:val="both"/>
              <w:rPr>
                <w:sz w:val="20"/>
                <w:szCs w:val="20"/>
              </w:rPr>
            </w:pPr>
          </w:p>
          <w:p w14:paraId="0000101F" w14:textId="77777777" w:rsidR="00904BF5" w:rsidRPr="00F00AC0" w:rsidRDefault="00904BF5">
            <w:pPr>
              <w:jc w:val="both"/>
              <w:rPr>
                <w:sz w:val="20"/>
                <w:szCs w:val="20"/>
              </w:rPr>
            </w:pPr>
          </w:p>
        </w:tc>
        <w:tc>
          <w:tcPr>
            <w:tcW w:w="1440" w:type="dxa"/>
            <w:shd w:val="clear" w:color="auto" w:fill="auto"/>
          </w:tcPr>
          <w:p w14:paraId="00001020" w14:textId="4E754B74" w:rsidR="00904BF5" w:rsidRPr="00F00AC0" w:rsidRDefault="00A55E47">
            <w:pPr>
              <w:jc w:val="both"/>
              <w:rPr>
                <w:sz w:val="20"/>
                <w:szCs w:val="20"/>
              </w:rPr>
            </w:pPr>
            <w:r w:rsidRPr="00F00AC0">
              <w:rPr>
                <w:sz w:val="20"/>
                <w:szCs w:val="20"/>
              </w:rPr>
              <w:t>GRM</w:t>
            </w:r>
          </w:p>
          <w:p w14:paraId="00001021" w14:textId="77777777" w:rsidR="00904BF5" w:rsidRPr="00F00AC0" w:rsidRDefault="00904BF5">
            <w:pPr>
              <w:jc w:val="both"/>
              <w:rPr>
                <w:sz w:val="20"/>
                <w:szCs w:val="20"/>
              </w:rPr>
            </w:pPr>
          </w:p>
          <w:p w14:paraId="00001022" w14:textId="77777777" w:rsidR="00904BF5" w:rsidRPr="00F00AC0" w:rsidRDefault="00904BF5">
            <w:pPr>
              <w:jc w:val="both"/>
              <w:rPr>
                <w:sz w:val="20"/>
                <w:szCs w:val="20"/>
              </w:rPr>
            </w:pPr>
          </w:p>
        </w:tc>
        <w:tc>
          <w:tcPr>
            <w:tcW w:w="1350" w:type="dxa"/>
            <w:shd w:val="clear" w:color="auto" w:fill="auto"/>
          </w:tcPr>
          <w:p w14:paraId="00001023" w14:textId="77777777" w:rsidR="00904BF5" w:rsidRPr="00F00AC0" w:rsidRDefault="00E862F3">
            <w:pPr>
              <w:jc w:val="both"/>
              <w:rPr>
                <w:sz w:val="20"/>
                <w:szCs w:val="20"/>
              </w:rPr>
            </w:pPr>
            <w:r w:rsidRPr="00F00AC0">
              <w:rPr>
                <w:sz w:val="20"/>
                <w:szCs w:val="20"/>
              </w:rPr>
              <w:t>Meeting: Plenary discussion with questions and answer</w:t>
            </w:r>
          </w:p>
        </w:tc>
        <w:tc>
          <w:tcPr>
            <w:tcW w:w="1974" w:type="dxa"/>
            <w:shd w:val="clear" w:color="auto" w:fill="auto"/>
          </w:tcPr>
          <w:p w14:paraId="00001024" w14:textId="77777777" w:rsidR="00904BF5" w:rsidRPr="00F00AC0" w:rsidRDefault="00E862F3">
            <w:pPr>
              <w:jc w:val="both"/>
              <w:rPr>
                <w:sz w:val="20"/>
                <w:szCs w:val="20"/>
              </w:rPr>
            </w:pPr>
            <w:r w:rsidRPr="00F00AC0">
              <w:rPr>
                <w:sz w:val="20"/>
                <w:szCs w:val="20"/>
              </w:rPr>
              <w:t>Beneficiaries at place of work</w:t>
            </w:r>
          </w:p>
        </w:tc>
        <w:tc>
          <w:tcPr>
            <w:tcW w:w="1266" w:type="dxa"/>
            <w:shd w:val="clear" w:color="auto" w:fill="auto"/>
          </w:tcPr>
          <w:p w14:paraId="00001025" w14:textId="1D9A5644" w:rsidR="00904BF5" w:rsidRPr="00F00AC0" w:rsidRDefault="00E862F3">
            <w:pPr>
              <w:jc w:val="both"/>
              <w:rPr>
                <w:sz w:val="20"/>
                <w:szCs w:val="20"/>
              </w:rPr>
            </w:pPr>
            <w:r w:rsidRPr="00F00AC0">
              <w:rPr>
                <w:sz w:val="20"/>
                <w:szCs w:val="20"/>
              </w:rPr>
              <w:t>Community Mobilizer / PMU</w:t>
            </w:r>
            <w:r w:rsidR="00930C17" w:rsidRPr="00F00AC0">
              <w:rPr>
                <w:sz w:val="20"/>
                <w:szCs w:val="20"/>
              </w:rPr>
              <w:t>/IOM</w:t>
            </w:r>
          </w:p>
        </w:tc>
        <w:tc>
          <w:tcPr>
            <w:tcW w:w="1080" w:type="dxa"/>
            <w:shd w:val="clear" w:color="auto" w:fill="auto"/>
          </w:tcPr>
          <w:p w14:paraId="00001026" w14:textId="77777777" w:rsidR="00904BF5" w:rsidRPr="00F00AC0" w:rsidRDefault="00E862F3">
            <w:pPr>
              <w:jc w:val="both"/>
              <w:rPr>
                <w:sz w:val="20"/>
                <w:szCs w:val="20"/>
              </w:rPr>
            </w:pPr>
            <w:r w:rsidRPr="00F00AC0">
              <w:rPr>
                <w:sz w:val="20"/>
                <w:szCs w:val="20"/>
              </w:rPr>
              <w:t>Weekly</w:t>
            </w:r>
          </w:p>
        </w:tc>
        <w:tc>
          <w:tcPr>
            <w:tcW w:w="1350" w:type="dxa"/>
            <w:vMerge w:val="restart"/>
          </w:tcPr>
          <w:p w14:paraId="00001027" w14:textId="77777777" w:rsidR="00904BF5" w:rsidRPr="00F00AC0" w:rsidRDefault="00E862F3">
            <w:pPr>
              <w:jc w:val="both"/>
              <w:rPr>
                <w:sz w:val="20"/>
                <w:szCs w:val="20"/>
              </w:rPr>
            </w:pPr>
            <w:r w:rsidRPr="00F00AC0">
              <w:rPr>
                <w:sz w:val="20"/>
                <w:szCs w:val="20"/>
              </w:rPr>
              <w:t>40,000 USD</w:t>
            </w:r>
          </w:p>
        </w:tc>
      </w:tr>
      <w:tr w:rsidR="00C5068A" w:rsidRPr="00C5068A" w14:paraId="39EF5F0D" w14:textId="77777777" w:rsidTr="00F034D7">
        <w:tc>
          <w:tcPr>
            <w:tcW w:w="1980" w:type="dxa"/>
            <w:vMerge/>
            <w:shd w:val="clear" w:color="auto" w:fill="auto"/>
          </w:tcPr>
          <w:p w14:paraId="00001028" w14:textId="77777777" w:rsidR="00904BF5" w:rsidRPr="00F00AC0" w:rsidRDefault="00904BF5">
            <w:pPr>
              <w:widowControl w:val="0"/>
              <w:pBdr>
                <w:top w:val="nil"/>
                <w:left w:val="nil"/>
                <w:bottom w:val="nil"/>
                <w:right w:val="nil"/>
                <w:between w:val="nil"/>
              </w:pBdr>
              <w:spacing w:line="276" w:lineRule="auto"/>
              <w:rPr>
                <w:sz w:val="20"/>
                <w:szCs w:val="20"/>
              </w:rPr>
            </w:pPr>
          </w:p>
        </w:tc>
        <w:tc>
          <w:tcPr>
            <w:tcW w:w="1440" w:type="dxa"/>
            <w:shd w:val="clear" w:color="auto" w:fill="auto"/>
          </w:tcPr>
          <w:p w14:paraId="00001029" w14:textId="04DC8912" w:rsidR="00904BF5" w:rsidRPr="00F00AC0" w:rsidRDefault="00A55E47">
            <w:pPr>
              <w:jc w:val="both"/>
              <w:rPr>
                <w:sz w:val="20"/>
                <w:szCs w:val="20"/>
              </w:rPr>
            </w:pPr>
            <w:r w:rsidRPr="00F00AC0">
              <w:rPr>
                <w:sz w:val="20"/>
                <w:szCs w:val="20"/>
              </w:rPr>
              <w:t>GRM</w:t>
            </w:r>
          </w:p>
          <w:p w14:paraId="0000102A" w14:textId="77777777" w:rsidR="00904BF5" w:rsidRPr="00F00AC0" w:rsidRDefault="00904BF5">
            <w:pPr>
              <w:jc w:val="both"/>
              <w:rPr>
                <w:sz w:val="20"/>
                <w:szCs w:val="20"/>
              </w:rPr>
            </w:pPr>
          </w:p>
          <w:p w14:paraId="0000102B" w14:textId="77777777" w:rsidR="00904BF5" w:rsidRPr="00F00AC0" w:rsidRDefault="00904BF5">
            <w:pPr>
              <w:jc w:val="both"/>
              <w:rPr>
                <w:sz w:val="20"/>
                <w:szCs w:val="20"/>
              </w:rPr>
            </w:pPr>
          </w:p>
        </w:tc>
        <w:tc>
          <w:tcPr>
            <w:tcW w:w="1350" w:type="dxa"/>
            <w:shd w:val="clear" w:color="auto" w:fill="auto"/>
          </w:tcPr>
          <w:p w14:paraId="0000102C" w14:textId="77777777" w:rsidR="00904BF5" w:rsidRPr="00F00AC0" w:rsidRDefault="00E862F3">
            <w:pPr>
              <w:jc w:val="both"/>
              <w:rPr>
                <w:sz w:val="20"/>
                <w:szCs w:val="20"/>
              </w:rPr>
            </w:pPr>
            <w:r w:rsidRPr="00F00AC0">
              <w:rPr>
                <w:sz w:val="20"/>
                <w:szCs w:val="20"/>
              </w:rPr>
              <w:t>Meeting: Plenary discussion with questions and answer</w:t>
            </w:r>
          </w:p>
        </w:tc>
        <w:tc>
          <w:tcPr>
            <w:tcW w:w="1974" w:type="dxa"/>
            <w:shd w:val="clear" w:color="auto" w:fill="auto"/>
          </w:tcPr>
          <w:p w14:paraId="0000102D" w14:textId="77777777" w:rsidR="00904BF5" w:rsidRPr="00F00AC0" w:rsidRDefault="00E862F3">
            <w:pPr>
              <w:jc w:val="both"/>
              <w:rPr>
                <w:sz w:val="20"/>
                <w:szCs w:val="20"/>
              </w:rPr>
            </w:pPr>
            <w:r w:rsidRPr="00F00AC0">
              <w:rPr>
                <w:sz w:val="20"/>
                <w:szCs w:val="20"/>
              </w:rPr>
              <w:t>Local Government leaders</w:t>
            </w:r>
          </w:p>
        </w:tc>
        <w:tc>
          <w:tcPr>
            <w:tcW w:w="1266" w:type="dxa"/>
            <w:shd w:val="clear" w:color="auto" w:fill="auto"/>
          </w:tcPr>
          <w:p w14:paraId="0000102E" w14:textId="1B83288B" w:rsidR="00904BF5" w:rsidRPr="00F00AC0" w:rsidRDefault="00A55E47">
            <w:pPr>
              <w:jc w:val="both"/>
              <w:rPr>
                <w:sz w:val="20"/>
                <w:szCs w:val="20"/>
              </w:rPr>
            </w:pPr>
            <w:r w:rsidRPr="00F00AC0">
              <w:rPr>
                <w:sz w:val="20"/>
                <w:szCs w:val="20"/>
              </w:rPr>
              <w:t>PMU/IOM</w:t>
            </w:r>
          </w:p>
        </w:tc>
        <w:tc>
          <w:tcPr>
            <w:tcW w:w="1080" w:type="dxa"/>
            <w:shd w:val="clear" w:color="auto" w:fill="auto"/>
          </w:tcPr>
          <w:p w14:paraId="0000102F" w14:textId="77777777" w:rsidR="00904BF5" w:rsidRPr="00F00AC0" w:rsidRDefault="00E862F3">
            <w:pPr>
              <w:jc w:val="both"/>
              <w:rPr>
                <w:sz w:val="20"/>
                <w:szCs w:val="20"/>
              </w:rPr>
            </w:pPr>
            <w:r w:rsidRPr="00F00AC0">
              <w:rPr>
                <w:sz w:val="20"/>
                <w:szCs w:val="20"/>
              </w:rPr>
              <w:t>Monthly</w:t>
            </w:r>
          </w:p>
        </w:tc>
        <w:tc>
          <w:tcPr>
            <w:tcW w:w="1350" w:type="dxa"/>
            <w:vMerge/>
          </w:tcPr>
          <w:p w14:paraId="00001030" w14:textId="77777777" w:rsidR="00904BF5" w:rsidRPr="00F00AC0" w:rsidRDefault="00904BF5">
            <w:pPr>
              <w:widowControl w:val="0"/>
              <w:pBdr>
                <w:top w:val="nil"/>
                <w:left w:val="nil"/>
                <w:bottom w:val="nil"/>
                <w:right w:val="nil"/>
                <w:between w:val="nil"/>
              </w:pBdr>
              <w:spacing w:line="276" w:lineRule="auto"/>
              <w:rPr>
                <w:sz w:val="20"/>
                <w:szCs w:val="20"/>
              </w:rPr>
            </w:pPr>
          </w:p>
        </w:tc>
      </w:tr>
      <w:tr w:rsidR="00F00AC0" w:rsidRPr="00F00AC0" w14:paraId="1C216573" w14:textId="77777777" w:rsidTr="002578E7">
        <w:tc>
          <w:tcPr>
            <w:tcW w:w="1980" w:type="dxa"/>
            <w:shd w:val="clear" w:color="auto" w:fill="auto"/>
          </w:tcPr>
          <w:p w14:paraId="06CACDD1" w14:textId="77777777" w:rsidR="00F00AC0" w:rsidRPr="002578E7" w:rsidRDefault="00F00AC0" w:rsidP="002578E7">
            <w:pPr>
              <w:widowControl w:val="0"/>
              <w:rPr>
                <w:rFonts w:cstheme="minorHAnsi"/>
                <w:i/>
                <w:iCs/>
                <w:sz w:val="20"/>
                <w:szCs w:val="20"/>
              </w:rPr>
            </w:pPr>
            <w:r w:rsidRPr="002578E7">
              <w:rPr>
                <w:rFonts w:cstheme="minorHAnsi"/>
                <w:sz w:val="20"/>
                <w:szCs w:val="20"/>
              </w:rPr>
              <w:t xml:space="preserve">Subproject Environmental and Social screening </w:t>
            </w:r>
          </w:p>
          <w:p w14:paraId="39CBD515" w14:textId="77777777" w:rsidR="00F00AC0" w:rsidRPr="00F00AC0" w:rsidRDefault="00F00AC0">
            <w:pPr>
              <w:jc w:val="both"/>
              <w:rPr>
                <w:sz w:val="20"/>
                <w:szCs w:val="20"/>
              </w:rPr>
            </w:pPr>
          </w:p>
        </w:tc>
        <w:tc>
          <w:tcPr>
            <w:tcW w:w="1440" w:type="dxa"/>
            <w:shd w:val="clear" w:color="auto" w:fill="auto"/>
          </w:tcPr>
          <w:p w14:paraId="5BBA596C" w14:textId="0414DF8E" w:rsidR="00F00AC0" w:rsidRPr="00F00AC0" w:rsidRDefault="00F034D7">
            <w:pPr>
              <w:jc w:val="both"/>
              <w:rPr>
                <w:sz w:val="20"/>
                <w:szCs w:val="20"/>
              </w:rPr>
            </w:pPr>
            <w:r>
              <w:rPr>
                <w:sz w:val="20"/>
                <w:szCs w:val="20"/>
              </w:rPr>
              <w:t>E&amp;S Screening</w:t>
            </w:r>
          </w:p>
        </w:tc>
        <w:tc>
          <w:tcPr>
            <w:tcW w:w="1350" w:type="dxa"/>
            <w:shd w:val="clear" w:color="auto" w:fill="auto"/>
          </w:tcPr>
          <w:p w14:paraId="1705796D" w14:textId="024AED02" w:rsidR="00F00AC0" w:rsidRPr="00F00AC0" w:rsidRDefault="00F034D7">
            <w:pPr>
              <w:jc w:val="both"/>
              <w:rPr>
                <w:sz w:val="20"/>
                <w:szCs w:val="20"/>
              </w:rPr>
            </w:pPr>
            <w:r>
              <w:rPr>
                <w:sz w:val="20"/>
                <w:szCs w:val="20"/>
              </w:rPr>
              <w:t>Meeting</w:t>
            </w:r>
          </w:p>
        </w:tc>
        <w:tc>
          <w:tcPr>
            <w:tcW w:w="1974" w:type="dxa"/>
            <w:shd w:val="clear" w:color="auto" w:fill="auto"/>
          </w:tcPr>
          <w:p w14:paraId="4810015F" w14:textId="1711CE95" w:rsidR="00F00AC0" w:rsidRPr="00F00AC0" w:rsidRDefault="00F034D7">
            <w:pPr>
              <w:jc w:val="both"/>
              <w:rPr>
                <w:sz w:val="20"/>
                <w:szCs w:val="20"/>
              </w:rPr>
            </w:pPr>
            <w:r>
              <w:rPr>
                <w:sz w:val="20"/>
                <w:szCs w:val="20"/>
              </w:rPr>
              <w:t>PMU/IOM</w:t>
            </w:r>
          </w:p>
        </w:tc>
        <w:tc>
          <w:tcPr>
            <w:tcW w:w="1266" w:type="dxa"/>
            <w:shd w:val="clear" w:color="auto" w:fill="auto"/>
          </w:tcPr>
          <w:p w14:paraId="29116AE3" w14:textId="3F0D217B" w:rsidR="00F00AC0" w:rsidRPr="00F00AC0" w:rsidDel="00A55E47" w:rsidRDefault="00F034D7">
            <w:pPr>
              <w:jc w:val="both"/>
              <w:rPr>
                <w:sz w:val="20"/>
                <w:szCs w:val="20"/>
              </w:rPr>
            </w:pPr>
            <w:r>
              <w:rPr>
                <w:sz w:val="20"/>
                <w:szCs w:val="20"/>
              </w:rPr>
              <w:t>PMU</w:t>
            </w:r>
          </w:p>
        </w:tc>
        <w:tc>
          <w:tcPr>
            <w:tcW w:w="1080" w:type="dxa"/>
            <w:shd w:val="clear" w:color="auto" w:fill="auto"/>
          </w:tcPr>
          <w:p w14:paraId="1C3E43FC" w14:textId="06A78F6C" w:rsidR="00F00AC0" w:rsidRPr="00F00AC0" w:rsidRDefault="00F034D7">
            <w:pPr>
              <w:jc w:val="both"/>
              <w:rPr>
                <w:sz w:val="20"/>
                <w:szCs w:val="20"/>
              </w:rPr>
            </w:pPr>
            <w:r>
              <w:rPr>
                <w:sz w:val="20"/>
                <w:szCs w:val="20"/>
              </w:rPr>
              <w:t>Prior to commencement of sub-projects</w:t>
            </w:r>
          </w:p>
        </w:tc>
        <w:tc>
          <w:tcPr>
            <w:tcW w:w="1350" w:type="dxa"/>
          </w:tcPr>
          <w:p w14:paraId="1BC2D2E5" w14:textId="552454FE" w:rsidR="00F00AC0" w:rsidRPr="00F00AC0" w:rsidRDefault="00F034D7">
            <w:pPr>
              <w:jc w:val="both"/>
              <w:rPr>
                <w:sz w:val="20"/>
                <w:szCs w:val="20"/>
              </w:rPr>
            </w:pPr>
            <w:r>
              <w:rPr>
                <w:sz w:val="20"/>
                <w:szCs w:val="20"/>
              </w:rPr>
              <w:t>Included in staff costs</w:t>
            </w:r>
          </w:p>
        </w:tc>
      </w:tr>
      <w:tr w:rsidR="00F00AC0" w:rsidRPr="00F00AC0" w14:paraId="26DB3FBD" w14:textId="77777777" w:rsidTr="002578E7">
        <w:tc>
          <w:tcPr>
            <w:tcW w:w="1980" w:type="dxa"/>
            <w:shd w:val="clear" w:color="auto" w:fill="auto"/>
          </w:tcPr>
          <w:p w14:paraId="655F142B" w14:textId="77777777" w:rsidR="00F00AC0" w:rsidRPr="002578E7" w:rsidRDefault="00F00AC0" w:rsidP="002578E7">
            <w:pPr>
              <w:rPr>
                <w:rFonts w:cstheme="minorHAnsi"/>
                <w:i/>
                <w:iCs/>
                <w:sz w:val="20"/>
                <w:szCs w:val="20"/>
              </w:rPr>
            </w:pPr>
            <w:r w:rsidRPr="002578E7">
              <w:rPr>
                <w:rFonts w:cstheme="minorHAnsi"/>
                <w:sz w:val="20"/>
                <w:szCs w:val="20"/>
              </w:rPr>
              <w:t xml:space="preserve">Stakeholder engagement </w:t>
            </w:r>
          </w:p>
          <w:p w14:paraId="3B665500" w14:textId="77777777" w:rsidR="00F00AC0" w:rsidRPr="002578E7" w:rsidRDefault="00F00AC0" w:rsidP="002578E7">
            <w:pPr>
              <w:widowControl w:val="0"/>
              <w:rPr>
                <w:rFonts w:cstheme="minorHAnsi"/>
                <w:sz w:val="20"/>
                <w:szCs w:val="20"/>
              </w:rPr>
            </w:pPr>
          </w:p>
        </w:tc>
        <w:tc>
          <w:tcPr>
            <w:tcW w:w="1440" w:type="dxa"/>
            <w:shd w:val="clear" w:color="auto" w:fill="auto"/>
          </w:tcPr>
          <w:p w14:paraId="5FD7BEF5" w14:textId="1C5EF9CB" w:rsidR="00F00AC0" w:rsidRPr="00F00AC0" w:rsidRDefault="00F034D7">
            <w:pPr>
              <w:jc w:val="both"/>
              <w:rPr>
                <w:sz w:val="20"/>
                <w:szCs w:val="20"/>
              </w:rPr>
            </w:pPr>
            <w:r>
              <w:rPr>
                <w:sz w:val="20"/>
                <w:szCs w:val="20"/>
              </w:rPr>
              <w:t>SEP</w:t>
            </w:r>
          </w:p>
        </w:tc>
        <w:tc>
          <w:tcPr>
            <w:tcW w:w="1350" w:type="dxa"/>
            <w:shd w:val="clear" w:color="auto" w:fill="auto"/>
          </w:tcPr>
          <w:p w14:paraId="72C5B4A9" w14:textId="52D94E26" w:rsidR="00F00AC0" w:rsidRPr="00F00AC0" w:rsidRDefault="00F034D7">
            <w:pPr>
              <w:jc w:val="both"/>
              <w:rPr>
                <w:sz w:val="20"/>
                <w:szCs w:val="20"/>
              </w:rPr>
            </w:pPr>
            <w:r>
              <w:rPr>
                <w:sz w:val="20"/>
                <w:szCs w:val="20"/>
              </w:rPr>
              <w:t>Meeting</w:t>
            </w:r>
          </w:p>
        </w:tc>
        <w:tc>
          <w:tcPr>
            <w:tcW w:w="1974" w:type="dxa"/>
            <w:shd w:val="clear" w:color="auto" w:fill="auto"/>
          </w:tcPr>
          <w:p w14:paraId="25B0BAAC" w14:textId="4101B916" w:rsidR="00F00AC0" w:rsidRPr="00F00AC0" w:rsidRDefault="00F034D7">
            <w:pPr>
              <w:jc w:val="both"/>
              <w:rPr>
                <w:sz w:val="20"/>
                <w:szCs w:val="20"/>
              </w:rPr>
            </w:pPr>
            <w:r>
              <w:rPr>
                <w:sz w:val="20"/>
                <w:szCs w:val="20"/>
              </w:rPr>
              <w:t>PMU/IOM/Contractors</w:t>
            </w:r>
          </w:p>
        </w:tc>
        <w:tc>
          <w:tcPr>
            <w:tcW w:w="1266" w:type="dxa"/>
            <w:shd w:val="clear" w:color="auto" w:fill="auto"/>
          </w:tcPr>
          <w:p w14:paraId="07F614F5" w14:textId="10A6C644" w:rsidR="00F00AC0" w:rsidRPr="00F00AC0" w:rsidDel="00A55E47" w:rsidRDefault="00F034D7">
            <w:pPr>
              <w:jc w:val="both"/>
              <w:rPr>
                <w:sz w:val="20"/>
                <w:szCs w:val="20"/>
              </w:rPr>
            </w:pPr>
            <w:r>
              <w:rPr>
                <w:sz w:val="20"/>
                <w:szCs w:val="20"/>
              </w:rPr>
              <w:t>PMU</w:t>
            </w:r>
          </w:p>
        </w:tc>
        <w:tc>
          <w:tcPr>
            <w:tcW w:w="1080" w:type="dxa"/>
            <w:shd w:val="clear" w:color="auto" w:fill="auto"/>
          </w:tcPr>
          <w:p w14:paraId="068E9E86" w14:textId="6B0433D5" w:rsidR="00F00AC0" w:rsidRPr="00F00AC0" w:rsidRDefault="00F034D7">
            <w:pPr>
              <w:jc w:val="both"/>
              <w:rPr>
                <w:sz w:val="20"/>
                <w:szCs w:val="20"/>
              </w:rPr>
            </w:pPr>
            <w:r>
              <w:rPr>
                <w:sz w:val="20"/>
                <w:szCs w:val="20"/>
              </w:rPr>
              <w:t>Prior to commencement of sub-projects</w:t>
            </w:r>
          </w:p>
        </w:tc>
        <w:tc>
          <w:tcPr>
            <w:tcW w:w="1350" w:type="dxa"/>
          </w:tcPr>
          <w:p w14:paraId="286431E7" w14:textId="48E58807" w:rsidR="00F00AC0" w:rsidRPr="00F00AC0" w:rsidRDefault="00F034D7">
            <w:pPr>
              <w:jc w:val="both"/>
              <w:rPr>
                <w:sz w:val="20"/>
                <w:szCs w:val="20"/>
              </w:rPr>
            </w:pPr>
            <w:r>
              <w:rPr>
                <w:sz w:val="20"/>
                <w:szCs w:val="20"/>
              </w:rPr>
              <w:t>10,000</w:t>
            </w:r>
          </w:p>
        </w:tc>
      </w:tr>
      <w:tr w:rsidR="00C5068A" w:rsidRPr="00C5068A" w14:paraId="61ED720B" w14:textId="77777777" w:rsidTr="00F034D7">
        <w:tc>
          <w:tcPr>
            <w:tcW w:w="1980" w:type="dxa"/>
            <w:shd w:val="clear" w:color="auto" w:fill="auto"/>
          </w:tcPr>
          <w:p w14:paraId="00001046" w14:textId="7FEAC23A" w:rsidR="00904BF5" w:rsidRPr="00F00AC0" w:rsidRDefault="00E862F3">
            <w:pPr>
              <w:jc w:val="both"/>
              <w:rPr>
                <w:sz w:val="20"/>
                <w:szCs w:val="20"/>
              </w:rPr>
            </w:pPr>
            <w:r w:rsidRPr="00F00AC0">
              <w:rPr>
                <w:sz w:val="20"/>
                <w:szCs w:val="20"/>
              </w:rPr>
              <w:t>GBV Action Plan</w:t>
            </w:r>
          </w:p>
        </w:tc>
        <w:tc>
          <w:tcPr>
            <w:tcW w:w="1440" w:type="dxa"/>
            <w:shd w:val="clear" w:color="auto" w:fill="auto"/>
          </w:tcPr>
          <w:p w14:paraId="00001047" w14:textId="77777777" w:rsidR="00904BF5" w:rsidRPr="00F00AC0" w:rsidRDefault="00E862F3">
            <w:pPr>
              <w:jc w:val="both"/>
              <w:rPr>
                <w:sz w:val="20"/>
                <w:szCs w:val="20"/>
              </w:rPr>
            </w:pPr>
            <w:r w:rsidRPr="00F00AC0">
              <w:rPr>
                <w:sz w:val="20"/>
                <w:szCs w:val="20"/>
              </w:rPr>
              <w:t>GBV risks</w:t>
            </w:r>
          </w:p>
        </w:tc>
        <w:tc>
          <w:tcPr>
            <w:tcW w:w="1350" w:type="dxa"/>
            <w:shd w:val="clear" w:color="auto" w:fill="auto"/>
          </w:tcPr>
          <w:p w14:paraId="00001048" w14:textId="77777777" w:rsidR="00904BF5" w:rsidRPr="00F00AC0" w:rsidRDefault="00E862F3">
            <w:pPr>
              <w:jc w:val="both"/>
              <w:rPr>
                <w:sz w:val="20"/>
                <w:szCs w:val="20"/>
              </w:rPr>
            </w:pPr>
            <w:r w:rsidRPr="00F00AC0">
              <w:rPr>
                <w:sz w:val="20"/>
                <w:szCs w:val="20"/>
              </w:rPr>
              <w:t>Meetings</w:t>
            </w:r>
          </w:p>
        </w:tc>
        <w:tc>
          <w:tcPr>
            <w:tcW w:w="1974" w:type="dxa"/>
            <w:shd w:val="clear" w:color="auto" w:fill="auto"/>
          </w:tcPr>
          <w:p w14:paraId="00001049" w14:textId="5F8B59F0" w:rsidR="00904BF5" w:rsidRPr="00F00AC0" w:rsidRDefault="00E862F3">
            <w:pPr>
              <w:jc w:val="both"/>
              <w:rPr>
                <w:sz w:val="20"/>
                <w:szCs w:val="20"/>
              </w:rPr>
            </w:pPr>
            <w:r w:rsidRPr="00F00AC0">
              <w:rPr>
                <w:sz w:val="20"/>
                <w:szCs w:val="20"/>
              </w:rPr>
              <w:t xml:space="preserve">Beneficiaries, </w:t>
            </w:r>
            <w:r w:rsidR="00930C17" w:rsidRPr="00F00AC0">
              <w:rPr>
                <w:sz w:val="20"/>
                <w:szCs w:val="20"/>
              </w:rPr>
              <w:t>c</w:t>
            </w:r>
            <w:r w:rsidRPr="00F00AC0">
              <w:rPr>
                <w:sz w:val="20"/>
                <w:szCs w:val="20"/>
              </w:rPr>
              <w:t>ommunitie</w:t>
            </w:r>
            <w:r w:rsidR="00930C17" w:rsidRPr="00F00AC0">
              <w:rPr>
                <w:sz w:val="20"/>
                <w:szCs w:val="20"/>
              </w:rPr>
              <w:t>s</w:t>
            </w:r>
            <w:r w:rsidRPr="00F00AC0">
              <w:rPr>
                <w:sz w:val="20"/>
                <w:szCs w:val="20"/>
              </w:rPr>
              <w:t xml:space="preserve">, </w:t>
            </w:r>
            <w:r w:rsidR="00930C17" w:rsidRPr="00F00AC0">
              <w:rPr>
                <w:sz w:val="20"/>
                <w:szCs w:val="20"/>
              </w:rPr>
              <w:t>c</w:t>
            </w:r>
            <w:r w:rsidRPr="00F00AC0">
              <w:rPr>
                <w:sz w:val="20"/>
                <w:szCs w:val="20"/>
              </w:rPr>
              <w:t xml:space="preserve">ontractors, </w:t>
            </w:r>
            <w:r w:rsidR="00930C17" w:rsidRPr="00F00AC0">
              <w:rPr>
                <w:sz w:val="20"/>
                <w:szCs w:val="20"/>
              </w:rPr>
              <w:t>s</w:t>
            </w:r>
            <w:r w:rsidRPr="00F00AC0">
              <w:rPr>
                <w:sz w:val="20"/>
                <w:szCs w:val="20"/>
              </w:rPr>
              <w:t xml:space="preserve">ubcontractors, </w:t>
            </w:r>
            <w:r w:rsidR="00930C17" w:rsidRPr="00F00AC0">
              <w:rPr>
                <w:sz w:val="20"/>
                <w:szCs w:val="20"/>
              </w:rPr>
              <w:t>p</w:t>
            </w:r>
            <w:r w:rsidRPr="00F00AC0">
              <w:rPr>
                <w:sz w:val="20"/>
                <w:szCs w:val="20"/>
              </w:rPr>
              <w:t xml:space="preserve">rimary </w:t>
            </w:r>
            <w:r w:rsidR="00930C17" w:rsidRPr="00F00AC0">
              <w:rPr>
                <w:sz w:val="20"/>
                <w:szCs w:val="20"/>
              </w:rPr>
              <w:t>s</w:t>
            </w:r>
            <w:r w:rsidRPr="00F00AC0">
              <w:rPr>
                <w:sz w:val="20"/>
                <w:szCs w:val="20"/>
              </w:rPr>
              <w:t xml:space="preserve">uppliers, </w:t>
            </w:r>
            <w:r w:rsidR="00930C17" w:rsidRPr="00F00AC0">
              <w:rPr>
                <w:sz w:val="20"/>
                <w:szCs w:val="20"/>
              </w:rPr>
              <w:t>w</w:t>
            </w:r>
            <w:r w:rsidRPr="00F00AC0">
              <w:rPr>
                <w:sz w:val="20"/>
                <w:szCs w:val="20"/>
              </w:rPr>
              <w:t>orkers</w:t>
            </w:r>
          </w:p>
        </w:tc>
        <w:tc>
          <w:tcPr>
            <w:tcW w:w="1266" w:type="dxa"/>
            <w:shd w:val="clear" w:color="auto" w:fill="auto"/>
          </w:tcPr>
          <w:p w14:paraId="0000104A" w14:textId="00064247" w:rsidR="00904BF5" w:rsidRPr="00F00AC0" w:rsidRDefault="00E862F3">
            <w:pPr>
              <w:jc w:val="both"/>
              <w:rPr>
                <w:sz w:val="20"/>
                <w:szCs w:val="20"/>
              </w:rPr>
            </w:pPr>
            <w:r w:rsidRPr="00F00AC0">
              <w:rPr>
                <w:sz w:val="20"/>
                <w:szCs w:val="20"/>
              </w:rPr>
              <w:t>IOM</w:t>
            </w:r>
          </w:p>
        </w:tc>
        <w:tc>
          <w:tcPr>
            <w:tcW w:w="1080" w:type="dxa"/>
            <w:shd w:val="clear" w:color="auto" w:fill="auto"/>
          </w:tcPr>
          <w:p w14:paraId="0000104B" w14:textId="77777777" w:rsidR="00904BF5" w:rsidRPr="00F00AC0" w:rsidRDefault="00904BF5">
            <w:pPr>
              <w:jc w:val="both"/>
              <w:rPr>
                <w:sz w:val="20"/>
                <w:szCs w:val="20"/>
              </w:rPr>
            </w:pPr>
          </w:p>
        </w:tc>
        <w:tc>
          <w:tcPr>
            <w:tcW w:w="1350" w:type="dxa"/>
          </w:tcPr>
          <w:p w14:paraId="0000104C" w14:textId="77777777" w:rsidR="00904BF5" w:rsidRPr="00F00AC0" w:rsidRDefault="00E862F3">
            <w:pPr>
              <w:jc w:val="both"/>
              <w:rPr>
                <w:sz w:val="20"/>
                <w:szCs w:val="20"/>
              </w:rPr>
            </w:pPr>
            <w:r w:rsidRPr="00F00AC0">
              <w:rPr>
                <w:sz w:val="20"/>
                <w:szCs w:val="20"/>
              </w:rPr>
              <w:t>50,000 USD</w:t>
            </w:r>
          </w:p>
        </w:tc>
      </w:tr>
      <w:tr w:rsidR="00C5068A" w:rsidRPr="00C5068A" w14:paraId="6D3CEC3B" w14:textId="77777777" w:rsidTr="00F034D7">
        <w:tc>
          <w:tcPr>
            <w:tcW w:w="1980" w:type="dxa"/>
            <w:shd w:val="clear" w:color="auto" w:fill="auto"/>
          </w:tcPr>
          <w:p w14:paraId="0000104D" w14:textId="77777777" w:rsidR="00904BF5" w:rsidRPr="00F00AC0" w:rsidRDefault="00E862F3">
            <w:pPr>
              <w:jc w:val="both"/>
              <w:rPr>
                <w:sz w:val="20"/>
                <w:szCs w:val="20"/>
              </w:rPr>
            </w:pPr>
            <w:r w:rsidRPr="00F00AC0">
              <w:rPr>
                <w:sz w:val="20"/>
                <w:szCs w:val="20"/>
              </w:rPr>
              <w:t>LMP</w:t>
            </w:r>
          </w:p>
        </w:tc>
        <w:tc>
          <w:tcPr>
            <w:tcW w:w="1440" w:type="dxa"/>
            <w:shd w:val="clear" w:color="auto" w:fill="auto"/>
          </w:tcPr>
          <w:p w14:paraId="0000104E" w14:textId="77777777" w:rsidR="00904BF5" w:rsidRPr="00F00AC0" w:rsidRDefault="00E862F3">
            <w:pPr>
              <w:jc w:val="both"/>
              <w:rPr>
                <w:sz w:val="20"/>
                <w:szCs w:val="20"/>
              </w:rPr>
            </w:pPr>
            <w:r w:rsidRPr="00F00AC0">
              <w:rPr>
                <w:sz w:val="20"/>
                <w:szCs w:val="20"/>
              </w:rPr>
              <w:t>Labor risks</w:t>
            </w:r>
          </w:p>
        </w:tc>
        <w:tc>
          <w:tcPr>
            <w:tcW w:w="1350" w:type="dxa"/>
            <w:shd w:val="clear" w:color="auto" w:fill="auto"/>
          </w:tcPr>
          <w:p w14:paraId="0000104F" w14:textId="77777777" w:rsidR="00904BF5" w:rsidRPr="00F00AC0" w:rsidRDefault="00E862F3">
            <w:pPr>
              <w:jc w:val="both"/>
              <w:rPr>
                <w:sz w:val="20"/>
                <w:szCs w:val="20"/>
              </w:rPr>
            </w:pPr>
            <w:r w:rsidRPr="00F00AC0">
              <w:rPr>
                <w:sz w:val="20"/>
                <w:szCs w:val="20"/>
              </w:rPr>
              <w:t>Meetings</w:t>
            </w:r>
          </w:p>
        </w:tc>
        <w:tc>
          <w:tcPr>
            <w:tcW w:w="1974" w:type="dxa"/>
            <w:shd w:val="clear" w:color="auto" w:fill="auto"/>
          </w:tcPr>
          <w:p w14:paraId="00001050" w14:textId="4FEF35EF" w:rsidR="00904BF5" w:rsidRPr="00F00AC0" w:rsidRDefault="00E862F3">
            <w:pPr>
              <w:jc w:val="both"/>
              <w:rPr>
                <w:sz w:val="20"/>
                <w:szCs w:val="20"/>
              </w:rPr>
            </w:pPr>
            <w:r w:rsidRPr="00F00AC0">
              <w:rPr>
                <w:sz w:val="20"/>
                <w:szCs w:val="20"/>
              </w:rPr>
              <w:t xml:space="preserve"> Contractors, </w:t>
            </w:r>
            <w:r w:rsidR="00930C17" w:rsidRPr="00F00AC0">
              <w:rPr>
                <w:sz w:val="20"/>
                <w:szCs w:val="20"/>
              </w:rPr>
              <w:t>s</w:t>
            </w:r>
            <w:r w:rsidRPr="00F00AC0">
              <w:rPr>
                <w:sz w:val="20"/>
                <w:szCs w:val="20"/>
              </w:rPr>
              <w:t xml:space="preserve">ubcontractors,  </w:t>
            </w:r>
            <w:r w:rsidR="00930C17" w:rsidRPr="00F00AC0">
              <w:rPr>
                <w:sz w:val="20"/>
                <w:szCs w:val="20"/>
              </w:rPr>
              <w:t>p</w:t>
            </w:r>
            <w:r w:rsidRPr="00F00AC0">
              <w:rPr>
                <w:sz w:val="20"/>
                <w:szCs w:val="20"/>
              </w:rPr>
              <w:t xml:space="preserve">rimary </w:t>
            </w:r>
            <w:r w:rsidR="00930C17" w:rsidRPr="00F00AC0">
              <w:rPr>
                <w:sz w:val="20"/>
                <w:szCs w:val="20"/>
              </w:rPr>
              <w:t>s</w:t>
            </w:r>
            <w:r w:rsidRPr="00F00AC0">
              <w:rPr>
                <w:sz w:val="20"/>
                <w:szCs w:val="20"/>
              </w:rPr>
              <w:t xml:space="preserve">uppliers, </w:t>
            </w:r>
            <w:r w:rsidR="00930C17" w:rsidRPr="00F00AC0">
              <w:rPr>
                <w:sz w:val="20"/>
                <w:szCs w:val="20"/>
              </w:rPr>
              <w:t>w</w:t>
            </w:r>
            <w:r w:rsidRPr="00F00AC0">
              <w:rPr>
                <w:sz w:val="20"/>
                <w:szCs w:val="20"/>
              </w:rPr>
              <w:t>orkers</w:t>
            </w:r>
          </w:p>
        </w:tc>
        <w:tc>
          <w:tcPr>
            <w:tcW w:w="1266" w:type="dxa"/>
            <w:shd w:val="clear" w:color="auto" w:fill="auto"/>
          </w:tcPr>
          <w:p w14:paraId="00001051" w14:textId="26F4FFD2" w:rsidR="00904BF5" w:rsidRPr="00F00AC0" w:rsidRDefault="00E862F3">
            <w:pPr>
              <w:jc w:val="both"/>
              <w:rPr>
                <w:sz w:val="20"/>
                <w:szCs w:val="20"/>
              </w:rPr>
            </w:pPr>
            <w:r w:rsidRPr="00F00AC0">
              <w:rPr>
                <w:sz w:val="20"/>
                <w:szCs w:val="20"/>
              </w:rPr>
              <w:t>IOM</w:t>
            </w:r>
          </w:p>
        </w:tc>
        <w:tc>
          <w:tcPr>
            <w:tcW w:w="1080" w:type="dxa"/>
            <w:shd w:val="clear" w:color="auto" w:fill="auto"/>
          </w:tcPr>
          <w:p w14:paraId="00001052" w14:textId="77777777" w:rsidR="00904BF5" w:rsidRPr="00F00AC0" w:rsidRDefault="00904BF5">
            <w:pPr>
              <w:jc w:val="both"/>
              <w:rPr>
                <w:sz w:val="20"/>
                <w:szCs w:val="20"/>
              </w:rPr>
            </w:pPr>
          </w:p>
        </w:tc>
        <w:tc>
          <w:tcPr>
            <w:tcW w:w="1350" w:type="dxa"/>
          </w:tcPr>
          <w:p w14:paraId="00001053" w14:textId="2006E7A5" w:rsidR="00904BF5" w:rsidRPr="00F00AC0" w:rsidRDefault="00F034D7">
            <w:pPr>
              <w:jc w:val="both"/>
              <w:rPr>
                <w:sz w:val="20"/>
                <w:szCs w:val="20"/>
              </w:rPr>
            </w:pPr>
            <w:r>
              <w:rPr>
                <w:sz w:val="20"/>
                <w:szCs w:val="20"/>
              </w:rPr>
              <w:t>2</w:t>
            </w:r>
            <w:r w:rsidR="00E862F3" w:rsidRPr="00F00AC0">
              <w:rPr>
                <w:sz w:val="20"/>
                <w:szCs w:val="20"/>
              </w:rPr>
              <w:t>0,000 USD</w:t>
            </w:r>
          </w:p>
        </w:tc>
      </w:tr>
      <w:tr w:rsidR="00F00AC0" w:rsidRPr="00F00AC0" w14:paraId="26BB1571" w14:textId="77777777" w:rsidTr="002578E7">
        <w:tc>
          <w:tcPr>
            <w:tcW w:w="1980" w:type="dxa"/>
            <w:shd w:val="clear" w:color="auto" w:fill="auto"/>
          </w:tcPr>
          <w:p w14:paraId="1D85D72E" w14:textId="77777777" w:rsidR="00F00AC0" w:rsidRPr="002578E7" w:rsidRDefault="00F00AC0" w:rsidP="002578E7">
            <w:pPr>
              <w:widowControl w:val="0"/>
              <w:rPr>
                <w:rFonts w:cstheme="minorHAnsi"/>
                <w:i/>
                <w:iCs/>
                <w:sz w:val="20"/>
                <w:szCs w:val="20"/>
              </w:rPr>
            </w:pPr>
            <w:r w:rsidRPr="002578E7">
              <w:rPr>
                <w:rFonts w:cstheme="minorHAnsi"/>
                <w:sz w:val="20"/>
                <w:szCs w:val="20"/>
              </w:rPr>
              <w:t>Emergency preparedness and response</w:t>
            </w:r>
          </w:p>
          <w:p w14:paraId="5E698604" w14:textId="77777777" w:rsidR="00F00AC0" w:rsidRPr="002578E7" w:rsidRDefault="00F00AC0" w:rsidP="002578E7">
            <w:pPr>
              <w:widowControl w:val="0"/>
              <w:rPr>
                <w:rFonts w:cstheme="minorHAnsi"/>
                <w:sz w:val="20"/>
                <w:szCs w:val="20"/>
              </w:rPr>
            </w:pPr>
          </w:p>
        </w:tc>
        <w:tc>
          <w:tcPr>
            <w:tcW w:w="1440" w:type="dxa"/>
            <w:shd w:val="clear" w:color="auto" w:fill="auto"/>
          </w:tcPr>
          <w:p w14:paraId="11472770" w14:textId="43F48F98" w:rsidR="00F00AC0" w:rsidRPr="00F00AC0" w:rsidRDefault="00F034D7">
            <w:pPr>
              <w:jc w:val="both"/>
              <w:rPr>
                <w:sz w:val="20"/>
                <w:szCs w:val="20"/>
              </w:rPr>
            </w:pPr>
            <w:r>
              <w:rPr>
                <w:sz w:val="20"/>
                <w:szCs w:val="20"/>
              </w:rPr>
              <w:t>EPP</w:t>
            </w:r>
          </w:p>
        </w:tc>
        <w:tc>
          <w:tcPr>
            <w:tcW w:w="1350" w:type="dxa"/>
            <w:shd w:val="clear" w:color="auto" w:fill="auto"/>
          </w:tcPr>
          <w:p w14:paraId="71C0C14F" w14:textId="77777777" w:rsidR="00F00AC0" w:rsidRPr="00F00AC0" w:rsidDel="00930C17" w:rsidRDefault="00F00AC0">
            <w:pPr>
              <w:jc w:val="both"/>
              <w:rPr>
                <w:sz w:val="20"/>
                <w:szCs w:val="20"/>
              </w:rPr>
            </w:pPr>
          </w:p>
        </w:tc>
        <w:tc>
          <w:tcPr>
            <w:tcW w:w="1974" w:type="dxa"/>
            <w:shd w:val="clear" w:color="auto" w:fill="auto"/>
          </w:tcPr>
          <w:p w14:paraId="0AC4FACC" w14:textId="360EC0ED" w:rsidR="00F00AC0" w:rsidRPr="00F00AC0" w:rsidRDefault="00F034D7">
            <w:pPr>
              <w:jc w:val="both"/>
              <w:rPr>
                <w:sz w:val="20"/>
                <w:szCs w:val="20"/>
              </w:rPr>
            </w:pPr>
            <w:r w:rsidRPr="00F00AC0">
              <w:rPr>
                <w:sz w:val="20"/>
                <w:szCs w:val="20"/>
              </w:rPr>
              <w:t>Contractors, subcontractors,  primary suppliers, workers</w:t>
            </w:r>
          </w:p>
        </w:tc>
        <w:tc>
          <w:tcPr>
            <w:tcW w:w="1266" w:type="dxa"/>
            <w:shd w:val="clear" w:color="auto" w:fill="auto"/>
          </w:tcPr>
          <w:p w14:paraId="41D62AC4" w14:textId="09B4802E" w:rsidR="00F00AC0" w:rsidRPr="00F00AC0" w:rsidDel="00930C17" w:rsidRDefault="00F034D7">
            <w:pPr>
              <w:jc w:val="both"/>
              <w:rPr>
                <w:sz w:val="20"/>
                <w:szCs w:val="20"/>
              </w:rPr>
            </w:pPr>
            <w:r>
              <w:rPr>
                <w:sz w:val="20"/>
                <w:szCs w:val="20"/>
              </w:rPr>
              <w:t>IOM</w:t>
            </w:r>
          </w:p>
        </w:tc>
        <w:tc>
          <w:tcPr>
            <w:tcW w:w="1080" w:type="dxa"/>
            <w:shd w:val="clear" w:color="auto" w:fill="auto"/>
          </w:tcPr>
          <w:p w14:paraId="5033860E" w14:textId="396EC91B" w:rsidR="00F00AC0" w:rsidRPr="00F00AC0" w:rsidDel="00F00AC0" w:rsidRDefault="00F034D7">
            <w:pPr>
              <w:jc w:val="both"/>
              <w:rPr>
                <w:sz w:val="20"/>
                <w:szCs w:val="20"/>
              </w:rPr>
            </w:pPr>
            <w:r>
              <w:rPr>
                <w:sz w:val="20"/>
                <w:szCs w:val="20"/>
              </w:rPr>
              <w:t>Prior to commencement of sub-projects</w:t>
            </w:r>
          </w:p>
        </w:tc>
        <w:tc>
          <w:tcPr>
            <w:tcW w:w="1350" w:type="dxa"/>
          </w:tcPr>
          <w:p w14:paraId="63AAB3A8" w14:textId="43904F14" w:rsidR="00F00AC0" w:rsidRPr="00F00AC0" w:rsidRDefault="00F034D7">
            <w:pPr>
              <w:jc w:val="both"/>
              <w:rPr>
                <w:sz w:val="20"/>
                <w:szCs w:val="20"/>
              </w:rPr>
            </w:pPr>
            <w:r>
              <w:rPr>
                <w:sz w:val="20"/>
                <w:szCs w:val="20"/>
              </w:rPr>
              <w:t>20,000 USD</w:t>
            </w:r>
          </w:p>
        </w:tc>
      </w:tr>
      <w:tr w:rsidR="00F00AC0" w:rsidRPr="00F00AC0" w14:paraId="4FAD5162" w14:textId="77777777" w:rsidTr="002578E7">
        <w:tc>
          <w:tcPr>
            <w:tcW w:w="1980" w:type="dxa"/>
            <w:shd w:val="clear" w:color="auto" w:fill="auto"/>
          </w:tcPr>
          <w:p w14:paraId="387BD8C8" w14:textId="77777777" w:rsidR="00F00AC0" w:rsidRPr="002578E7" w:rsidRDefault="00F00AC0" w:rsidP="002578E7">
            <w:pPr>
              <w:widowControl w:val="0"/>
              <w:rPr>
                <w:rFonts w:cstheme="minorHAnsi"/>
                <w:i/>
                <w:iCs/>
                <w:sz w:val="20"/>
                <w:szCs w:val="20"/>
              </w:rPr>
            </w:pPr>
            <w:r w:rsidRPr="002578E7">
              <w:rPr>
                <w:rFonts w:cstheme="minorHAnsi"/>
                <w:sz w:val="20"/>
                <w:szCs w:val="20"/>
              </w:rPr>
              <w:t>Disability inclusion training</w:t>
            </w:r>
          </w:p>
          <w:p w14:paraId="45871153" w14:textId="77777777" w:rsidR="00F00AC0" w:rsidRPr="002578E7" w:rsidRDefault="00F00AC0" w:rsidP="002578E7">
            <w:pPr>
              <w:widowControl w:val="0"/>
              <w:rPr>
                <w:rFonts w:cstheme="minorHAnsi"/>
                <w:sz w:val="20"/>
                <w:szCs w:val="20"/>
              </w:rPr>
            </w:pPr>
          </w:p>
        </w:tc>
        <w:tc>
          <w:tcPr>
            <w:tcW w:w="1440" w:type="dxa"/>
            <w:shd w:val="clear" w:color="auto" w:fill="auto"/>
          </w:tcPr>
          <w:p w14:paraId="69B06694" w14:textId="24A5C917" w:rsidR="00F00AC0" w:rsidRPr="00F00AC0" w:rsidRDefault="00F034D7">
            <w:pPr>
              <w:jc w:val="both"/>
              <w:rPr>
                <w:sz w:val="20"/>
                <w:szCs w:val="20"/>
              </w:rPr>
            </w:pPr>
            <w:r>
              <w:rPr>
                <w:sz w:val="20"/>
                <w:szCs w:val="20"/>
              </w:rPr>
              <w:t>Vulnerable groups</w:t>
            </w:r>
          </w:p>
        </w:tc>
        <w:tc>
          <w:tcPr>
            <w:tcW w:w="1350" w:type="dxa"/>
            <w:shd w:val="clear" w:color="auto" w:fill="auto"/>
          </w:tcPr>
          <w:p w14:paraId="2F5C3C45" w14:textId="77777777" w:rsidR="00F00AC0" w:rsidRPr="00F00AC0" w:rsidDel="00930C17" w:rsidRDefault="00F00AC0">
            <w:pPr>
              <w:jc w:val="both"/>
              <w:rPr>
                <w:sz w:val="20"/>
                <w:szCs w:val="20"/>
              </w:rPr>
            </w:pPr>
          </w:p>
        </w:tc>
        <w:tc>
          <w:tcPr>
            <w:tcW w:w="1974" w:type="dxa"/>
            <w:shd w:val="clear" w:color="auto" w:fill="auto"/>
          </w:tcPr>
          <w:p w14:paraId="0080EA41" w14:textId="50E3AB0E" w:rsidR="00F00AC0" w:rsidRPr="00F00AC0" w:rsidRDefault="00F034D7">
            <w:pPr>
              <w:jc w:val="both"/>
              <w:rPr>
                <w:sz w:val="20"/>
                <w:szCs w:val="20"/>
              </w:rPr>
            </w:pPr>
            <w:r w:rsidRPr="00F00AC0">
              <w:rPr>
                <w:sz w:val="20"/>
                <w:szCs w:val="20"/>
              </w:rPr>
              <w:t>Contractors, subcontractors,  primary suppliers, workers</w:t>
            </w:r>
          </w:p>
        </w:tc>
        <w:tc>
          <w:tcPr>
            <w:tcW w:w="1266" w:type="dxa"/>
            <w:shd w:val="clear" w:color="auto" w:fill="auto"/>
          </w:tcPr>
          <w:p w14:paraId="6CA76227" w14:textId="0E57F597" w:rsidR="00F00AC0" w:rsidRPr="00F00AC0" w:rsidDel="00930C17" w:rsidRDefault="00F034D7">
            <w:pPr>
              <w:jc w:val="both"/>
              <w:rPr>
                <w:sz w:val="20"/>
                <w:szCs w:val="20"/>
              </w:rPr>
            </w:pPr>
            <w:r>
              <w:rPr>
                <w:sz w:val="20"/>
                <w:szCs w:val="20"/>
              </w:rPr>
              <w:t>IOM</w:t>
            </w:r>
          </w:p>
        </w:tc>
        <w:tc>
          <w:tcPr>
            <w:tcW w:w="1080" w:type="dxa"/>
            <w:shd w:val="clear" w:color="auto" w:fill="auto"/>
          </w:tcPr>
          <w:p w14:paraId="6C6D6841" w14:textId="16FE7F2E" w:rsidR="00F00AC0" w:rsidRPr="00F00AC0" w:rsidDel="00F00AC0" w:rsidRDefault="00F034D7">
            <w:pPr>
              <w:jc w:val="both"/>
              <w:rPr>
                <w:sz w:val="20"/>
                <w:szCs w:val="20"/>
              </w:rPr>
            </w:pPr>
            <w:r>
              <w:rPr>
                <w:sz w:val="20"/>
                <w:szCs w:val="20"/>
              </w:rPr>
              <w:t>Prior to commencement of sub-projects</w:t>
            </w:r>
          </w:p>
        </w:tc>
        <w:tc>
          <w:tcPr>
            <w:tcW w:w="1350" w:type="dxa"/>
          </w:tcPr>
          <w:p w14:paraId="3C45752F" w14:textId="151199F9" w:rsidR="00F00AC0" w:rsidRPr="00F00AC0" w:rsidRDefault="00F034D7">
            <w:pPr>
              <w:jc w:val="both"/>
              <w:rPr>
                <w:sz w:val="20"/>
                <w:szCs w:val="20"/>
              </w:rPr>
            </w:pPr>
            <w:r>
              <w:rPr>
                <w:sz w:val="20"/>
                <w:szCs w:val="20"/>
              </w:rPr>
              <w:t>Included with other training costs</w:t>
            </w:r>
          </w:p>
        </w:tc>
      </w:tr>
      <w:tr w:rsidR="00F00AC0" w:rsidRPr="00F00AC0" w14:paraId="2D4EF070" w14:textId="77777777" w:rsidTr="002578E7">
        <w:tc>
          <w:tcPr>
            <w:tcW w:w="1980" w:type="dxa"/>
            <w:shd w:val="clear" w:color="auto" w:fill="auto"/>
          </w:tcPr>
          <w:p w14:paraId="6FA56E61" w14:textId="77777777" w:rsidR="00F00AC0" w:rsidRPr="002578E7" w:rsidRDefault="00F00AC0" w:rsidP="002578E7">
            <w:pPr>
              <w:widowControl w:val="0"/>
              <w:rPr>
                <w:rFonts w:cstheme="minorHAnsi"/>
                <w:i/>
                <w:iCs/>
                <w:sz w:val="20"/>
                <w:szCs w:val="20"/>
              </w:rPr>
            </w:pPr>
            <w:r w:rsidRPr="002578E7">
              <w:rPr>
                <w:rFonts w:cstheme="minorHAnsi"/>
                <w:sz w:val="20"/>
                <w:szCs w:val="20"/>
              </w:rPr>
              <w:lastRenderedPageBreak/>
              <w:t>Implementation, monitoring and reporting of ESMPs</w:t>
            </w:r>
          </w:p>
          <w:p w14:paraId="0ADCBCEA" w14:textId="77777777" w:rsidR="00F00AC0" w:rsidRPr="002578E7" w:rsidRDefault="00F00AC0">
            <w:pPr>
              <w:jc w:val="both"/>
              <w:rPr>
                <w:sz w:val="20"/>
                <w:szCs w:val="20"/>
              </w:rPr>
            </w:pPr>
          </w:p>
        </w:tc>
        <w:tc>
          <w:tcPr>
            <w:tcW w:w="1440" w:type="dxa"/>
            <w:shd w:val="clear" w:color="auto" w:fill="auto"/>
          </w:tcPr>
          <w:p w14:paraId="51480206" w14:textId="0B5D6872" w:rsidR="00F00AC0" w:rsidRPr="00F00AC0" w:rsidRDefault="00F034D7">
            <w:pPr>
              <w:jc w:val="both"/>
              <w:rPr>
                <w:sz w:val="20"/>
                <w:szCs w:val="20"/>
              </w:rPr>
            </w:pPr>
            <w:r>
              <w:rPr>
                <w:sz w:val="20"/>
                <w:szCs w:val="20"/>
              </w:rPr>
              <w:t>E&amp;S risk mitigation</w:t>
            </w:r>
          </w:p>
        </w:tc>
        <w:tc>
          <w:tcPr>
            <w:tcW w:w="1350" w:type="dxa"/>
            <w:shd w:val="clear" w:color="auto" w:fill="auto"/>
          </w:tcPr>
          <w:p w14:paraId="52826FAE" w14:textId="4DCDAFBF" w:rsidR="00F00AC0" w:rsidRPr="00F00AC0" w:rsidDel="00930C17" w:rsidRDefault="00F034D7">
            <w:pPr>
              <w:jc w:val="both"/>
              <w:rPr>
                <w:sz w:val="20"/>
                <w:szCs w:val="20"/>
              </w:rPr>
            </w:pPr>
            <w:r>
              <w:rPr>
                <w:sz w:val="20"/>
                <w:szCs w:val="20"/>
              </w:rPr>
              <w:t>meetings</w:t>
            </w:r>
          </w:p>
        </w:tc>
        <w:tc>
          <w:tcPr>
            <w:tcW w:w="1974" w:type="dxa"/>
            <w:shd w:val="clear" w:color="auto" w:fill="auto"/>
          </w:tcPr>
          <w:p w14:paraId="71033555" w14:textId="7E254D00" w:rsidR="00F00AC0" w:rsidRPr="00F00AC0" w:rsidRDefault="00F034D7">
            <w:pPr>
              <w:jc w:val="both"/>
              <w:rPr>
                <w:sz w:val="20"/>
                <w:szCs w:val="20"/>
              </w:rPr>
            </w:pPr>
            <w:r w:rsidRPr="00F00AC0">
              <w:rPr>
                <w:sz w:val="20"/>
                <w:szCs w:val="20"/>
              </w:rPr>
              <w:t xml:space="preserve">Contractors, subcontractors, </w:t>
            </w:r>
            <w:r w:rsidR="009F0D21">
              <w:rPr>
                <w:sz w:val="20"/>
                <w:szCs w:val="20"/>
              </w:rPr>
              <w:t>operators</w:t>
            </w:r>
            <w:r w:rsidRPr="00F00AC0">
              <w:rPr>
                <w:sz w:val="20"/>
                <w:szCs w:val="20"/>
              </w:rPr>
              <w:t xml:space="preserve"> primary suppliers, workers</w:t>
            </w:r>
          </w:p>
        </w:tc>
        <w:tc>
          <w:tcPr>
            <w:tcW w:w="1266" w:type="dxa"/>
            <w:shd w:val="clear" w:color="auto" w:fill="auto"/>
          </w:tcPr>
          <w:p w14:paraId="2321F6E4" w14:textId="1F3E26C1" w:rsidR="00F00AC0" w:rsidRPr="00F00AC0" w:rsidDel="00930C17" w:rsidRDefault="00F034D7">
            <w:pPr>
              <w:jc w:val="both"/>
              <w:rPr>
                <w:sz w:val="20"/>
                <w:szCs w:val="20"/>
              </w:rPr>
            </w:pPr>
            <w:r>
              <w:rPr>
                <w:sz w:val="20"/>
                <w:szCs w:val="20"/>
              </w:rPr>
              <w:t>IOM</w:t>
            </w:r>
          </w:p>
        </w:tc>
        <w:tc>
          <w:tcPr>
            <w:tcW w:w="1080" w:type="dxa"/>
            <w:shd w:val="clear" w:color="auto" w:fill="auto"/>
          </w:tcPr>
          <w:p w14:paraId="690949CA" w14:textId="64233166" w:rsidR="00F00AC0" w:rsidRPr="00F00AC0" w:rsidDel="00F00AC0" w:rsidRDefault="00F034D7">
            <w:pPr>
              <w:jc w:val="both"/>
              <w:rPr>
                <w:sz w:val="20"/>
                <w:szCs w:val="20"/>
              </w:rPr>
            </w:pPr>
            <w:r>
              <w:rPr>
                <w:sz w:val="20"/>
                <w:szCs w:val="20"/>
              </w:rPr>
              <w:t>Prior to commencement of sub-projects</w:t>
            </w:r>
          </w:p>
        </w:tc>
        <w:tc>
          <w:tcPr>
            <w:tcW w:w="1350" w:type="dxa"/>
          </w:tcPr>
          <w:p w14:paraId="2460B6BB" w14:textId="6A9B5667" w:rsidR="00F00AC0" w:rsidRPr="00F00AC0" w:rsidRDefault="00F034D7">
            <w:pPr>
              <w:jc w:val="both"/>
              <w:rPr>
                <w:sz w:val="20"/>
                <w:szCs w:val="20"/>
              </w:rPr>
            </w:pPr>
            <w:r>
              <w:rPr>
                <w:sz w:val="20"/>
                <w:szCs w:val="20"/>
              </w:rPr>
              <w:t>Included with other training costs</w:t>
            </w:r>
          </w:p>
        </w:tc>
      </w:tr>
      <w:tr w:rsidR="00C5068A" w:rsidRPr="00C5068A" w14:paraId="553F8446" w14:textId="77777777" w:rsidTr="00F034D7">
        <w:tc>
          <w:tcPr>
            <w:tcW w:w="1980" w:type="dxa"/>
            <w:shd w:val="clear" w:color="auto" w:fill="auto"/>
          </w:tcPr>
          <w:p w14:paraId="00001054" w14:textId="1D60EC78" w:rsidR="00904BF5" w:rsidRPr="00F00AC0" w:rsidRDefault="00F00AC0">
            <w:pPr>
              <w:jc w:val="both"/>
              <w:rPr>
                <w:sz w:val="20"/>
                <w:szCs w:val="20"/>
              </w:rPr>
            </w:pPr>
            <w:r w:rsidRPr="002578E7">
              <w:rPr>
                <w:sz w:val="20"/>
                <w:szCs w:val="20"/>
              </w:rPr>
              <w:t>Training for Project workers on occupational health and safety including on emergency prevention and preparedness and response arrangements to emergency situations.</w:t>
            </w:r>
          </w:p>
        </w:tc>
        <w:tc>
          <w:tcPr>
            <w:tcW w:w="1440" w:type="dxa"/>
            <w:shd w:val="clear" w:color="auto" w:fill="auto"/>
          </w:tcPr>
          <w:p w14:paraId="00001055" w14:textId="77777777" w:rsidR="00904BF5" w:rsidRPr="00F00AC0" w:rsidRDefault="00E862F3">
            <w:pPr>
              <w:jc w:val="both"/>
              <w:rPr>
                <w:sz w:val="20"/>
                <w:szCs w:val="20"/>
              </w:rPr>
            </w:pPr>
            <w:r w:rsidRPr="00F00AC0">
              <w:rPr>
                <w:sz w:val="20"/>
                <w:szCs w:val="20"/>
              </w:rPr>
              <w:t>OHS risk management</w:t>
            </w:r>
          </w:p>
        </w:tc>
        <w:tc>
          <w:tcPr>
            <w:tcW w:w="1350" w:type="dxa"/>
            <w:shd w:val="clear" w:color="auto" w:fill="auto"/>
          </w:tcPr>
          <w:p w14:paraId="00001056" w14:textId="2A5C68C0" w:rsidR="00904BF5" w:rsidRPr="00F00AC0" w:rsidRDefault="00930C17">
            <w:pPr>
              <w:jc w:val="both"/>
              <w:rPr>
                <w:sz w:val="20"/>
                <w:szCs w:val="20"/>
              </w:rPr>
            </w:pPr>
            <w:r w:rsidRPr="00F00AC0">
              <w:rPr>
                <w:sz w:val="20"/>
                <w:szCs w:val="20"/>
              </w:rPr>
              <w:t>FGDs</w:t>
            </w:r>
            <w:r w:rsidR="00E862F3" w:rsidRPr="00F00AC0">
              <w:rPr>
                <w:sz w:val="20"/>
                <w:szCs w:val="20"/>
              </w:rPr>
              <w:t>, site visits and interviews</w:t>
            </w:r>
          </w:p>
        </w:tc>
        <w:tc>
          <w:tcPr>
            <w:tcW w:w="1974" w:type="dxa"/>
            <w:shd w:val="clear" w:color="auto" w:fill="auto"/>
          </w:tcPr>
          <w:p w14:paraId="00001057" w14:textId="7ECF21FA" w:rsidR="00904BF5" w:rsidRPr="00F00AC0" w:rsidRDefault="009F0D21">
            <w:pPr>
              <w:jc w:val="both"/>
              <w:rPr>
                <w:sz w:val="20"/>
                <w:szCs w:val="20"/>
              </w:rPr>
            </w:pPr>
            <w:r>
              <w:rPr>
                <w:sz w:val="20"/>
                <w:szCs w:val="20"/>
              </w:rPr>
              <w:t>Contractors, community workers, b</w:t>
            </w:r>
            <w:r w:rsidR="00E862F3" w:rsidRPr="00F00AC0">
              <w:rPr>
                <w:sz w:val="20"/>
                <w:szCs w:val="20"/>
              </w:rPr>
              <w:t>eneficiaries, IP</w:t>
            </w:r>
            <w:r>
              <w:rPr>
                <w:sz w:val="20"/>
                <w:szCs w:val="20"/>
              </w:rPr>
              <w:t>, communities that will be part of the operational phase</w:t>
            </w:r>
          </w:p>
        </w:tc>
        <w:tc>
          <w:tcPr>
            <w:tcW w:w="1266" w:type="dxa"/>
            <w:shd w:val="clear" w:color="auto" w:fill="auto"/>
          </w:tcPr>
          <w:p w14:paraId="00001058" w14:textId="362B4739" w:rsidR="00904BF5" w:rsidRPr="00F00AC0" w:rsidRDefault="00930C17">
            <w:pPr>
              <w:jc w:val="both"/>
              <w:rPr>
                <w:sz w:val="20"/>
                <w:szCs w:val="20"/>
              </w:rPr>
            </w:pPr>
            <w:r w:rsidRPr="00F00AC0">
              <w:rPr>
                <w:sz w:val="20"/>
                <w:szCs w:val="20"/>
              </w:rPr>
              <w:t>IOM</w:t>
            </w:r>
          </w:p>
        </w:tc>
        <w:tc>
          <w:tcPr>
            <w:tcW w:w="1080" w:type="dxa"/>
            <w:shd w:val="clear" w:color="auto" w:fill="auto"/>
          </w:tcPr>
          <w:p w14:paraId="00001059" w14:textId="0F39ACAB" w:rsidR="00904BF5" w:rsidRPr="00F00AC0" w:rsidRDefault="00F00AC0">
            <w:pPr>
              <w:jc w:val="both"/>
              <w:rPr>
                <w:sz w:val="20"/>
                <w:szCs w:val="20"/>
              </w:rPr>
            </w:pPr>
            <w:r w:rsidRPr="00F00AC0">
              <w:rPr>
                <w:sz w:val="20"/>
                <w:szCs w:val="20"/>
              </w:rPr>
              <w:t>prior to construction works</w:t>
            </w:r>
          </w:p>
        </w:tc>
        <w:tc>
          <w:tcPr>
            <w:tcW w:w="1350" w:type="dxa"/>
          </w:tcPr>
          <w:p w14:paraId="2D80F53D" w14:textId="77777777" w:rsidR="00904BF5" w:rsidRDefault="00E862F3">
            <w:pPr>
              <w:jc w:val="both"/>
              <w:rPr>
                <w:sz w:val="20"/>
                <w:szCs w:val="20"/>
              </w:rPr>
            </w:pPr>
            <w:r w:rsidRPr="00F00AC0">
              <w:rPr>
                <w:sz w:val="20"/>
                <w:szCs w:val="20"/>
              </w:rPr>
              <w:t>30,000 USD</w:t>
            </w:r>
          </w:p>
          <w:p w14:paraId="6D501228" w14:textId="77777777" w:rsidR="002E03F7" w:rsidRPr="002E03F7" w:rsidRDefault="002E03F7" w:rsidP="00CD05C1">
            <w:pPr>
              <w:rPr>
                <w:sz w:val="20"/>
                <w:szCs w:val="20"/>
              </w:rPr>
            </w:pPr>
          </w:p>
          <w:p w14:paraId="1EEEC872" w14:textId="77777777" w:rsidR="002E03F7" w:rsidRDefault="002E03F7" w:rsidP="002E03F7">
            <w:pPr>
              <w:rPr>
                <w:sz w:val="20"/>
                <w:szCs w:val="20"/>
              </w:rPr>
            </w:pPr>
          </w:p>
          <w:p w14:paraId="0000105A" w14:textId="33D574CE" w:rsidR="002E03F7" w:rsidRPr="002E03F7" w:rsidRDefault="002E03F7" w:rsidP="00CD05C1">
            <w:pPr>
              <w:rPr>
                <w:sz w:val="20"/>
                <w:szCs w:val="20"/>
              </w:rPr>
            </w:pPr>
          </w:p>
        </w:tc>
      </w:tr>
    </w:tbl>
    <w:p w14:paraId="0000105B" w14:textId="77777777" w:rsidR="00904BF5" w:rsidRDefault="00904BF5">
      <w:pPr>
        <w:jc w:val="both"/>
        <w:rPr>
          <w:sz w:val="20"/>
          <w:szCs w:val="20"/>
        </w:rPr>
      </w:pPr>
    </w:p>
    <w:p w14:paraId="0000105C" w14:textId="77777777" w:rsidR="00904BF5" w:rsidRDefault="00904BF5">
      <w:pPr>
        <w:jc w:val="both"/>
      </w:pPr>
    </w:p>
    <w:p w14:paraId="0000105D" w14:textId="77777777" w:rsidR="00904BF5" w:rsidRDefault="00E862F3">
      <w:pPr>
        <w:jc w:val="both"/>
        <w:rPr>
          <w:color w:val="2F5496"/>
          <w:sz w:val="32"/>
          <w:szCs w:val="32"/>
        </w:rPr>
      </w:pPr>
      <w:r>
        <w:br w:type="page"/>
      </w:r>
    </w:p>
    <w:p w14:paraId="0000105E" w14:textId="486A6B09" w:rsidR="00904BF5" w:rsidRDefault="00E862F3" w:rsidP="005375D5">
      <w:pPr>
        <w:pStyle w:val="Heading1"/>
        <w:numPr>
          <w:ilvl w:val="0"/>
          <w:numId w:val="52"/>
        </w:numPr>
        <w:spacing w:before="0"/>
        <w:jc w:val="both"/>
        <w:rPr>
          <w:rFonts w:ascii="Calibri" w:eastAsia="Calibri" w:hAnsi="Calibri" w:cs="Calibri"/>
        </w:rPr>
      </w:pPr>
      <w:bookmarkStart w:id="510" w:name="_heading=h.45jfvxd" w:colFirst="0" w:colLast="0"/>
      <w:bookmarkStart w:id="511" w:name="_Toc42253203"/>
      <w:bookmarkStart w:id="512" w:name="_Toc42254500"/>
      <w:bookmarkStart w:id="513" w:name="_Toc91747695"/>
      <w:bookmarkStart w:id="514" w:name="_Toc99373540"/>
      <w:bookmarkStart w:id="515" w:name="_Toc99383301"/>
      <w:bookmarkStart w:id="516" w:name="_Toc105737233"/>
      <w:bookmarkEnd w:id="510"/>
      <w:r>
        <w:rPr>
          <w:rFonts w:ascii="Calibri" w:eastAsia="Calibri" w:hAnsi="Calibri" w:cs="Calibri"/>
        </w:rPr>
        <w:lastRenderedPageBreak/>
        <w:t>Resources and Budget</w:t>
      </w:r>
      <w:bookmarkEnd w:id="511"/>
      <w:bookmarkEnd w:id="512"/>
      <w:bookmarkEnd w:id="513"/>
      <w:bookmarkEnd w:id="514"/>
      <w:bookmarkEnd w:id="515"/>
      <w:bookmarkEnd w:id="516"/>
    </w:p>
    <w:p w14:paraId="0000105F" w14:textId="634E676A" w:rsidR="00904BF5" w:rsidRDefault="00904BF5"/>
    <w:p w14:paraId="51E235F5" w14:textId="0A99F20F" w:rsidR="000F7564" w:rsidRDefault="000F7564" w:rsidP="002578E7">
      <w:pPr>
        <w:pStyle w:val="Caption"/>
      </w:pPr>
      <w:bookmarkStart w:id="517" w:name="_Toc99373624"/>
      <w:bookmarkStart w:id="518" w:name="_Toc103362870"/>
      <w:r>
        <w:t xml:space="preserve">Table </w:t>
      </w:r>
      <w:r w:rsidR="00E950C5">
        <w:fldChar w:fldCharType="begin"/>
      </w:r>
      <w:r w:rsidR="00E950C5">
        <w:instrText xml:space="preserve"> SEQ Table \* ARABIC </w:instrText>
      </w:r>
      <w:r w:rsidR="00E950C5">
        <w:fldChar w:fldCharType="separate"/>
      </w:r>
      <w:r w:rsidR="00280E96">
        <w:rPr>
          <w:noProof/>
        </w:rPr>
        <w:t>10</w:t>
      </w:r>
      <w:r w:rsidR="00E950C5">
        <w:rPr>
          <w:noProof/>
        </w:rPr>
        <w:fldChar w:fldCharType="end"/>
      </w:r>
      <w:r>
        <w:t xml:space="preserve"> Estimated Costs</w:t>
      </w:r>
      <w:bookmarkEnd w:id="517"/>
      <w:bookmarkEnd w:id="518"/>
    </w:p>
    <w:p w14:paraId="62E42F4B" w14:textId="268CB52A" w:rsidR="00F145E0" w:rsidRDefault="00F145E0"/>
    <w:tbl>
      <w:tblPr>
        <w:tblStyle w:val="afa"/>
        <w:tblW w:w="9016"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786"/>
        <w:gridCol w:w="5201"/>
        <w:gridCol w:w="3029"/>
      </w:tblGrid>
      <w:tr w:rsidR="00F145E0" w:rsidRPr="003107D1" w14:paraId="4D3807A8" w14:textId="77777777" w:rsidTr="008C03E0">
        <w:tc>
          <w:tcPr>
            <w:tcW w:w="786" w:type="dxa"/>
          </w:tcPr>
          <w:p w14:paraId="2F441AA1" w14:textId="77777777" w:rsidR="00F145E0" w:rsidRPr="003107D1" w:rsidRDefault="00F145E0" w:rsidP="008C03E0">
            <w:pPr>
              <w:rPr>
                <w:b/>
                <w:vertAlign w:val="baseline"/>
              </w:rPr>
            </w:pPr>
          </w:p>
        </w:tc>
        <w:tc>
          <w:tcPr>
            <w:tcW w:w="5201" w:type="dxa"/>
          </w:tcPr>
          <w:p w14:paraId="62BE4D9B" w14:textId="77777777" w:rsidR="00F145E0" w:rsidRPr="003107D1" w:rsidRDefault="00F145E0" w:rsidP="008C03E0">
            <w:pPr>
              <w:rPr>
                <w:b/>
                <w:vertAlign w:val="baseline"/>
              </w:rPr>
            </w:pPr>
            <w:r w:rsidRPr="003107D1">
              <w:rPr>
                <w:b/>
                <w:vertAlign w:val="baseline"/>
              </w:rPr>
              <w:t>Required Resources</w:t>
            </w:r>
          </w:p>
        </w:tc>
        <w:tc>
          <w:tcPr>
            <w:tcW w:w="3029" w:type="dxa"/>
          </w:tcPr>
          <w:p w14:paraId="39B41936" w14:textId="77777777" w:rsidR="00F145E0" w:rsidRPr="003107D1" w:rsidRDefault="00F145E0" w:rsidP="008C03E0">
            <w:pPr>
              <w:rPr>
                <w:b/>
                <w:vertAlign w:val="baseline"/>
              </w:rPr>
            </w:pPr>
            <w:r w:rsidRPr="003107D1">
              <w:rPr>
                <w:b/>
                <w:vertAlign w:val="baseline"/>
              </w:rPr>
              <w:t>USD</w:t>
            </w:r>
          </w:p>
        </w:tc>
      </w:tr>
      <w:tr w:rsidR="00F145E0" w:rsidRPr="003107D1" w14:paraId="52479DFD" w14:textId="77777777" w:rsidTr="008C03E0">
        <w:tc>
          <w:tcPr>
            <w:tcW w:w="9016" w:type="dxa"/>
            <w:gridSpan w:val="3"/>
          </w:tcPr>
          <w:p w14:paraId="798A861A" w14:textId="77777777" w:rsidR="00F145E0" w:rsidRPr="003107D1" w:rsidRDefault="00F145E0" w:rsidP="008C03E0">
            <w:pPr>
              <w:jc w:val="center"/>
              <w:rPr>
                <w:b/>
                <w:vertAlign w:val="baseline"/>
              </w:rPr>
            </w:pPr>
            <w:r w:rsidRPr="003107D1">
              <w:rPr>
                <w:b/>
                <w:vertAlign w:val="baseline"/>
              </w:rPr>
              <w:t>Risk Management Unit / PMU – Monitoring of ESMF</w:t>
            </w:r>
          </w:p>
        </w:tc>
      </w:tr>
      <w:tr w:rsidR="00F145E0" w:rsidRPr="003107D1" w14:paraId="06EC0C59" w14:textId="77777777" w:rsidTr="008C03E0">
        <w:tc>
          <w:tcPr>
            <w:tcW w:w="786" w:type="dxa"/>
          </w:tcPr>
          <w:p w14:paraId="2084C735" w14:textId="77777777" w:rsidR="00F145E0" w:rsidRPr="003107D1" w:rsidRDefault="00F145E0" w:rsidP="008C03E0">
            <w:pPr>
              <w:rPr>
                <w:vertAlign w:val="baseline"/>
              </w:rPr>
            </w:pPr>
            <w:r w:rsidRPr="003107D1">
              <w:rPr>
                <w:vertAlign w:val="baseline"/>
              </w:rPr>
              <w:t>1.</w:t>
            </w:r>
          </w:p>
        </w:tc>
        <w:tc>
          <w:tcPr>
            <w:tcW w:w="5201" w:type="dxa"/>
          </w:tcPr>
          <w:p w14:paraId="20DAFCFF" w14:textId="77777777" w:rsidR="00F145E0" w:rsidRPr="003107D1" w:rsidRDefault="00F145E0" w:rsidP="008C03E0">
            <w:pPr>
              <w:rPr>
                <w:vertAlign w:val="baseline"/>
              </w:rPr>
            </w:pPr>
            <w:r w:rsidRPr="003107D1">
              <w:rPr>
                <w:vertAlign w:val="baseline"/>
              </w:rPr>
              <w:t>Human Resources</w:t>
            </w:r>
            <w:r>
              <w:rPr>
                <w:vertAlign w:val="baseline"/>
              </w:rPr>
              <w:t xml:space="preserve">: </w:t>
            </w:r>
          </w:p>
        </w:tc>
        <w:tc>
          <w:tcPr>
            <w:tcW w:w="3029" w:type="dxa"/>
          </w:tcPr>
          <w:p w14:paraId="0C2873B8" w14:textId="77777777" w:rsidR="00F145E0" w:rsidRPr="003107D1" w:rsidRDefault="00F145E0" w:rsidP="008C03E0">
            <w:pPr>
              <w:rPr>
                <w:vertAlign w:val="baseline"/>
              </w:rPr>
            </w:pPr>
          </w:p>
        </w:tc>
      </w:tr>
      <w:tr w:rsidR="00F145E0" w:rsidRPr="00055A7B" w14:paraId="6D7C3CEB" w14:textId="77777777" w:rsidTr="008C03E0">
        <w:tc>
          <w:tcPr>
            <w:tcW w:w="786" w:type="dxa"/>
          </w:tcPr>
          <w:p w14:paraId="28A27625" w14:textId="77777777" w:rsidR="00F145E0" w:rsidRPr="00055A7B" w:rsidRDefault="00F145E0" w:rsidP="008C03E0">
            <w:pPr>
              <w:rPr>
                <w:vertAlign w:val="baseline"/>
              </w:rPr>
            </w:pPr>
          </w:p>
        </w:tc>
        <w:tc>
          <w:tcPr>
            <w:tcW w:w="5201" w:type="dxa"/>
          </w:tcPr>
          <w:p w14:paraId="7B9B2BAD" w14:textId="77777777" w:rsidR="00F145E0" w:rsidRPr="00055A7B" w:rsidRDefault="00F145E0" w:rsidP="008C03E0">
            <w:pPr>
              <w:rPr>
                <w:vertAlign w:val="baseline"/>
              </w:rPr>
            </w:pPr>
            <w:r w:rsidRPr="00055A7B">
              <w:rPr>
                <w:vertAlign w:val="baseline"/>
              </w:rPr>
              <w:t xml:space="preserve">Social Specialist </w:t>
            </w:r>
          </w:p>
        </w:tc>
        <w:tc>
          <w:tcPr>
            <w:tcW w:w="3029" w:type="dxa"/>
          </w:tcPr>
          <w:p w14:paraId="0AE77B92" w14:textId="77777777" w:rsidR="00F145E0" w:rsidRPr="00055A7B" w:rsidRDefault="00F145E0" w:rsidP="008C03E0">
            <w:pPr>
              <w:rPr>
                <w:vertAlign w:val="baseline"/>
              </w:rPr>
            </w:pPr>
            <w:r>
              <w:rPr>
                <w:vertAlign w:val="baseline"/>
              </w:rPr>
              <w:t>Incl. in PMU staff costs</w:t>
            </w:r>
          </w:p>
        </w:tc>
      </w:tr>
      <w:tr w:rsidR="00F145E0" w:rsidRPr="00055A7B" w14:paraId="29B454C6" w14:textId="77777777" w:rsidTr="008C03E0">
        <w:tc>
          <w:tcPr>
            <w:tcW w:w="786" w:type="dxa"/>
          </w:tcPr>
          <w:p w14:paraId="5239FC01" w14:textId="77777777" w:rsidR="00F145E0" w:rsidRPr="00055A7B" w:rsidRDefault="00F145E0" w:rsidP="008C03E0">
            <w:pPr>
              <w:rPr>
                <w:vertAlign w:val="baseline"/>
              </w:rPr>
            </w:pPr>
          </w:p>
        </w:tc>
        <w:tc>
          <w:tcPr>
            <w:tcW w:w="5201" w:type="dxa"/>
          </w:tcPr>
          <w:p w14:paraId="15859D4A" w14:textId="77777777" w:rsidR="00F145E0" w:rsidRPr="00055A7B" w:rsidRDefault="00F145E0" w:rsidP="008C03E0">
            <w:pPr>
              <w:rPr>
                <w:vertAlign w:val="baseline"/>
              </w:rPr>
            </w:pPr>
            <w:r w:rsidRPr="00055A7B">
              <w:rPr>
                <w:vertAlign w:val="baseline"/>
              </w:rPr>
              <w:t xml:space="preserve">Environmental Officer </w:t>
            </w:r>
          </w:p>
        </w:tc>
        <w:tc>
          <w:tcPr>
            <w:tcW w:w="3029" w:type="dxa"/>
          </w:tcPr>
          <w:p w14:paraId="41EFDB14" w14:textId="77777777" w:rsidR="00F145E0" w:rsidRPr="00055A7B" w:rsidRDefault="00F145E0" w:rsidP="008C03E0">
            <w:pPr>
              <w:rPr>
                <w:vertAlign w:val="baseline"/>
              </w:rPr>
            </w:pPr>
            <w:r>
              <w:rPr>
                <w:vertAlign w:val="baseline"/>
              </w:rPr>
              <w:t>Incl. in PMU staff costs</w:t>
            </w:r>
          </w:p>
        </w:tc>
      </w:tr>
      <w:tr w:rsidR="00F145E0" w:rsidRPr="00055A7B" w14:paraId="2D471C8B" w14:textId="77777777" w:rsidTr="008C03E0">
        <w:tc>
          <w:tcPr>
            <w:tcW w:w="786" w:type="dxa"/>
          </w:tcPr>
          <w:p w14:paraId="062506DA" w14:textId="77777777" w:rsidR="00F145E0" w:rsidRPr="00055A7B" w:rsidRDefault="00F145E0" w:rsidP="008C03E0">
            <w:pPr>
              <w:rPr>
                <w:vertAlign w:val="baseline"/>
              </w:rPr>
            </w:pPr>
          </w:p>
        </w:tc>
        <w:tc>
          <w:tcPr>
            <w:tcW w:w="5201" w:type="dxa"/>
          </w:tcPr>
          <w:p w14:paraId="55848148" w14:textId="77777777" w:rsidR="00F145E0" w:rsidRPr="00055A7B" w:rsidRDefault="00F145E0" w:rsidP="008C03E0">
            <w:pPr>
              <w:rPr>
                <w:vertAlign w:val="baseline"/>
              </w:rPr>
            </w:pPr>
            <w:r w:rsidRPr="00055A7B">
              <w:rPr>
                <w:vertAlign w:val="baseline"/>
              </w:rPr>
              <w:t xml:space="preserve">Gender </w:t>
            </w:r>
            <w:r>
              <w:rPr>
                <w:vertAlign w:val="baseline"/>
              </w:rPr>
              <w:t>Specialist</w:t>
            </w:r>
            <w:r w:rsidRPr="00055A7B">
              <w:rPr>
                <w:vertAlign w:val="baseline"/>
              </w:rPr>
              <w:t xml:space="preserve"> </w:t>
            </w:r>
            <w:r>
              <w:rPr>
                <w:vertAlign w:val="baseline"/>
              </w:rPr>
              <w:t xml:space="preserve">(IOM) </w:t>
            </w:r>
          </w:p>
        </w:tc>
        <w:tc>
          <w:tcPr>
            <w:tcW w:w="3029" w:type="dxa"/>
          </w:tcPr>
          <w:p w14:paraId="576087D0" w14:textId="77777777" w:rsidR="00F145E0" w:rsidRPr="00055A7B" w:rsidRDefault="00F145E0" w:rsidP="008C03E0">
            <w:pPr>
              <w:rPr>
                <w:vertAlign w:val="baseline"/>
              </w:rPr>
            </w:pPr>
            <w:r>
              <w:rPr>
                <w:vertAlign w:val="baseline"/>
              </w:rPr>
              <w:t>Incl. in IOM staff costs</w:t>
            </w:r>
          </w:p>
        </w:tc>
      </w:tr>
      <w:tr w:rsidR="00F145E0" w:rsidRPr="00DE470C" w14:paraId="491A6D91" w14:textId="77777777" w:rsidTr="008C03E0">
        <w:tc>
          <w:tcPr>
            <w:tcW w:w="786" w:type="dxa"/>
          </w:tcPr>
          <w:p w14:paraId="1C1EBC24" w14:textId="77777777" w:rsidR="00F145E0" w:rsidRPr="00484DAF" w:rsidRDefault="00F145E0" w:rsidP="008C03E0">
            <w:pPr>
              <w:rPr>
                <w:vertAlign w:val="baseline"/>
              </w:rPr>
            </w:pPr>
          </w:p>
        </w:tc>
        <w:tc>
          <w:tcPr>
            <w:tcW w:w="5201" w:type="dxa"/>
          </w:tcPr>
          <w:p w14:paraId="62247B08" w14:textId="77777777" w:rsidR="00F145E0" w:rsidRPr="00484DAF" w:rsidRDefault="00F145E0" w:rsidP="008C03E0">
            <w:pPr>
              <w:rPr>
                <w:vertAlign w:val="baseline"/>
              </w:rPr>
            </w:pPr>
            <w:r w:rsidRPr="00484DAF">
              <w:rPr>
                <w:vertAlign w:val="baseline"/>
              </w:rPr>
              <w:t xml:space="preserve">Community Development Specialist (IOM) </w:t>
            </w:r>
          </w:p>
        </w:tc>
        <w:tc>
          <w:tcPr>
            <w:tcW w:w="3029" w:type="dxa"/>
          </w:tcPr>
          <w:p w14:paraId="2C90C676" w14:textId="77777777" w:rsidR="00F145E0" w:rsidRPr="00484DAF" w:rsidRDefault="00F145E0" w:rsidP="008C03E0">
            <w:pPr>
              <w:rPr>
                <w:vertAlign w:val="baseline"/>
              </w:rPr>
            </w:pPr>
            <w:r>
              <w:rPr>
                <w:vertAlign w:val="baseline"/>
              </w:rPr>
              <w:t>Incl. in IOM staff costs</w:t>
            </w:r>
          </w:p>
        </w:tc>
      </w:tr>
      <w:tr w:rsidR="00F145E0" w:rsidRPr="003107D1" w14:paraId="752B6872" w14:textId="77777777" w:rsidTr="008C03E0">
        <w:tc>
          <w:tcPr>
            <w:tcW w:w="786" w:type="dxa"/>
          </w:tcPr>
          <w:p w14:paraId="15EA1F35" w14:textId="77777777" w:rsidR="00F145E0" w:rsidRPr="003107D1" w:rsidRDefault="00F145E0" w:rsidP="008C03E0">
            <w:pPr>
              <w:rPr>
                <w:vertAlign w:val="baseline"/>
              </w:rPr>
            </w:pPr>
            <w:r w:rsidRPr="003107D1">
              <w:rPr>
                <w:vertAlign w:val="baseline"/>
              </w:rPr>
              <w:t>2.</w:t>
            </w:r>
          </w:p>
        </w:tc>
        <w:tc>
          <w:tcPr>
            <w:tcW w:w="5201" w:type="dxa"/>
          </w:tcPr>
          <w:p w14:paraId="51BBEB53" w14:textId="77777777" w:rsidR="00F145E0" w:rsidRPr="003107D1" w:rsidRDefault="00F145E0" w:rsidP="008C03E0">
            <w:pPr>
              <w:rPr>
                <w:vertAlign w:val="baseline"/>
              </w:rPr>
            </w:pPr>
            <w:r w:rsidRPr="003107D1">
              <w:rPr>
                <w:vertAlign w:val="baseline"/>
              </w:rPr>
              <w:t xml:space="preserve">Logistics / Travel </w:t>
            </w:r>
            <w:r>
              <w:rPr>
                <w:vertAlign w:val="baseline"/>
              </w:rPr>
              <w:t>for monitoring and supervision</w:t>
            </w:r>
          </w:p>
        </w:tc>
        <w:tc>
          <w:tcPr>
            <w:tcW w:w="3029" w:type="dxa"/>
          </w:tcPr>
          <w:p w14:paraId="313FBC66" w14:textId="77777777" w:rsidR="00F145E0" w:rsidRPr="003107D1" w:rsidRDefault="00F145E0" w:rsidP="008C03E0">
            <w:pPr>
              <w:rPr>
                <w:vertAlign w:val="baseline"/>
              </w:rPr>
            </w:pPr>
            <w:r>
              <w:rPr>
                <w:vertAlign w:val="baseline"/>
              </w:rPr>
              <w:t>200,000</w:t>
            </w:r>
          </w:p>
        </w:tc>
      </w:tr>
      <w:tr w:rsidR="00F145E0" w:rsidRPr="003107D1" w14:paraId="4F7FA0EC" w14:textId="77777777" w:rsidTr="008C03E0">
        <w:tc>
          <w:tcPr>
            <w:tcW w:w="786" w:type="dxa"/>
          </w:tcPr>
          <w:p w14:paraId="1D52E3FD" w14:textId="77777777" w:rsidR="00F145E0" w:rsidRPr="003107D1" w:rsidRDefault="00F145E0" w:rsidP="008C03E0">
            <w:pPr>
              <w:rPr>
                <w:vertAlign w:val="baseline"/>
              </w:rPr>
            </w:pPr>
          </w:p>
        </w:tc>
        <w:tc>
          <w:tcPr>
            <w:tcW w:w="5201" w:type="dxa"/>
          </w:tcPr>
          <w:p w14:paraId="10011D15" w14:textId="77777777" w:rsidR="00F145E0" w:rsidRPr="003107D1" w:rsidRDefault="00F145E0" w:rsidP="008C03E0">
            <w:pPr>
              <w:rPr>
                <w:vertAlign w:val="baseline"/>
              </w:rPr>
            </w:pPr>
          </w:p>
        </w:tc>
        <w:tc>
          <w:tcPr>
            <w:tcW w:w="3029" w:type="dxa"/>
          </w:tcPr>
          <w:p w14:paraId="15C55CA3" w14:textId="77777777" w:rsidR="00F145E0" w:rsidRPr="003107D1" w:rsidRDefault="00F145E0" w:rsidP="008C03E0">
            <w:pPr>
              <w:rPr>
                <w:vertAlign w:val="baseline"/>
              </w:rPr>
            </w:pPr>
          </w:p>
        </w:tc>
      </w:tr>
      <w:tr w:rsidR="00F145E0" w:rsidRPr="003107D1" w14:paraId="272B5F54" w14:textId="77777777" w:rsidTr="008C03E0">
        <w:tc>
          <w:tcPr>
            <w:tcW w:w="9016" w:type="dxa"/>
            <w:gridSpan w:val="3"/>
          </w:tcPr>
          <w:p w14:paraId="6E4D510D" w14:textId="77777777" w:rsidR="00F145E0" w:rsidRPr="003107D1" w:rsidRDefault="00F145E0" w:rsidP="008C03E0">
            <w:pPr>
              <w:jc w:val="center"/>
              <w:rPr>
                <w:b/>
                <w:vertAlign w:val="baseline"/>
              </w:rPr>
            </w:pPr>
            <w:r w:rsidRPr="003107D1">
              <w:rPr>
                <w:b/>
                <w:vertAlign w:val="baseline"/>
              </w:rPr>
              <w:t>Grievance Redress Mechanism hotline (implemented by IOM)</w:t>
            </w:r>
          </w:p>
        </w:tc>
      </w:tr>
      <w:tr w:rsidR="00F145E0" w:rsidRPr="003107D1" w14:paraId="08BB8F71" w14:textId="77777777" w:rsidTr="008C03E0">
        <w:tc>
          <w:tcPr>
            <w:tcW w:w="786" w:type="dxa"/>
          </w:tcPr>
          <w:p w14:paraId="45F4D9E1" w14:textId="77777777" w:rsidR="00F145E0" w:rsidRPr="003107D1" w:rsidRDefault="00F145E0" w:rsidP="008C03E0">
            <w:pPr>
              <w:rPr>
                <w:vertAlign w:val="baseline"/>
              </w:rPr>
            </w:pPr>
            <w:r w:rsidRPr="003107D1">
              <w:rPr>
                <w:vertAlign w:val="baseline"/>
              </w:rPr>
              <w:t>3.</w:t>
            </w:r>
          </w:p>
        </w:tc>
        <w:tc>
          <w:tcPr>
            <w:tcW w:w="5201" w:type="dxa"/>
          </w:tcPr>
          <w:p w14:paraId="5D5767B3" w14:textId="77777777" w:rsidR="00F145E0" w:rsidRPr="003107D1" w:rsidRDefault="00F145E0" w:rsidP="008C03E0">
            <w:pPr>
              <w:rPr>
                <w:vertAlign w:val="baseline"/>
              </w:rPr>
            </w:pPr>
            <w:r w:rsidRPr="003107D1">
              <w:rPr>
                <w:vertAlign w:val="baseline"/>
              </w:rPr>
              <w:t>Hotline and other mechanisms</w:t>
            </w:r>
          </w:p>
        </w:tc>
        <w:tc>
          <w:tcPr>
            <w:tcW w:w="3029" w:type="dxa"/>
          </w:tcPr>
          <w:p w14:paraId="7D322B7F" w14:textId="77777777" w:rsidR="00F145E0" w:rsidRPr="003107D1" w:rsidRDefault="00F145E0" w:rsidP="008C03E0">
            <w:pPr>
              <w:rPr>
                <w:vertAlign w:val="baseline"/>
              </w:rPr>
            </w:pPr>
            <w:r>
              <w:rPr>
                <w:vertAlign w:val="baseline"/>
              </w:rPr>
              <w:t>300,000</w:t>
            </w:r>
          </w:p>
        </w:tc>
      </w:tr>
      <w:tr w:rsidR="00F145E0" w:rsidRPr="003107D1" w14:paraId="3DCF8F04" w14:textId="77777777" w:rsidTr="008C03E0">
        <w:tc>
          <w:tcPr>
            <w:tcW w:w="786" w:type="dxa"/>
          </w:tcPr>
          <w:p w14:paraId="1E7A8F89" w14:textId="77777777" w:rsidR="00F145E0" w:rsidRPr="003107D1" w:rsidRDefault="00F145E0" w:rsidP="008C03E0">
            <w:pPr>
              <w:rPr>
                <w:vertAlign w:val="baseline"/>
              </w:rPr>
            </w:pPr>
          </w:p>
        </w:tc>
        <w:tc>
          <w:tcPr>
            <w:tcW w:w="5201" w:type="dxa"/>
          </w:tcPr>
          <w:p w14:paraId="5EE1380F" w14:textId="77777777" w:rsidR="00F145E0" w:rsidRPr="003107D1" w:rsidRDefault="00F145E0" w:rsidP="008C03E0">
            <w:pPr>
              <w:rPr>
                <w:vertAlign w:val="baseline"/>
              </w:rPr>
            </w:pPr>
          </w:p>
        </w:tc>
        <w:tc>
          <w:tcPr>
            <w:tcW w:w="3029" w:type="dxa"/>
          </w:tcPr>
          <w:p w14:paraId="0130879F" w14:textId="77777777" w:rsidR="00F145E0" w:rsidRPr="003107D1" w:rsidRDefault="00F145E0" w:rsidP="008C03E0">
            <w:pPr>
              <w:rPr>
                <w:vertAlign w:val="baseline"/>
              </w:rPr>
            </w:pPr>
          </w:p>
        </w:tc>
      </w:tr>
      <w:tr w:rsidR="00F145E0" w:rsidRPr="003107D1" w14:paraId="6374A9EF" w14:textId="77777777" w:rsidTr="008C03E0">
        <w:tc>
          <w:tcPr>
            <w:tcW w:w="9016" w:type="dxa"/>
            <w:gridSpan w:val="3"/>
          </w:tcPr>
          <w:p w14:paraId="5EAE6565" w14:textId="77777777" w:rsidR="00F145E0" w:rsidRPr="003107D1" w:rsidRDefault="00F145E0" w:rsidP="008C03E0">
            <w:pPr>
              <w:jc w:val="center"/>
              <w:rPr>
                <w:b/>
                <w:vertAlign w:val="baseline"/>
              </w:rPr>
            </w:pPr>
            <w:r w:rsidRPr="003107D1">
              <w:rPr>
                <w:b/>
                <w:vertAlign w:val="baseline"/>
              </w:rPr>
              <w:t>Implementation of Risk Mitigation Measures IOM</w:t>
            </w:r>
          </w:p>
        </w:tc>
      </w:tr>
      <w:tr w:rsidR="00F145E0" w:rsidRPr="007D6B23" w14:paraId="3B3F5105" w14:textId="77777777" w:rsidTr="008C03E0">
        <w:tc>
          <w:tcPr>
            <w:tcW w:w="786" w:type="dxa"/>
          </w:tcPr>
          <w:p w14:paraId="0DA8124A" w14:textId="77777777" w:rsidR="00F145E0" w:rsidRPr="00484DAF" w:rsidRDefault="00F145E0" w:rsidP="008C03E0">
            <w:pPr>
              <w:rPr>
                <w:vertAlign w:val="baseline"/>
              </w:rPr>
            </w:pPr>
          </w:p>
        </w:tc>
        <w:tc>
          <w:tcPr>
            <w:tcW w:w="5201" w:type="dxa"/>
          </w:tcPr>
          <w:p w14:paraId="03D259E8" w14:textId="6D271651" w:rsidR="00F145E0" w:rsidRPr="00484DAF" w:rsidDel="005F4F4C" w:rsidRDefault="00F145E0" w:rsidP="008C03E0">
            <w:pPr>
              <w:rPr>
                <w:vertAlign w:val="baseline"/>
              </w:rPr>
            </w:pPr>
            <w:r w:rsidRPr="00484DAF">
              <w:rPr>
                <w:vertAlign w:val="baseline"/>
              </w:rPr>
              <w:t>Risk Mitigation Measures</w:t>
            </w:r>
            <w:r w:rsidR="009F0D21">
              <w:rPr>
                <w:vertAlign w:val="baseline"/>
              </w:rPr>
              <w:t xml:space="preserve"> (estimates based on previous project implementation)</w:t>
            </w:r>
          </w:p>
        </w:tc>
        <w:tc>
          <w:tcPr>
            <w:tcW w:w="3029" w:type="dxa"/>
          </w:tcPr>
          <w:p w14:paraId="37CFD586" w14:textId="77777777" w:rsidR="00F145E0" w:rsidRPr="00484DAF" w:rsidRDefault="00F145E0" w:rsidP="008C03E0">
            <w:pPr>
              <w:rPr>
                <w:vertAlign w:val="baseline"/>
              </w:rPr>
            </w:pPr>
            <w:r>
              <w:rPr>
                <w:vertAlign w:val="baseline"/>
              </w:rPr>
              <w:t>490,000</w:t>
            </w:r>
          </w:p>
        </w:tc>
      </w:tr>
      <w:tr w:rsidR="00F145E0" w:rsidRPr="003107D1" w14:paraId="27B390A9" w14:textId="77777777" w:rsidTr="008C03E0">
        <w:tc>
          <w:tcPr>
            <w:tcW w:w="786" w:type="dxa"/>
          </w:tcPr>
          <w:p w14:paraId="0713F068" w14:textId="77777777" w:rsidR="00F145E0" w:rsidRPr="003107D1" w:rsidRDefault="00F145E0" w:rsidP="008C03E0">
            <w:pPr>
              <w:rPr>
                <w:vertAlign w:val="baseline"/>
              </w:rPr>
            </w:pPr>
            <w:r w:rsidRPr="003107D1">
              <w:rPr>
                <w:vertAlign w:val="baseline"/>
              </w:rPr>
              <w:t xml:space="preserve">5. </w:t>
            </w:r>
          </w:p>
        </w:tc>
        <w:tc>
          <w:tcPr>
            <w:tcW w:w="5201" w:type="dxa"/>
          </w:tcPr>
          <w:p w14:paraId="22FA731D" w14:textId="77777777" w:rsidR="00F145E0" w:rsidRPr="003107D1" w:rsidRDefault="00F145E0" w:rsidP="008C03E0">
            <w:pPr>
              <w:rPr>
                <w:vertAlign w:val="baseline"/>
              </w:rPr>
            </w:pPr>
            <w:r w:rsidRPr="003107D1">
              <w:rPr>
                <w:vertAlign w:val="baseline"/>
              </w:rPr>
              <w:t>SE</w:t>
            </w:r>
            <w:r>
              <w:rPr>
                <w:vertAlign w:val="baseline"/>
              </w:rPr>
              <w:t>P</w:t>
            </w:r>
            <w:r w:rsidRPr="003107D1">
              <w:rPr>
                <w:vertAlign w:val="baseline"/>
              </w:rPr>
              <w:t xml:space="preserve"> implementation</w:t>
            </w:r>
          </w:p>
        </w:tc>
        <w:tc>
          <w:tcPr>
            <w:tcW w:w="3029" w:type="dxa"/>
          </w:tcPr>
          <w:p w14:paraId="7D1EF540" w14:textId="77777777" w:rsidR="00F145E0" w:rsidRPr="003107D1" w:rsidRDefault="00F145E0" w:rsidP="008C03E0">
            <w:pPr>
              <w:rPr>
                <w:vertAlign w:val="baseline"/>
              </w:rPr>
            </w:pPr>
            <w:r>
              <w:rPr>
                <w:vertAlign w:val="baseline"/>
              </w:rPr>
              <w:t>742,000</w:t>
            </w:r>
          </w:p>
        </w:tc>
      </w:tr>
      <w:tr w:rsidR="00F145E0" w:rsidRPr="003107D1" w14:paraId="46BF433A" w14:textId="77777777" w:rsidTr="008C03E0">
        <w:tc>
          <w:tcPr>
            <w:tcW w:w="786" w:type="dxa"/>
          </w:tcPr>
          <w:p w14:paraId="2EC17957" w14:textId="77777777" w:rsidR="00F145E0" w:rsidRPr="003107D1" w:rsidRDefault="00F145E0" w:rsidP="008C03E0">
            <w:pPr>
              <w:rPr>
                <w:vertAlign w:val="baseline"/>
              </w:rPr>
            </w:pPr>
            <w:r w:rsidRPr="003107D1">
              <w:rPr>
                <w:vertAlign w:val="baseline"/>
              </w:rPr>
              <w:t>8.</w:t>
            </w:r>
          </w:p>
        </w:tc>
        <w:tc>
          <w:tcPr>
            <w:tcW w:w="5201" w:type="dxa"/>
          </w:tcPr>
          <w:p w14:paraId="4F58BF31" w14:textId="77777777" w:rsidR="00F145E0" w:rsidRPr="003107D1" w:rsidRDefault="00F145E0" w:rsidP="008C03E0">
            <w:pPr>
              <w:rPr>
                <w:vertAlign w:val="baseline"/>
              </w:rPr>
            </w:pPr>
            <w:r w:rsidRPr="003107D1">
              <w:rPr>
                <w:vertAlign w:val="baseline"/>
              </w:rPr>
              <w:t xml:space="preserve">Trainings </w:t>
            </w:r>
            <w:r>
              <w:rPr>
                <w:vertAlign w:val="baseline"/>
              </w:rPr>
              <w:t>and Capacity Building</w:t>
            </w:r>
          </w:p>
        </w:tc>
        <w:tc>
          <w:tcPr>
            <w:tcW w:w="3029" w:type="dxa"/>
          </w:tcPr>
          <w:p w14:paraId="1AABAAAC" w14:textId="77777777" w:rsidR="00F145E0" w:rsidRPr="003107D1" w:rsidRDefault="00F145E0" w:rsidP="008C03E0">
            <w:pPr>
              <w:rPr>
                <w:vertAlign w:val="baseline"/>
              </w:rPr>
            </w:pPr>
            <w:r>
              <w:rPr>
                <w:vertAlign w:val="baseline"/>
              </w:rPr>
              <w:t>180,000</w:t>
            </w:r>
          </w:p>
        </w:tc>
      </w:tr>
      <w:tr w:rsidR="00F145E0" w:rsidRPr="003107D1" w14:paraId="6045D753" w14:textId="77777777" w:rsidTr="008C03E0">
        <w:tc>
          <w:tcPr>
            <w:tcW w:w="786" w:type="dxa"/>
          </w:tcPr>
          <w:p w14:paraId="3282F17F" w14:textId="77777777" w:rsidR="00F145E0" w:rsidRPr="003107D1" w:rsidRDefault="00F145E0" w:rsidP="008C03E0">
            <w:pPr>
              <w:rPr>
                <w:vertAlign w:val="baseline"/>
              </w:rPr>
            </w:pPr>
            <w:r w:rsidRPr="003107D1">
              <w:rPr>
                <w:vertAlign w:val="baseline"/>
              </w:rPr>
              <w:t>10.</w:t>
            </w:r>
          </w:p>
        </w:tc>
        <w:tc>
          <w:tcPr>
            <w:tcW w:w="5201" w:type="dxa"/>
          </w:tcPr>
          <w:p w14:paraId="64775E6A" w14:textId="77777777" w:rsidR="00F145E0" w:rsidRPr="003107D1" w:rsidRDefault="00F145E0" w:rsidP="008C03E0">
            <w:pPr>
              <w:rPr>
                <w:vertAlign w:val="baseline"/>
              </w:rPr>
            </w:pPr>
            <w:r w:rsidRPr="003107D1">
              <w:rPr>
                <w:vertAlign w:val="baseline"/>
              </w:rPr>
              <w:t>Implementation of GBV Action Plan</w:t>
            </w:r>
          </w:p>
        </w:tc>
        <w:tc>
          <w:tcPr>
            <w:tcW w:w="3029" w:type="dxa"/>
          </w:tcPr>
          <w:p w14:paraId="526DFB13" w14:textId="77777777" w:rsidR="00F145E0" w:rsidRPr="003107D1" w:rsidRDefault="00F145E0" w:rsidP="008C03E0">
            <w:pPr>
              <w:rPr>
                <w:vertAlign w:val="baseline"/>
              </w:rPr>
            </w:pPr>
            <w:r w:rsidRPr="003107D1">
              <w:rPr>
                <w:vertAlign w:val="baseline"/>
              </w:rPr>
              <w:t>100,000</w:t>
            </w:r>
          </w:p>
        </w:tc>
      </w:tr>
      <w:tr w:rsidR="00F145E0" w:rsidRPr="003107D1" w14:paraId="24A5DC45" w14:textId="77777777" w:rsidTr="008C03E0">
        <w:tc>
          <w:tcPr>
            <w:tcW w:w="786" w:type="dxa"/>
          </w:tcPr>
          <w:p w14:paraId="726279AB" w14:textId="77777777" w:rsidR="00F145E0" w:rsidRPr="003107D1" w:rsidRDefault="00F145E0" w:rsidP="008C03E0">
            <w:pPr>
              <w:rPr>
                <w:b/>
                <w:vertAlign w:val="baseline"/>
              </w:rPr>
            </w:pPr>
          </w:p>
        </w:tc>
        <w:tc>
          <w:tcPr>
            <w:tcW w:w="5201" w:type="dxa"/>
          </w:tcPr>
          <w:p w14:paraId="46E29240" w14:textId="77777777" w:rsidR="00F145E0" w:rsidRPr="003107D1" w:rsidRDefault="00F145E0" w:rsidP="008C03E0">
            <w:pPr>
              <w:rPr>
                <w:b/>
                <w:vertAlign w:val="baseline"/>
              </w:rPr>
            </w:pPr>
            <w:r w:rsidRPr="003107D1">
              <w:rPr>
                <w:b/>
                <w:vertAlign w:val="baseline"/>
              </w:rPr>
              <w:t xml:space="preserve">TOTAL </w:t>
            </w:r>
          </w:p>
        </w:tc>
        <w:tc>
          <w:tcPr>
            <w:tcW w:w="3029" w:type="dxa"/>
          </w:tcPr>
          <w:p w14:paraId="7D118846" w14:textId="77777777" w:rsidR="00F145E0" w:rsidRPr="003107D1" w:rsidRDefault="00F145E0" w:rsidP="008C03E0">
            <w:pPr>
              <w:rPr>
                <w:b/>
                <w:vertAlign w:val="baseline"/>
              </w:rPr>
            </w:pPr>
            <w:r>
              <w:rPr>
                <w:b/>
                <w:vertAlign w:val="baseline"/>
              </w:rPr>
              <w:t>2,012,000</w:t>
            </w:r>
          </w:p>
        </w:tc>
      </w:tr>
    </w:tbl>
    <w:p w14:paraId="09FFF9D8" w14:textId="77777777" w:rsidR="00F145E0" w:rsidRPr="002578E7" w:rsidRDefault="00F145E0" w:rsidP="00F145E0">
      <w:pPr>
        <w:jc w:val="both"/>
        <w:rPr>
          <w:sz w:val="22"/>
          <w:szCs w:val="22"/>
        </w:rPr>
      </w:pPr>
    </w:p>
    <w:p w14:paraId="7F0EE2DF" w14:textId="77777777" w:rsidR="00F145E0" w:rsidRDefault="00F145E0"/>
    <w:p w14:paraId="0000109D" w14:textId="108D2285" w:rsidR="00904BF5" w:rsidRDefault="00E862F3">
      <w:pPr>
        <w:pStyle w:val="Heading1"/>
        <w:spacing w:before="0"/>
        <w:jc w:val="both"/>
        <w:rPr>
          <w:rFonts w:ascii="Calibri" w:eastAsia="Calibri" w:hAnsi="Calibri" w:cs="Calibri"/>
        </w:rPr>
      </w:pPr>
      <w:bookmarkStart w:id="519" w:name="_heading=h.2koq656" w:colFirst="0" w:colLast="0"/>
      <w:bookmarkStart w:id="520" w:name="_Toc42253204"/>
      <w:bookmarkStart w:id="521" w:name="_Toc42254501"/>
      <w:bookmarkStart w:id="522" w:name="_Toc91747696"/>
      <w:bookmarkStart w:id="523" w:name="_Toc99373541"/>
      <w:bookmarkStart w:id="524" w:name="_Toc99383302"/>
      <w:bookmarkStart w:id="525" w:name="_Toc105737234"/>
      <w:bookmarkEnd w:id="519"/>
      <w:r>
        <w:rPr>
          <w:rFonts w:ascii="Calibri" w:eastAsia="Calibri" w:hAnsi="Calibri" w:cs="Calibri"/>
        </w:rPr>
        <w:lastRenderedPageBreak/>
        <w:t>References</w:t>
      </w:r>
      <w:bookmarkEnd w:id="520"/>
      <w:bookmarkEnd w:id="521"/>
      <w:bookmarkEnd w:id="522"/>
      <w:bookmarkEnd w:id="523"/>
      <w:bookmarkEnd w:id="524"/>
      <w:bookmarkEnd w:id="525"/>
    </w:p>
    <w:p w14:paraId="0000109E" w14:textId="77777777" w:rsidR="00904BF5" w:rsidRDefault="00904BF5">
      <w:pPr>
        <w:jc w:val="both"/>
      </w:pPr>
    </w:p>
    <w:p w14:paraId="0000109F" w14:textId="77777777" w:rsidR="00904BF5" w:rsidRPr="006D244A" w:rsidRDefault="00E862F3">
      <w:pPr>
        <w:jc w:val="both"/>
        <w:rPr>
          <w:sz w:val="22"/>
          <w:szCs w:val="22"/>
        </w:rPr>
      </w:pPr>
      <w:r w:rsidRPr="006D244A">
        <w:rPr>
          <w:sz w:val="22"/>
          <w:szCs w:val="22"/>
        </w:rPr>
        <w:t xml:space="preserve">BRACED. (2016). Building Resilience to Climate Extremes and Disasters in South Sudan: An anthropological study exploring the perceptions of climate change, adaptation and resilience among </w:t>
      </w:r>
      <w:proofErr w:type="spellStart"/>
      <w:r w:rsidRPr="006D244A">
        <w:rPr>
          <w:sz w:val="22"/>
          <w:szCs w:val="22"/>
        </w:rPr>
        <w:t>agro</w:t>
      </w:r>
      <w:proofErr w:type="spellEnd"/>
      <w:r w:rsidRPr="006D244A">
        <w:rPr>
          <w:sz w:val="22"/>
          <w:szCs w:val="22"/>
        </w:rPr>
        <w:t xml:space="preserve">-pastoral and agriculturalist communities in the Greater Bahr </w:t>
      </w:r>
      <w:proofErr w:type="spellStart"/>
      <w:r w:rsidRPr="006D244A">
        <w:rPr>
          <w:sz w:val="22"/>
          <w:szCs w:val="22"/>
        </w:rPr>
        <w:t>el</w:t>
      </w:r>
      <w:proofErr w:type="spellEnd"/>
      <w:r w:rsidRPr="006D244A">
        <w:rPr>
          <w:sz w:val="22"/>
          <w:szCs w:val="22"/>
        </w:rPr>
        <w:t xml:space="preserve"> Ghazal Region.</w:t>
      </w:r>
    </w:p>
    <w:p w14:paraId="000010A0" w14:textId="77777777" w:rsidR="00904BF5" w:rsidRPr="006D244A" w:rsidRDefault="00904BF5">
      <w:pPr>
        <w:jc w:val="both"/>
        <w:rPr>
          <w:sz w:val="22"/>
          <w:szCs w:val="22"/>
        </w:rPr>
      </w:pPr>
    </w:p>
    <w:p w14:paraId="000010A1" w14:textId="77777777" w:rsidR="00904BF5" w:rsidRPr="006D244A" w:rsidRDefault="00E862F3">
      <w:pPr>
        <w:jc w:val="both"/>
        <w:rPr>
          <w:sz w:val="22"/>
          <w:szCs w:val="22"/>
        </w:rPr>
      </w:pPr>
      <w:r w:rsidRPr="006D244A">
        <w:rPr>
          <w:sz w:val="22"/>
          <w:szCs w:val="22"/>
        </w:rPr>
        <w:t>EU. (2016). Seed policy status in South Sudan. European Union, International Cooperation and Development.</w:t>
      </w:r>
    </w:p>
    <w:p w14:paraId="000010A2" w14:textId="77777777" w:rsidR="00904BF5" w:rsidRPr="006D244A" w:rsidRDefault="00904BF5">
      <w:pPr>
        <w:jc w:val="both"/>
        <w:rPr>
          <w:sz w:val="22"/>
          <w:szCs w:val="22"/>
        </w:rPr>
      </w:pPr>
    </w:p>
    <w:p w14:paraId="000010A3" w14:textId="77777777" w:rsidR="00904BF5" w:rsidRPr="006D244A" w:rsidRDefault="00E862F3">
      <w:pPr>
        <w:jc w:val="both"/>
        <w:rPr>
          <w:sz w:val="22"/>
          <w:szCs w:val="22"/>
        </w:rPr>
      </w:pPr>
      <w:r w:rsidRPr="006D244A">
        <w:rPr>
          <w:sz w:val="22"/>
          <w:szCs w:val="22"/>
        </w:rPr>
        <w:t xml:space="preserve">FEWS Net, Livelihood Zone Map and Descriptions for the Republic of South Sudan (Updated), Washington DC, </w:t>
      </w:r>
      <w:proofErr w:type="gramStart"/>
      <w:r w:rsidRPr="006D244A">
        <w:rPr>
          <w:sz w:val="22"/>
          <w:szCs w:val="22"/>
        </w:rPr>
        <w:t>August,</w:t>
      </w:r>
      <w:proofErr w:type="gramEnd"/>
      <w:r w:rsidRPr="006D244A">
        <w:rPr>
          <w:sz w:val="22"/>
          <w:szCs w:val="22"/>
        </w:rPr>
        <w:t xml:space="preserve"> 2018</w:t>
      </w:r>
    </w:p>
    <w:p w14:paraId="000010A4" w14:textId="77777777" w:rsidR="00904BF5" w:rsidRPr="006D244A" w:rsidRDefault="00904BF5">
      <w:pPr>
        <w:jc w:val="both"/>
        <w:rPr>
          <w:sz w:val="22"/>
          <w:szCs w:val="22"/>
        </w:rPr>
      </w:pPr>
    </w:p>
    <w:p w14:paraId="000010A5" w14:textId="77777777" w:rsidR="00904BF5" w:rsidRPr="006D244A" w:rsidRDefault="00E862F3">
      <w:pPr>
        <w:jc w:val="both"/>
        <w:rPr>
          <w:sz w:val="22"/>
          <w:szCs w:val="22"/>
        </w:rPr>
      </w:pPr>
      <w:r w:rsidRPr="006D244A">
        <w:rPr>
          <w:sz w:val="22"/>
          <w:szCs w:val="22"/>
        </w:rPr>
        <w:t xml:space="preserve">Howard, J. (2015, December 16). A Rare Look </w:t>
      </w:r>
      <w:proofErr w:type="gramStart"/>
      <w:r w:rsidRPr="006D244A">
        <w:rPr>
          <w:sz w:val="22"/>
          <w:szCs w:val="22"/>
        </w:rPr>
        <w:t>At</w:t>
      </w:r>
      <w:proofErr w:type="gramEnd"/>
      <w:r w:rsidRPr="006D244A">
        <w:rPr>
          <w:sz w:val="22"/>
          <w:szCs w:val="22"/>
        </w:rPr>
        <w:t xml:space="preserve"> What’s Lurking In South Sudan’s Remote Forests. The Huffington Post. Retrieved from </w:t>
      </w:r>
      <w:hyperlink r:id="rId30">
        <w:r w:rsidRPr="006D244A">
          <w:rPr>
            <w:color w:val="0563C1"/>
            <w:sz w:val="22"/>
            <w:szCs w:val="22"/>
            <w:u w:val="single"/>
          </w:rPr>
          <w:t>http://www.huffingtonpost.com/entry/south-sudan-forests_us_56719ebae4b0648fe301cb0d</w:t>
        </w:r>
      </w:hyperlink>
    </w:p>
    <w:p w14:paraId="000010A6" w14:textId="77777777" w:rsidR="00904BF5" w:rsidRPr="006D244A" w:rsidRDefault="00904BF5">
      <w:pPr>
        <w:jc w:val="both"/>
        <w:rPr>
          <w:sz w:val="22"/>
          <w:szCs w:val="22"/>
        </w:rPr>
      </w:pPr>
    </w:p>
    <w:p w14:paraId="000010A7" w14:textId="77777777" w:rsidR="00904BF5" w:rsidRPr="006D244A" w:rsidRDefault="00E862F3">
      <w:pPr>
        <w:jc w:val="both"/>
        <w:rPr>
          <w:sz w:val="22"/>
          <w:szCs w:val="22"/>
        </w:rPr>
      </w:pPr>
      <w:bookmarkStart w:id="526" w:name="_heading=h.zu0gcz" w:colFirst="0" w:colLast="0"/>
      <w:bookmarkEnd w:id="526"/>
      <w:r w:rsidRPr="006D244A">
        <w:rPr>
          <w:sz w:val="22"/>
          <w:szCs w:val="22"/>
        </w:rPr>
        <w:t xml:space="preserve">IASC (2002), Six Core Principles for Relating to Sexual Exploitation and Abuse, accessed at: </w:t>
      </w:r>
      <w:hyperlink r:id="rId31">
        <w:r w:rsidRPr="006D244A">
          <w:rPr>
            <w:sz w:val="22"/>
            <w:szCs w:val="22"/>
          </w:rPr>
          <w:t>https://interagencystandingcommittee.org/principals/documents-public/iasc-six-core-principles-relating-sexual-exploitation-and-abuse-2002</w:t>
        </w:r>
      </w:hyperlink>
    </w:p>
    <w:p w14:paraId="000010A8" w14:textId="53AE4B51" w:rsidR="00904BF5" w:rsidRPr="006D244A" w:rsidRDefault="00904BF5">
      <w:pPr>
        <w:jc w:val="both"/>
        <w:rPr>
          <w:sz w:val="22"/>
          <w:szCs w:val="22"/>
        </w:rPr>
      </w:pPr>
    </w:p>
    <w:p w14:paraId="70C44D77" w14:textId="77777777" w:rsidR="006D244A" w:rsidRPr="002578E7" w:rsidRDefault="006D244A" w:rsidP="006D244A">
      <w:pPr>
        <w:pStyle w:val="FootnoteText"/>
        <w:rPr>
          <w:sz w:val="22"/>
          <w:szCs w:val="22"/>
          <w:lang w:val="en-US"/>
        </w:rPr>
      </w:pPr>
      <w:r w:rsidRPr="002578E7">
        <w:rPr>
          <w:sz w:val="22"/>
          <w:szCs w:val="22"/>
          <w:lang w:val="en-US"/>
        </w:rPr>
        <w:t xml:space="preserve">International Crisis Group, </w:t>
      </w:r>
      <w:proofErr w:type="gramStart"/>
      <w:r w:rsidRPr="002578E7">
        <w:rPr>
          <w:sz w:val="22"/>
          <w:szCs w:val="22"/>
          <w:lang w:val="en-US"/>
        </w:rPr>
        <w:t>Towards</w:t>
      </w:r>
      <w:proofErr w:type="gramEnd"/>
      <w:r w:rsidRPr="002578E7">
        <w:rPr>
          <w:sz w:val="22"/>
          <w:szCs w:val="22"/>
          <w:lang w:val="en-US"/>
        </w:rPr>
        <w:t xml:space="preserve"> a Viable Future in South Sudan, February 2021, accessed at: https://www.crisisgroup.org/africa/horn-africa/south-sudan/300-toward-viable-future-south-sudan</w:t>
      </w:r>
    </w:p>
    <w:p w14:paraId="608C5584" w14:textId="7AF22F56" w:rsidR="006D244A" w:rsidRPr="006D244A" w:rsidRDefault="006D244A">
      <w:pPr>
        <w:jc w:val="both"/>
        <w:rPr>
          <w:sz w:val="22"/>
          <w:szCs w:val="22"/>
        </w:rPr>
      </w:pPr>
    </w:p>
    <w:p w14:paraId="513F406A" w14:textId="1668B14B" w:rsidR="006D244A" w:rsidRPr="002578E7" w:rsidRDefault="006D244A" w:rsidP="006D244A">
      <w:pPr>
        <w:rPr>
          <w:sz w:val="22"/>
          <w:szCs w:val="22"/>
        </w:rPr>
      </w:pPr>
      <w:r w:rsidRPr="002578E7">
        <w:rPr>
          <w:sz w:val="22"/>
          <w:szCs w:val="22"/>
        </w:rPr>
        <w:t xml:space="preserve">International Crisis Group, South Sudan’s Other War: Resolving the Insurgency in Equatoria, 2021, accessed at: </w:t>
      </w:r>
      <w:hyperlink r:id="rId32" w:history="1">
        <w:r w:rsidRPr="002578E7">
          <w:rPr>
            <w:rStyle w:val="Hyperlink"/>
            <w:sz w:val="22"/>
            <w:szCs w:val="22"/>
          </w:rPr>
          <w:t>https://www.crisisgroup.org/africa/horn-africa/south-sudan/b169-south-sudans-other-war-resolving-insurgency-equatoria</w:t>
        </w:r>
      </w:hyperlink>
    </w:p>
    <w:p w14:paraId="380EE4FD" w14:textId="77777777" w:rsidR="006D244A" w:rsidRPr="006D244A" w:rsidRDefault="006D244A">
      <w:pPr>
        <w:jc w:val="both"/>
        <w:rPr>
          <w:sz w:val="22"/>
          <w:szCs w:val="22"/>
        </w:rPr>
      </w:pPr>
    </w:p>
    <w:p w14:paraId="000010A9" w14:textId="77777777" w:rsidR="00904BF5" w:rsidRPr="006D244A" w:rsidRDefault="00E862F3">
      <w:pPr>
        <w:jc w:val="both"/>
        <w:rPr>
          <w:sz w:val="22"/>
          <w:szCs w:val="22"/>
        </w:rPr>
      </w:pPr>
      <w:r w:rsidRPr="006D244A">
        <w:rPr>
          <w:sz w:val="22"/>
          <w:szCs w:val="22"/>
        </w:rPr>
        <w:t>IUCN. (2016). The IUCN Red List of Threatened Species. International Union for Conservation of Nature and Natural Resources (IUCN). Retrieved from http://www.iucnredlist.org/</w:t>
      </w:r>
    </w:p>
    <w:p w14:paraId="000010AA" w14:textId="77777777" w:rsidR="00904BF5" w:rsidRPr="006D244A" w:rsidRDefault="00904BF5">
      <w:pPr>
        <w:jc w:val="both"/>
        <w:rPr>
          <w:sz w:val="22"/>
          <w:szCs w:val="22"/>
        </w:rPr>
      </w:pPr>
    </w:p>
    <w:p w14:paraId="000010AB" w14:textId="77777777" w:rsidR="00904BF5" w:rsidRPr="006D244A" w:rsidRDefault="00E862F3">
      <w:pPr>
        <w:jc w:val="both"/>
        <w:rPr>
          <w:sz w:val="22"/>
          <w:szCs w:val="22"/>
        </w:rPr>
      </w:pPr>
      <w:proofErr w:type="spellStart"/>
      <w:r w:rsidRPr="006D244A">
        <w:rPr>
          <w:sz w:val="22"/>
          <w:szCs w:val="22"/>
        </w:rPr>
        <w:t>Iffat</w:t>
      </w:r>
      <w:proofErr w:type="spellEnd"/>
      <w:r w:rsidRPr="006D244A">
        <w:rPr>
          <w:sz w:val="22"/>
          <w:szCs w:val="22"/>
        </w:rPr>
        <w:t xml:space="preserve"> Idris, Local governance in South Sudan: an overview, K4D Helpdesk Report, November 2017 </w:t>
      </w:r>
    </w:p>
    <w:p w14:paraId="000010AC" w14:textId="23A21B4F" w:rsidR="00904BF5" w:rsidRPr="006D244A" w:rsidRDefault="00904BF5">
      <w:pPr>
        <w:jc w:val="both"/>
        <w:rPr>
          <w:sz w:val="22"/>
          <w:szCs w:val="22"/>
        </w:rPr>
      </w:pPr>
    </w:p>
    <w:p w14:paraId="1CFE5A9A" w14:textId="4833C398" w:rsidR="006D244A" w:rsidRPr="002578E7" w:rsidRDefault="006D244A" w:rsidP="002578E7">
      <w:pPr>
        <w:pStyle w:val="FootnoteText"/>
        <w:rPr>
          <w:sz w:val="22"/>
          <w:szCs w:val="22"/>
        </w:rPr>
      </w:pPr>
      <w:r w:rsidRPr="002578E7">
        <w:rPr>
          <w:sz w:val="22"/>
          <w:szCs w:val="22"/>
          <w:lang w:val="en-US"/>
        </w:rPr>
        <w:t>IFRC, Emergency Appeal, South Sudan, Africa / 2021 Floods, accessed at:</w:t>
      </w:r>
      <w:r w:rsidRPr="002578E7">
        <w:rPr>
          <w:sz w:val="22"/>
          <w:szCs w:val="22"/>
        </w:rPr>
        <w:t xml:space="preserve"> </w:t>
      </w:r>
      <w:r w:rsidRPr="002578E7">
        <w:rPr>
          <w:sz w:val="22"/>
          <w:szCs w:val="22"/>
          <w:lang w:val="en-US"/>
        </w:rPr>
        <w:t>https://reliefweb.int/sites/reliefweb.int/files/resources/MDRSS010ea.pdf</w:t>
      </w:r>
    </w:p>
    <w:p w14:paraId="1AF8A778" w14:textId="77777777" w:rsidR="006D244A" w:rsidRPr="006D244A" w:rsidRDefault="006D244A">
      <w:pPr>
        <w:jc w:val="both"/>
        <w:rPr>
          <w:sz w:val="22"/>
          <w:szCs w:val="22"/>
        </w:rPr>
      </w:pPr>
    </w:p>
    <w:p w14:paraId="000010AD" w14:textId="77777777" w:rsidR="00904BF5" w:rsidRPr="006D244A" w:rsidRDefault="00E862F3">
      <w:pPr>
        <w:jc w:val="both"/>
        <w:rPr>
          <w:sz w:val="22"/>
          <w:szCs w:val="22"/>
        </w:rPr>
      </w:pPr>
      <w:bookmarkStart w:id="527" w:name="_heading=h.3jtnz0s" w:colFirst="0" w:colLast="0"/>
      <w:bookmarkEnd w:id="527"/>
      <w:r w:rsidRPr="006D244A">
        <w:rPr>
          <w:sz w:val="22"/>
          <w:szCs w:val="22"/>
        </w:rPr>
        <w:t>IOM (2019) South Sudan Return, Recovery &amp; resilience Strategy 2019-2022</w:t>
      </w:r>
    </w:p>
    <w:p w14:paraId="000010AE" w14:textId="77777777" w:rsidR="00904BF5" w:rsidRPr="006D244A" w:rsidRDefault="00904BF5">
      <w:pPr>
        <w:jc w:val="both"/>
        <w:rPr>
          <w:sz w:val="22"/>
          <w:szCs w:val="22"/>
        </w:rPr>
      </w:pPr>
    </w:p>
    <w:p w14:paraId="000010AF" w14:textId="77777777" w:rsidR="00904BF5" w:rsidRPr="006D244A" w:rsidRDefault="00E862F3">
      <w:pPr>
        <w:jc w:val="both"/>
        <w:rPr>
          <w:sz w:val="22"/>
          <w:szCs w:val="22"/>
        </w:rPr>
      </w:pPr>
      <w:bookmarkStart w:id="528" w:name="_heading=h.1yyy98l" w:colFirst="0" w:colLast="0"/>
      <w:bookmarkEnd w:id="528"/>
      <w:r w:rsidRPr="006D244A">
        <w:rPr>
          <w:sz w:val="22"/>
          <w:szCs w:val="22"/>
        </w:rPr>
        <w:t xml:space="preserve">IOM (2019). South Sudan, </w:t>
      </w:r>
      <w:proofErr w:type="spellStart"/>
      <w:r w:rsidRPr="006D244A">
        <w:rPr>
          <w:sz w:val="22"/>
          <w:szCs w:val="22"/>
        </w:rPr>
        <w:t>Bor</w:t>
      </w:r>
      <w:proofErr w:type="spellEnd"/>
      <w:r w:rsidRPr="006D244A">
        <w:rPr>
          <w:sz w:val="22"/>
          <w:szCs w:val="22"/>
        </w:rPr>
        <w:t xml:space="preserve"> Case Study</w:t>
      </w:r>
    </w:p>
    <w:p w14:paraId="000010B0" w14:textId="77777777" w:rsidR="00904BF5" w:rsidRPr="006D244A" w:rsidRDefault="00904BF5">
      <w:pPr>
        <w:jc w:val="both"/>
        <w:rPr>
          <w:sz w:val="22"/>
          <w:szCs w:val="22"/>
        </w:rPr>
      </w:pPr>
    </w:p>
    <w:p w14:paraId="000010B1" w14:textId="77777777" w:rsidR="00904BF5" w:rsidRPr="006D244A" w:rsidRDefault="00E862F3">
      <w:pPr>
        <w:jc w:val="both"/>
        <w:rPr>
          <w:sz w:val="22"/>
          <w:szCs w:val="22"/>
        </w:rPr>
      </w:pPr>
      <w:bookmarkStart w:id="529" w:name="_heading=h.4iylrwe" w:colFirst="0" w:colLast="0"/>
      <w:bookmarkEnd w:id="529"/>
      <w:r w:rsidRPr="006D244A">
        <w:rPr>
          <w:sz w:val="22"/>
          <w:szCs w:val="22"/>
        </w:rPr>
        <w:t>IOM (2019), South Sudan Wau Case Study, 2019</w:t>
      </w:r>
    </w:p>
    <w:p w14:paraId="000010B2" w14:textId="77777777" w:rsidR="00904BF5" w:rsidRPr="006D244A" w:rsidRDefault="00904BF5">
      <w:pPr>
        <w:jc w:val="both"/>
        <w:rPr>
          <w:sz w:val="22"/>
          <w:szCs w:val="22"/>
        </w:rPr>
      </w:pPr>
    </w:p>
    <w:p w14:paraId="000010B3" w14:textId="77777777" w:rsidR="00904BF5" w:rsidRPr="006D244A" w:rsidRDefault="00E862F3">
      <w:pPr>
        <w:jc w:val="both"/>
        <w:rPr>
          <w:sz w:val="22"/>
          <w:szCs w:val="22"/>
        </w:rPr>
      </w:pPr>
      <w:bookmarkStart w:id="530" w:name="_heading=h.2y3w247" w:colFirst="0" w:colLast="0"/>
      <w:bookmarkEnd w:id="530"/>
      <w:r w:rsidRPr="006D244A">
        <w:rPr>
          <w:sz w:val="22"/>
          <w:szCs w:val="22"/>
        </w:rPr>
        <w:t xml:space="preserve">IOM (2019) South Sudan, </w:t>
      </w:r>
      <w:proofErr w:type="spellStart"/>
      <w:r w:rsidRPr="006D244A">
        <w:rPr>
          <w:sz w:val="22"/>
          <w:szCs w:val="22"/>
        </w:rPr>
        <w:t>Rubkona</w:t>
      </w:r>
      <w:proofErr w:type="spellEnd"/>
      <w:r w:rsidRPr="006D244A">
        <w:rPr>
          <w:sz w:val="22"/>
          <w:szCs w:val="22"/>
        </w:rPr>
        <w:t xml:space="preserve"> Case Study.</w:t>
      </w:r>
    </w:p>
    <w:p w14:paraId="000010B4" w14:textId="77777777" w:rsidR="00904BF5" w:rsidRPr="006D244A" w:rsidRDefault="00904BF5">
      <w:pPr>
        <w:jc w:val="both"/>
        <w:rPr>
          <w:sz w:val="22"/>
          <w:szCs w:val="22"/>
        </w:rPr>
      </w:pPr>
    </w:p>
    <w:p w14:paraId="000010B5" w14:textId="77777777" w:rsidR="00904BF5" w:rsidRPr="006D244A" w:rsidRDefault="00E862F3">
      <w:pPr>
        <w:jc w:val="both"/>
        <w:rPr>
          <w:sz w:val="22"/>
          <w:szCs w:val="22"/>
        </w:rPr>
      </w:pPr>
      <w:bookmarkStart w:id="531" w:name="_heading=h.1d96cc0" w:colFirst="0" w:colLast="0"/>
      <w:bookmarkEnd w:id="531"/>
      <w:r w:rsidRPr="006D244A">
        <w:rPr>
          <w:sz w:val="22"/>
          <w:szCs w:val="22"/>
        </w:rPr>
        <w:t>IOM (2019), GBV Report, Quarter 2</w:t>
      </w:r>
    </w:p>
    <w:p w14:paraId="000010B6" w14:textId="77777777" w:rsidR="00904BF5" w:rsidRPr="006D244A" w:rsidRDefault="00904BF5">
      <w:pPr>
        <w:jc w:val="both"/>
        <w:rPr>
          <w:sz w:val="22"/>
          <w:szCs w:val="22"/>
        </w:rPr>
      </w:pPr>
    </w:p>
    <w:p w14:paraId="000010B7" w14:textId="77777777" w:rsidR="00904BF5" w:rsidRPr="006D244A" w:rsidRDefault="00E862F3">
      <w:pPr>
        <w:jc w:val="both"/>
        <w:rPr>
          <w:sz w:val="22"/>
          <w:szCs w:val="22"/>
        </w:rPr>
      </w:pPr>
      <w:bookmarkStart w:id="532" w:name="_heading=h.3x8tuzt" w:colFirst="0" w:colLast="0"/>
      <w:bookmarkEnd w:id="532"/>
      <w:r w:rsidRPr="006D244A">
        <w:rPr>
          <w:sz w:val="22"/>
          <w:szCs w:val="22"/>
        </w:rPr>
        <w:t>IOM (2019) Mobility Tracking Round 5</w:t>
      </w:r>
    </w:p>
    <w:p w14:paraId="000010B8" w14:textId="77777777" w:rsidR="00904BF5" w:rsidRPr="006D244A" w:rsidRDefault="00904BF5">
      <w:pPr>
        <w:jc w:val="both"/>
        <w:rPr>
          <w:sz w:val="22"/>
          <w:szCs w:val="22"/>
        </w:rPr>
      </w:pPr>
    </w:p>
    <w:p w14:paraId="000010B9" w14:textId="77777777" w:rsidR="00904BF5" w:rsidRPr="006D244A" w:rsidRDefault="00E862F3">
      <w:pPr>
        <w:jc w:val="both"/>
        <w:rPr>
          <w:sz w:val="22"/>
          <w:szCs w:val="22"/>
        </w:rPr>
      </w:pPr>
      <w:bookmarkStart w:id="533" w:name="_heading=h.2ce457m" w:colFirst="0" w:colLast="0"/>
      <w:bookmarkEnd w:id="533"/>
      <w:r w:rsidRPr="006D244A">
        <w:rPr>
          <w:sz w:val="22"/>
          <w:szCs w:val="22"/>
        </w:rPr>
        <w:lastRenderedPageBreak/>
        <w:t xml:space="preserve">IOM, Emergency Manual, Protection from Sexual Exploitation and Abuse (PSEA). Accessed January 2019 </w:t>
      </w:r>
      <w:hyperlink r:id="rId33">
        <w:r w:rsidRPr="006D244A">
          <w:rPr>
            <w:sz w:val="22"/>
            <w:szCs w:val="22"/>
          </w:rPr>
          <w:t>https://emergencymanual.iom.int/entry/21309/protection-from-sexual-exploitation-and-abuse-psea</w:t>
        </w:r>
      </w:hyperlink>
    </w:p>
    <w:p w14:paraId="000010BA" w14:textId="77777777" w:rsidR="00904BF5" w:rsidRPr="006D244A" w:rsidRDefault="00904BF5">
      <w:pPr>
        <w:jc w:val="both"/>
        <w:rPr>
          <w:sz w:val="22"/>
          <w:szCs w:val="22"/>
        </w:rPr>
      </w:pPr>
    </w:p>
    <w:p w14:paraId="000010BB" w14:textId="77777777" w:rsidR="00904BF5" w:rsidRPr="006D244A" w:rsidRDefault="00E862F3">
      <w:pPr>
        <w:jc w:val="both"/>
        <w:rPr>
          <w:sz w:val="22"/>
          <w:szCs w:val="22"/>
        </w:rPr>
      </w:pPr>
      <w:bookmarkStart w:id="534" w:name="_heading=h.rjefff" w:colFirst="0" w:colLast="0"/>
      <w:bookmarkEnd w:id="534"/>
      <w:r w:rsidRPr="006D244A">
        <w:rPr>
          <w:sz w:val="22"/>
          <w:szCs w:val="22"/>
        </w:rPr>
        <w:t>JICA (2017) South Sudan Country Gender Assessment South Sudan</w:t>
      </w:r>
    </w:p>
    <w:p w14:paraId="000010BC" w14:textId="77777777" w:rsidR="00904BF5" w:rsidRPr="006D244A" w:rsidRDefault="00904BF5">
      <w:pPr>
        <w:jc w:val="both"/>
        <w:rPr>
          <w:sz w:val="22"/>
          <w:szCs w:val="22"/>
        </w:rPr>
      </w:pPr>
    </w:p>
    <w:p w14:paraId="000010BD" w14:textId="77777777" w:rsidR="00904BF5" w:rsidRPr="006D244A" w:rsidRDefault="00E862F3">
      <w:pPr>
        <w:jc w:val="both"/>
        <w:rPr>
          <w:sz w:val="22"/>
          <w:szCs w:val="22"/>
        </w:rPr>
      </w:pPr>
      <w:r w:rsidRPr="006D244A">
        <w:rPr>
          <w:sz w:val="22"/>
          <w:szCs w:val="22"/>
        </w:rPr>
        <w:t>IPCC. (2014a). Africa. In: Climate Change 2014: Impacts, Adaptation, and Vulnerability. Part B: Regional Aspects. Contribution of Working Group II to the Fifth Assessment Report of the Intergovernmental Panel on Climate Change. International Panel on Climate Change.</w:t>
      </w:r>
    </w:p>
    <w:p w14:paraId="000010BE" w14:textId="77777777" w:rsidR="00904BF5" w:rsidRPr="006D244A" w:rsidRDefault="00904BF5">
      <w:pPr>
        <w:jc w:val="both"/>
        <w:rPr>
          <w:sz w:val="22"/>
          <w:szCs w:val="22"/>
        </w:rPr>
      </w:pPr>
    </w:p>
    <w:p w14:paraId="000010BF" w14:textId="77777777" w:rsidR="00904BF5" w:rsidRPr="006D244A" w:rsidRDefault="00E862F3">
      <w:pPr>
        <w:jc w:val="both"/>
        <w:rPr>
          <w:sz w:val="22"/>
          <w:szCs w:val="22"/>
        </w:rPr>
      </w:pPr>
      <w:r w:rsidRPr="006D244A">
        <w:rPr>
          <w:sz w:val="22"/>
          <w:szCs w:val="22"/>
        </w:rPr>
        <w:t>Joseph H. Greenberg (ed), Universals of Human Language, Cambridge Mass. MIT Press, 1963</w:t>
      </w:r>
    </w:p>
    <w:p w14:paraId="000010C0" w14:textId="77777777" w:rsidR="00904BF5" w:rsidRPr="006D244A" w:rsidRDefault="00904BF5">
      <w:pPr>
        <w:jc w:val="both"/>
        <w:rPr>
          <w:sz w:val="22"/>
          <w:szCs w:val="22"/>
        </w:rPr>
      </w:pPr>
    </w:p>
    <w:p w14:paraId="000010C1" w14:textId="77777777" w:rsidR="00904BF5" w:rsidRPr="006D244A" w:rsidRDefault="00E862F3">
      <w:pPr>
        <w:jc w:val="both"/>
        <w:rPr>
          <w:sz w:val="22"/>
          <w:szCs w:val="22"/>
        </w:rPr>
      </w:pPr>
      <w:bookmarkStart w:id="535" w:name="_heading=h.3bj1y38" w:colFirst="0" w:colLast="0"/>
      <w:bookmarkEnd w:id="535"/>
      <w:proofErr w:type="spellStart"/>
      <w:r w:rsidRPr="006D244A">
        <w:rPr>
          <w:sz w:val="22"/>
          <w:szCs w:val="22"/>
        </w:rPr>
        <w:t>Kenwill</w:t>
      </w:r>
      <w:proofErr w:type="spellEnd"/>
      <w:r w:rsidRPr="006D244A">
        <w:rPr>
          <w:sz w:val="22"/>
          <w:szCs w:val="22"/>
        </w:rPr>
        <w:t xml:space="preserve"> International Limited (2015). Gender Assessment Report Summary, Feed Fortifying Equality and Economic Diversification (FEED), Improved Livelihoods in South Sudan. World Vision South Sudan.</w:t>
      </w:r>
    </w:p>
    <w:p w14:paraId="000010C2" w14:textId="77777777" w:rsidR="00904BF5" w:rsidRPr="006D244A" w:rsidRDefault="00904BF5">
      <w:pPr>
        <w:jc w:val="both"/>
        <w:rPr>
          <w:sz w:val="22"/>
          <w:szCs w:val="22"/>
        </w:rPr>
      </w:pPr>
    </w:p>
    <w:p w14:paraId="000010C3" w14:textId="057D194A" w:rsidR="00904BF5" w:rsidRPr="006D244A" w:rsidRDefault="00E862F3">
      <w:pPr>
        <w:jc w:val="both"/>
        <w:rPr>
          <w:sz w:val="22"/>
          <w:szCs w:val="22"/>
        </w:rPr>
      </w:pPr>
      <w:bookmarkStart w:id="536" w:name="_heading=h.1qoc8b1" w:colFirst="0" w:colLast="0"/>
      <w:bookmarkEnd w:id="536"/>
      <w:r w:rsidRPr="006D244A">
        <w:rPr>
          <w:sz w:val="22"/>
          <w:szCs w:val="22"/>
        </w:rPr>
        <w:t xml:space="preserve">Ministry of Gender, Child and Social Welfare (2014), Standard Operating Procedures for Prevention, protection and response to GBV in South Sudan, </w:t>
      </w:r>
      <w:proofErr w:type="spellStart"/>
      <w:r w:rsidRPr="006D244A">
        <w:rPr>
          <w:sz w:val="22"/>
          <w:szCs w:val="22"/>
        </w:rPr>
        <w:t>Repubic</w:t>
      </w:r>
      <w:proofErr w:type="spellEnd"/>
      <w:r w:rsidRPr="006D244A">
        <w:rPr>
          <w:sz w:val="22"/>
          <w:szCs w:val="22"/>
        </w:rPr>
        <w:t xml:space="preserve"> of South Sudan. </w:t>
      </w:r>
      <w:hyperlink r:id="rId34">
        <w:r w:rsidRPr="006D244A">
          <w:rPr>
            <w:sz w:val="22"/>
            <w:szCs w:val="22"/>
          </w:rPr>
          <w:t>http://southsudanhumanitarianproject.com/wp-content/uploads/sites/21/formidable/GBV-SOPs-South-Sudan.pdf</w:t>
        </w:r>
      </w:hyperlink>
    </w:p>
    <w:p w14:paraId="2B3FCF7A" w14:textId="2489FE20" w:rsidR="006D244A" w:rsidRPr="006D244A" w:rsidRDefault="006D244A">
      <w:pPr>
        <w:jc w:val="both"/>
        <w:rPr>
          <w:sz w:val="22"/>
          <w:szCs w:val="22"/>
        </w:rPr>
      </w:pPr>
    </w:p>
    <w:p w14:paraId="5737E97B" w14:textId="77777777" w:rsidR="006D244A" w:rsidRPr="002578E7" w:rsidRDefault="006D244A" w:rsidP="006D244A">
      <w:pPr>
        <w:rPr>
          <w:sz w:val="22"/>
          <w:szCs w:val="22"/>
        </w:rPr>
      </w:pPr>
      <w:r w:rsidRPr="002578E7">
        <w:rPr>
          <w:sz w:val="22"/>
          <w:szCs w:val="22"/>
        </w:rPr>
        <w:t>Ministry of Gender, Child and Social Welfare, A Rapid Gender Analysis of Covid-19, Juba 2020.</w:t>
      </w:r>
    </w:p>
    <w:p w14:paraId="000010C4" w14:textId="77777777" w:rsidR="00904BF5" w:rsidRPr="006D244A" w:rsidRDefault="00904BF5">
      <w:pPr>
        <w:jc w:val="both"/>
        <w:rPr>
          <w:sz w:val="22"/>
          <w:szCs w:val="22"/>
        </w:rPr>
      </w:pPr>
    </w:p>
    <w:p w14:paraId="000010C5" w14:textId="77777777" w:rsidR="00904BF5" w:rsidRPr="006D244A" w:rsidRDefault="00E862F3">
      <w:pPr>
        <w:jc w:val="both"/>
        <w:rPr>
          <w:sz w:val="22"/>
          <w:szCs w:val="22"/>
        </w:rPr>
      </w:pPr>
      <w:r w:rsidRPr="006D244A">
        <w:rPr>
          <w:sz w:val="22"/>
          <w:szCs w:val="22"/>
        </w:rPr>
        <w:t>MOE. (2014). The National Environment Protection and Sustainable Development Policy, 2014-2024 Por. Juba: Ministry of Environment (MOE), Republic of South Sudan. Retrieved November 2019</w:t>
      </w:r>
    </w:p>
    <w:p w14:paraId="000010C6" w14:textId="77777777" w:rsidR="00904BF5" w:rsidRPr="006D244A" w:rsidRDefault="00904BF5">
      <w:pPr>
        <w:jc w:val="both"/>
        <w:rPr>
          <w:sz w:val="22"/>
          <w:szCs w:val="22"/>
        </w:rPr>
      </w:pPr>
    </w:p>
    <w:p w14:paraId="000010C7" w14:textId="77777777" w:rsidR="00904BF5" w:rsidRPr="006D244A" w:rsidRDefault="00E862F3">
      <w:pPr>
        <w:jc w:val="both"/>
        <w:rPr>
          <w:sz w:val="22"/>
          <w:szCs w:val="22"/>
        </w:rPr>
      </w:pPr>
      <w:r w:rsidRPr="006D244A">
        <w:rPr>
          <w:sz w:val="22"/>
          <w:szCs w:val="22"/>
        </w:rPr>
        <w:t xml:space="preserve">Maxwell, Daniel and Kirsten </w:t>
      </w:r>
      <w:proofErr w:type="spellStart"/>
      <w:r w:rsidRPr="006D244A">
        <w:rPr>
          <w:sz w:val="22"/>
          <w:szCs w:val="22"/>
        </w:rPr>
        <w:t>Gelsdorf</w:t>
      </w:r>
      <w:proofErr w:type="spellEnd"/>
      <w:r w:rsidRPr="006D244A">
        <w:rPr>
          <w:sz w:val="22"/>
          <w:szCs w:val="22"/>
        </w:rPr>
        <w:t xml:space="preserve"> and Martina </w:t>
      </w:r>
      <w:proofErr w:type="spellStart"/>
      <w:r w:rsidRPr="006D244A">
        <w:rPr>
          <w:sz w:val="22"/>
          <w:szCs w:val="22"/>
        </w:rPr>
        <w:t>Santschi</w:t>
      </w:r>
      <w:proofErr w:type="spellEnd"/>
      <w:r w:rsidRPr="006D244A">
        <w:rPr>
          <w:sz w:val="22"/>
          <w:szCs w:val="22"/>
        </w:rPr>
        <w:t>, Livelihoods, basic services and social protection in South Sudan, Feinstein International Center, July 2012</w:t>
      </w:r>
    </w:p>
    <w:p w14:paraId="000010C8" w14:textId="77777777" w:rsidR="00904BF5" w:rsidRPr="006D244A" w:rsidRDefault="00904BF5">
      <w:pPr>
        <w:jc w:val="both"/>
        <w:rPr>
          <w:sz w:val="22"/>
          <w:szCs w:val="22"/>
        </w:rPr>
      </w:pPr>
    </w:p>
    <w:p w14:paraId="000010C9" w14:textId="77777777" w:rsidR="00904BF5" w:rsidRPr="006D244A" w:rsidRDefault="00E862F3">
      <w:pPr>
        <w:jc w:val="both"/>
        <w:rPr>
          <w:sz w:val="22"/>
          <w:szCs w:val="22"/>
        </w:rPr>
      </w:pPr>
      <w:r w:rsidRPr="006D244A">
        <w:rPr>
          <w:sz w:val="22"/>
          <w:szCs w:val="22"/>
        </w:rPr>
        <w:t>Ministry of Environment (2015), Fifth National Report to the Convention on Biological Diversity, Juba, South Sudan</w:t>
      </w:r>
    </w:p>
    <w:p w14:paraId="000010CA" w14:textId="77777777" w:rsidR="00904BF5" w:rsidRPr="006D244A" w:rsidRDefault="00904BF5">
      <w:pPr>
        <w:jc w:val="both"/>
        <w:rPr>
          <w:sz w:val="22"/>
          <w:szCs w:val="22"/>
        </w:rPr>
      </w:pPr>
    </w:p>
    <w:p w14:paraId="000010CB" w14:textId="77777777" w:rsidR="00904BF5" w:rsidRPr="006D244A" w:rsidRDefault="00E862F3">
      <w:pPr>
        <w:jc w:val="both"/>
        <w:rPr>
          <w:sz w:val="22"/>
          <w:szCs w:val="22"/>
        </w:rPr>
      </w:pPr>
      <w:r w:rsidRPr="006D244A">
        <w:rPr>
          <w:sz w:val="22"/>
          <w:szCs w:val="22"/>
        </w:rPr>
        <w:t xml:space="preserve">MOE. (2016). Republic of South Sudan’s National Adaptation </w:t>
      </w:r>
      <w:proofErr w:type="spellStart"/>
      <w:r w:rsidRPr="006D244A">
        <w:rPr>
          <w:sz w:val="22"/>
          <w:szCs w:val="22"/>
        </w:rPr>
        <w:t>Programme</w:t>
      </w:r>
      <w:proofErr w:type="spellEnd"/>
      <w:r w:rsidRPr="006D244A">
        <w:rPr>
          <w:sz w:val="22"/>
          <w:szCs w:val="22"/>
        </w:rPr>
        <w:t xml:space="preserve"> of Actions (NAPA) to climate change. Juba: Ministry of Environment (MOE), Republic of South Sudan. https://unfccc.int/files/adaptation/workstreams/national_adaptation_programmes_of_action/ application/pdf/south_sudan_final_napa_-_24th_nov-2016.pdf</w:t>
      </w:r>
    </w:p>
    <w:p w14:paraId="000010CC" w14:textId="77777777" w:rsidR="00904BF5" w:rsidRPr="006D244A" w:rsidRDefault="00904BF5">
      <w:pPr>
        <w:jc w:val="both"/>
        <w:rPr>
          <w:sz w:val="22"/>
          <w:szCs w:val="22"/>
        </w:rPr>
      </w:pPr>
    </w:p>
    <w:p w14:paraId="000010CD" w14:textId="77777777" w:rsidR="00904BF5" w:rsidRPr="006D244A" w:rsidRDefault="00E862F3">
      <w:pPr>
        <w:jc w:val="both"/>
        <w:rPr>
          <w:sz w:val="22"/>
          <w:szCs w:val="22"/>
        </w:rPr>
      </w:pPr>
      <w:r w:rsidRPr="006D244A">
        <w:rPr>
          <w:sz w:val="22"/>
          <w:szCs w:val="22"/>
        </w:rPr>
        <w:t>MOAF. (2013). Environmental and Social Assessment Report. Juba: Ministry of Agriculture and Forestry (MOAF), Republic of South Sudan. Retrieved November 07, 2016, from http://</w:t>
      </w:r>
    </w:p>
    <w:p w14:paraId="000010CE" w14:textId="77777777" w:rsidR="00904BF5" w:rsidRPr="006D244A" w:rsidRDefault="00E862F3">
      <w:pPr>
        <w:jc w:val="both"/>
        <w:rPr>
          <w:sz w:val="22"/>
          <w:szCs w:val="22"/>
        </w:rPr>
      </w:pPr>
      <w:r w:rsidRPr="006D244A">
        <w:rPr>
          <w:sz w:val="22"/>
          <w:szCs w:val="22"/>
        </w:rPr>
        <w:t>documents.worldbank.org/curated/</w:t>
      </w:r>
      <w:proofErr w:type="spellStart"/>
      <w:r w:rsidRPr="006D244A">
        <w:rPr>
          <w:sz w:val="22"/>
          <w:szCs w:val="22"/>
        </w:rPr>
        <w:t>en</w:t>
      </w:r>
      <w:proofErr w:type="spellEnd"/>
      <w:r w:rsidRPr="006D244A">
        <w:rPr>
          <w:sz w:val="22"/>
          <w:szCs w:val="22"/>
        </w:rPr>
        <w:t>/687411468103733448/ E4220v20South000210201300Box377316B.doc.</w:t>
      </w:r>
    </w:p>
    <w:p w14:paraId="000010CF" w14:textId="77777777" w:rsidR="00904BF5" w:rsidRPr="006D244A" w:rsidRDefault="00904BF5">
      <w:pPr>
        <w:jc w:val="both"/>
        <w:rPr>
          <w:sz w:val="22"/>
          <w:szCs w:val="22"/>
        </w:rPr>
      </w:pPr>
    </w:p>
    <w:p w14:paraId="000010D0" w14:textId="77777777" w:rsidR="00904BF5" w:rsidRPr="006D244A" w:rsidRDefault="00E862F3">
      <w:pPr>
        <w:jc w:val="both"/>
        <w:rPr>
          <w:sz w:val="22"/>
          <w:szCs w:val="22"/>
        </w:rPr>
      </w:pPr>
      <w:r w:rsidRPr="006D244A">
        <w:rPr>
          <w:sz w:val="22"/>
          <w:szCs w:val="22"/>
        </w:rPr>
        <w:t>MWRI. (2007). Water Policy. Juba: Ministry of Water Resources and Irrigation (MWRI), Government of South Sudan. Retrieved November 14, 2016</w:t>
      </w:r>
    </w:p>
    <w:p w14:paraId="000010D1" w14:textId="77777777" w:rsidR="00904BF5" w:rsidRPr="006D244A" w:rsidRDefault="00904BF5">
      <w:pPr>
        <w:jc w:val="both"/>
        <w:rPr>
          <w:sz w:val="22"/>
          <w:szCs w:val="22"/>
        </w:rPr>
      </w:pPr>
    </w:p>
    <w:p w14:paraId="000010D2" w14:textId="77777777" w:rsidR="00904BF5" w:rsidRPr="006D244A" w:rsidRDefault="00E862F3">
      <w:pPr>
        <w:jc w:val="both"/>
        <w:rPr>
          <w:sz w:val="22"/>
          <w:szCs w:val="22"/>
        </w:rPr>
      </w:pPr>
      <w:r w:rsidRPr="006D244A">
        <w:rPr>
          <w:sz w:val="22"/>
          <w:szCs w:val="22"/>
        </w:rPr>
        <w:t>MWRI. (2011). Water, Sanitation &amp; Hygiene (WASH) Sector Strategic Framework. Juba: Ministry of Water Resources &amp; Irrigation (MWRI), Republic of South Sudan (RSS). https://www.unicef.org/southsudan/WASH_ Sector_Strategic_Framework_2011.pdf</w:t>
      </w:r>
    </w:p>
    <w:p w14:paraId="000010D3" w14:textId="77777777" w:rsidR="00904BF5" w:rsidRPr="006D244A" w:rsidRDefault="00904BF5">
      <w:pPr>
        <w:jc w:val="both"/>
        <w:rPr>
          <w:sz w:val="22"/>
          <w:szCs w:val="22"/>
        </w:rPr>
      </w:pPr>
    </w:p>
    <w:p w14:paraId="000010D4" w14:textId="77777777" w:rsidR="00904BF5" w:rsidRPr="006D244A" w:rsidRDefault="00E862F3">
      <w:pPr>
        <w:jc w:val="both"/>
        <w:rPr>
          <w:sz w:val="22"/>
          <w:szCs w:val="22"/>
        </w:rPr>
      </w:pPr>
      <w:r w:rsidRPr="006D244A">
        <w:rPr>
          <w:sz w:val="22"/>
          <w:szCs w:val="22"/>
        </w:rPr>
        <w:lastRenderedPageBreak/>
        <w:t>Müller, Angela and Utz Pape and Laura Ralston, Broken Promises. Evaluating and Incomplete Cash Transfer Program, Policy Research Working Paper 9016, The World Bank, Washington DC 2019.</w:t>
      </w:r>
    </w:p>
    <w:p w14:paraId="000010D5" w14:textId="77777777" w:rsidR="00904BF5" w:rsidRPr="006D244A" w:rsidRDefault="00904BF5">
      <w:pPr>
        <w:jc w:val="both"/>
        <w:rPr>
          <w:sz w:val="22"/>
          <w:szCs w:val="22"/>
        </w:rPr>
      </w:pPr>
    </w:p>
    <w:p w14:paraId="000010D6" w14:textId="77777777" w:rsidR="00904BF5" w:rsidRPr="006D244A" w:rsidRDefault="00E862F3">
      <w:pPr>
        <w:jc w:val="both"/>
        <w:rPr>
          <w:sz w:val="22"/>
          <w:szCs w:val="22"/>
        </w:rPr>
      </w:pPr>
      <w:r w:rsidRPr="006D244A">
        <w:rPr>
          <w:sz w:val="22"/>
          <w:szCs w:val="22"/>
        </w:rPr>
        <w:t>NBI. (2012). State of the River Nile Basin. Entebbe, Uganda: Nile Basin Initiative (NBI). http://sob. nilebasin.org/</w:t>
      </w:r>
    </w:p>
    <w:p w14:paraId="000010D7" w14:textId="31A26E42" w:rsidR="00904BF5" w:rsidRPr="006D244A" w:rsidRDefault="00904BF5">
      <w:pPr>
        <w:jc w:val="both"/>
        <w:rPr>
          <w:sz w:val="22"/>
          <w:szCs w:val="22"/>
        </w:rPr>
      </w:pPr>
    </w:p>
    <w:p w14:paraId="7B87686D" w14:textId="77777777" w:rsidR="006D244A" w:rsidRPr="002578E7" w:rsidRDefault="006D244A" w:rsidP="006D244A">
      <w:pPr>
        <w:rPr>
          <w:sz w:val="22"/>
          <w:szCs w:val="22"/>
        </w:rPr>
      </w:pPr>
      <w:r w:rsidRPr="002578E7">
        <w:rPr>
          <w:sz w:val="22"/>
          <w:szCs w:val="22"/>
        </w:rPr>
        <w:t xml:space="preserve">OCHA, Situation Report, South Sudan Floods: The Cost of Inaction as of November 2021, accessed at: </w:t>
      </w:r>
      <w:hyperlink r:id="rId35" w:history="1">
        <w:r w:rsidRPr="002578E7">
          <w:rPr>
            <w:rStyle w:val="Hyperlink"/>
            <w:sz w:val="22"/>
            <w:szCs w:val="22"/>
          </w:rPr>
          <w:t>https://reliefweb.int/report/south-sudan/south-sudan-floods-cost-inaction-november-2021</w:t>
        </w:r>
      </w:hyperlink>
    </w:p>
    <w:p w14:paraId="3F6C9804" w14:textId="77777777" w:rsidR="006D244A" w:rsidRPr="006D244A" w:rsidRDefault="006D244A">
      <w:pPr>
        <w:jc w:val="both"/>
        <w:rPr>
          <w:sz w:val="22"/>
          <w:szCs w:val="22"/>
        </w:rPr>
      </w:pPr>
    </w:p>
    <w:p w14:paraId="000010D8" w14:textId="77777777" w:rsidR="00904BF5" w:rsidRPr="006D244A" w:rsidRDefault="00E862F3">
      <w:pPr>
        <w:jc w:val="both"/>
        <w:rPr>
          <w:sz w:val="22"/>
          <w:szCs w:val="22"/>
        </w:rPr>
      </w:pPr>
      <w:bookmarkStart w:id="537" w:name="_heading=h.4anzqyu" w:colFirst="0" w:colLast="0"/>
      <w:bookmarkEnd w:id="537"/>
      <w:r w:rsidRPr="006D244A">
        <w:rPr>
          <w:sz w:val="22"/>
          <w:szCs w:val="22"/>
        </w:rPr>
        <w:t>OHCHR (2019), Report of the Commission on Human Rights in South Sudan</w:t>
      </w:r>
    </w:p>
    <w:p w14:paraId="000010D9" w14:textId="2AAEB7F2" w:rsidR="00904BF5" w:rsidRPr="006D244A" w:rsidRDefault="00904BF5">
      <w:pPr>
        <w:jc w:val="both"/>
        <w:rPr>
          <w:sz w:val="22"/>
          <w:szCs w:val="22"/>
        </w:rPr>
      </w:pPr>
    </w:p>
    <w:p w14:paraId="274DD8CC" w14:textId="79B0624A" w:rsidR="006D244A" w:rsidRPr="002578E7" w:rsidRDefault="006D244A" w:rsidP="006D244A">
      <w:pPr>
        <w:rPr>
          <w:sz w:val="22"/>
          <w:szCs w:val="22"/>
        </w:rPr>
      </w:pPr>
      <w:r w:rsidRPr="002578E7">
        <w:rPr>
          <w:sz w:val="22"/>
          <w:szCs w:val="22"/>
        </w:rPr>
        <w:t xml:space="preserve">Office of the Secretary-General’s Envoy on Youth, UN Secretary-General’s Envoy on youth visits South Sudan, accessed at: </w:t>
      </w:r>
      <w:hyperlink r:id="rId36" w:history="1">
        <w:r w:rsidRPr="002578E7">
          <w:rPr>
            <w:rStyle w:val="Hyperlink"/>
            <w:sz w:val="22"/>
            <w:szCs w:val="22"/>
          </w:rPr>
          <w:t>https://www.un.org/youthenvoy/2020/02/un-secretary-generals-envoy-on-youth-visits-south-sudan/</w:t>
        </w:r>
      </w:hyperlink>
    </w:p>
    <w:p w14:paraId="0BD39130" w14:textId="77777777" w:rsidR="006D244A" w:rsidRPr="006D244A" w:rsidRDefault="006D244A">
      <w:pPr>
        <w:jc w:val="both"/>
        <w:rPr>
          <w:sz w:val="22"/>
          <w:szCs w:val="22"/>
        </w:rPr>
      </w:pPr>
    </w:p>
    <w:p w14:paraId="000010DA" w14:textId="77777777" w:rsidR="00904BF5" w:rsidRPr="006D244A" w:rsidRDefault="00E862F3">
      <w:pPr>
        <w:jc w:val="both"/>
        <w:rPr>
          <w:sz w:val="22"/>
          <w:szCs w:val="22"/>
        </w:rPr>
      </w:pPr>
      <w:r w:rsidRPr="006D244A">
        <w:rPr>
          <w:sz w:val="22"/>
          <w:szCs w:val="22"/>
        </w:rPr>
        <w:t xml:space="preserve">Pape, U. </w:t>
      </w:r>
      <w:r w:rsidRPr="006D244A">
        <w:rPr>
          <w:i/>
          <w:sz w:val="22"/>
          <w:szCs w:val="22"/>
        </w:rPr>
        <w:t>South Sudan Poverty Profile 2015: Findings from the 2015 wave of the High Frequency South Sudan Survey</w:t>
      </w:r>
      <w:r w:rsidRPr="006D244A">
        <w:rPr>
          <w:sz w:val="22"/>
          <w:szCs w:val="22"/>
        </w:rPr>
        <w:t xml:space="preserve">, Washington DC: International Bank for Reconstruction and Development/ The World Bank, 2016. http://microdata.worldbank.org/index.php/catalog/2778/download/39504 </w:t>
      </w:r>
    </w:p>
    <w:p w14:paraId="000010DB" w14:textId="77777777" w:rsidR="00904BF5" w:rsidRPr="006D244A" w:rsidRDefault="00904BF5">
      <w:pPr>
        <w:jc w:val="both"/>
        <w:rPr>
          <w:sz w:val="22"/>
          <w:szCs w:val="22"/>
        </w:rPr>
      </w:pPr>
    </w:p>
    <w:p w14:paraId="000010DC" w14:textId="77777777" w:rsidR="00904BF5" w:rsidRPr="006D244A" w:rsidRDefault="00E862F3">
      <w:pPr>
        <w:jc w:val="both"/>
        <w:rPr>
          <w:color w:val="000000"/>
          <w:sz w:val="22"/>
          <w:szCs w:val="22"/>
        </w:rPr>
      </w:pPr>
      <w:r w:rsidRPr="006D244A">
        <w:rPr>
          <w:color w:val="000000"/>
          <w:sz w:val="22"/>
          <w:szCs w:val="22"/>
        </w:rPr>
        <w:t xml:space="preserve">Pape, U. </w:t>
      </w:r>
      <w:r w:rsidRPr="006D244A">
        <w:rPr>
          <w:i/>
          <w:color w:val="000000"/>
          <w:sz w:val="22"/>
          <w:szCs w:val="22"/>
        </w:rPr>
        <w:t xml:space="preserve">Poverty, Livelihoods, and Perceptions in a High Inflation Environment: Findings from the 2015-2016 waves of the High Frequency South </w:t>
      </w:r>
      <w:r w:rsidRPr="006D244A">
        <w:rPr>
          <w:color w:val="000000"/>
          <w:sz w:val="22"/>
          <w:szCs w:val="22"/>
        </w:rPr>
        <w:t xml:space="preserve">Sudan Survey, Washington DC: International Bank for Reconstruction and Development/ The World Bank, 2017. </w:t>
      </w:r>
      <w:hyperlink r:id="rId37">
        <w:r w:rsidRPr="006D244A">
          <w:rPr>
            <w:color w:val="0563C1"/>
            <w:sz w:val="22"/>
            <w:szCs w:val="22"/>
            <w:u w:val="single"/>
          </w:rPr>
          <w:t>http://www.thepulseofsouthsudan.com/wp-content/uploads/sites/3/2017/06/Poverty-Livelihoods-and-Perceptions-in-a-High-Inflation-Environment_v3.pdf</w:t>
        </w:r>
      </w:hyperlink>
    </w:p>
    <w:p w14:paraId="000010DD" w14:textId="77777777" w:rsidR="00904BF5" w:rsidRPr="006D244A" w:rsidRDefault="00904BF5">
      <w:pPr>
        <w:jc w:val="both"/>
        <w:rPr>
          <w:sz w:val="22"/>
          <w:szCs w:val="22"/>
        </w:rPr>
      </w:pPr>
    </w:p>
    <w:p w14:paraId="000010DE" w14:textId="77777777" w:rsidR="00904BF5" w:rsidRPr="006D244A" w:rsidRDefault="00E862F3">
      <w:pPr>
        <w:jc w:val="both"/>
        <w:rPr>
          <w:sz w:val="22"/>
          <w:szCs w:val="22"/>
        </w:rPr>
      </w:pPr>
      <w:proofErr w:type="spellStart"/>
      <w:r w:rsidRPr="006D244A">
        <w:rPr>
          <w:sz w:val="22"/>
          <w:szCs w:val="22"/>
        </w:rPr>
        <w:t>Pendle</w:t>
      </w:r>
      <w:proofErr w:type="spellEnd"/>
      <w:r w:rsidRPr="006D244A">
        <w:rPr>
          <w:sz w:val="22"/>
          <w:szCs w:val="22"/>
        </w:rPr>
        <w:t xml:space="preserve">, Naomi and Marco Pfister, Martina </w:t>
      </w:r>
      <w:proofErr w:type="spellStart"/>
      <w:r w:rsidRPr="006D244A">
        <w:rPr>
          <w:sz w:val="22"/>
          <w:szCs w:val="22"/>
        </w:rPr>
        <w:t>Satschi</w:t>
      </w:r>
      <w:proofErr w:type="spellEnd"/>
      <w:r w:rsidRPr="006D244A">
        <w:rPr>
          <w:sz w:val="22"/>
          <w:szCs w:val="22"/>
        </w:rPr>
        <w:t xml:space="preserve">, </w:t>
      </w:r>
      <w:proofErr w:type="spellStart"/>
      <w:r w:rsidRPr="006D244A">
        <w:rPr>
          <w:sz w:val="22"/>
          <w:szCs w:val="22"/>
        </w:rPr>
        <w:t>Mareike</w:t>
      </w:r>
      <w:proofErr w:type="spellEnd"/>
      <w:r w:rsidRPr="006D244A">
        <w:rPr>
          <w:sz w:val="22"/>
          <w:szCs w:val="22"/>
        </w:rPr>
        <w:t xml:space="preserve"> </w:t>
      </w:r>
      <w:proofErr w:type="spellStart"/>
      <w:r w:rsidRPr="006D244A">
        <w:rPr>
          <w:sz w:val="22"/>
          <w:szCs w:val="22"/>
        </w:rPr>
        <w:t>Schomerus</w:t>
      </w:r>
      <w:proofErr w:type="spellEnd"/>
      <w:r w:rsidRPr="006D244A">
        <w:rPr>
          <w:sz w:val="22"/>
          <w:szCs w:val="22"/>
        </w:rPr>
        <w:t xml:space="preserve">, Danielle Stein, Eddie Thomas, Craig </w:t>
      </w:r>
      <w:proofErr w:type="spellStart"/>
      <w:r w:rsidRPr="006D244A">
        <w:rPr>
          <w:sz w:val="22"/>
          <w:szCs w:val="22"/>
        </w:rPr>
        <w:t>Valters</w:t>
      </w:r>
      <w:proofErr w:type="spellEnd"/>
      <w:r w:rsidRPr="006D244A">
        <w:rPr>
          <w:sz w:val="22"/>
          <w:szCs w:val="22"/>
        </w:rPr>
        <w:t xml:space="preserve">, Local Socio-Political Organization and Implications for Community-Driven Development in South Sudan </w:t>
      </w:r>
      <w:proofErr w:type="gramStart"/>
      <w:r w:rsidRPr="006D244A">
        <w:rPr>
          <w:sz w:val="22"/>
          <w:szCs w:val="22"/>
        </w:rPr>
        <w:t>An</w:t>
      </w:r>
      <w:proofErr w:type="gramEnd"/>
      <w:r w:rsidRPr="006D244A">
        <w:rPr>
          <w:sz w:val="22"/>
          <w:szCs w:val="22"/>
        </w:rPr>
        <w:t xml:space="preserve"> Analysis of Existing Literature, prepared for the World Bank, unpublished, 2012</w:t>
      </w:r>
    </w:p>
    <w:p w14:paraId="000010DF" w14:textId="77777777" w:rsidR="00904BF5" w:rsidRPr="006D244A" w:rsidRDefault="00904BF5">
      <w:pPr>
        <w:jc w:val="both"/>
        <w:rPr>
          <w:sz w:val="22"/>
          <w:szCs w:val="22"/>
        </w:rPr>
      </w:pPr>
    </w:p>
    <w:p w14:paraId="000010E0" w14:textId="77777777" w:rsidR="00904BF5" w:rsidRPr="006D244A" w:rsidRDefault="00E862F3">
      <w:pPr>
        <w:jc w:val="both"/>
        <w:rPr>
          <w:sz w:val="22"/>
          <w:szCs w:val="22"/>
        </w:rPr>
      </w:pPr>
      <w:r w:rsidRPr="006D244A">
        <w:rPr>
          <w:sz w:val="22"/>
          <w:szCs w:val="22"/>
        </w:rPr>
        <w:t>Patinkin, J. (2015, December 11). Rare Forest Elephants Seen for the First Time in South Sudan.</w:t>
      </w:r>
    </w:p>
    <w:p w14:paraId="000010E1" w14:textId="77777777" w:rsidR="00904BF5" w:rsidRPr="006D244A" w:rsidRDefault="00904BF5">
      <w:pPr>
        <w:jc w:val="both"/>
        <w:rPr>
          <w:sz w:val="22"/>
          <w:szCs w:val="22"/>
        </w:rPr>
      </w:pPr>
    </w:p>
    <w:p w14:paraId="000010E2" w14:textId="77777777" w:rsidR="00904BF5" w:rsidRPr="006D244A" w:rsidRDefault="00E862F3">
      <w:pPr>
        <w:jc w:val="both"/>
        <w:rPr>
          <w:sz w:val="22"/>
          <w:szCs w:val="22"/>
        </w:rPr>
      </w:pPr>
      <w:r w:rsidRPr="006D244A">
        <w:rPr>
          <w:sz w:val="22"/>
          <w:szCs w:val="22"/>
        </w:rPr>
        <w:t>Richardson, T. (2011, 2011). Pastoral Violence in Jonglei. Washington, DC: Inventory of Conflict and Environment (ICE), Trade Environment Database (TED), American University .</w:t>
      </w:r>
    </w:p>
    <w:p w14:paraId="000010E3" w14:textId="77777777" w:rsidR="00904BF5" w:rsidRPr="006D244A" w:rsidRDefault="00904BF5">
      <w:pPr>
        <w:jc w:val="both"/>
        <w:rPr>
          <w:sz w:val="22"/>
          <w:szCs w:val="22"/>
        </w:rPr>
      </w:pPr>
    </w:p>
    <w:p w14:paraId="000010E4" w14:textId="77777777" w:rsidR="00904BF5" w:rsidRPr="006D244A" w:rsidRDefault="00E862F3">
      <w:pPr>
        <w:jc w:val="both"/>
        <w:rPr>
          <w:sz w:val="22"/>
          <w:szCs w:val="22"/>
        </w:rPr>
      </w:pPr>
      <w:r w:rsidRPr="006D244A">
        <w:rPr>
          <w:sz w:val="22"/>
          <w:szCs w:val="22"/>
        </w:rPr>
        <w:t xml:space="preserve">Roz Price and Anna </w:t>
      </w:r>
      <w:proofErr w:type="spellStart"/>
      <w:r w:rsidRPr="006D244A">
        <w:rPr>
          <w:sz w:val="22"/>
          <w:szCs w:val="22"/>
        </w:rPr>
        <w:t>Orrnert</w:t>
      </w:r>
      <w:proofErr w:type="spellEnd"/>
      <w:r w:rsidRPr="006D244A">
        <w:rPr>
          <w:sz w:val="22"/>
          <w:szCs w:val="22"/>
        </w:rPr>
        <w:t>, Youth in South Sudan: livelihoods and conflict, K4D, 2017</w:t>
      </w:r>
    </w:p>
    <w:p w14:paraId="000010E5" w14:textId="77777777" w:rsidR="00904BF5" w:rsidRPr="006D244A" w:rsidRDefault="00904BF5">
      <w:pPr>
        <w:jc w:val="both"/>
        <w:rPr>
          <w:sz w:val="22"/>
          <w:szCs w:val="22"/>
        </w:rPr>
      </w:pPr>
    </w:p>
    <w:p w14:paraId="000010E6" w14:textId="77777777" w:rsidR="00904BF5" w:rsidRPr="006D244A" w:rsidRDefault="00E862F3">
      <w:pPr>
        <w:jc w:val="both"/>
        <w:rPr>
          <w:sz w:val="22"/>
          <w:szCs w:val="22"/>
        </w:rPr>
      </w:pPr>
      <w:r w:rsidRPr="006D244A">
        <w:rPr>
          <w:sz w:val="22"/>
          <w:szCs w:val="22"/>
        </w:rPr>
        <w:t xml:space="preserve">RSS. (2015). Comprehensive Agricultural Development Master Plan- Final Report - Annex IV - Situation Analysis Report 2013/2015. Japan International Cooperation Agency. Republic of South Sudan (RSS) JIN Corporation, from </w:t>
      </w:r>
      <w:hyperlink r:id="rId38">
        <w:r w:rsidRPr="006D244A">
          <w:rPr>
            <w:color w:val="0563C1"/>
            <w:sz w:val="22"/>
            <w:szCs w:val="22"/>
            <w:u w:val="single"/>
          </w:rPr>
          <w:t>http://open_jicareport.jica.go.jp/pdf/12233656_01.pdf</w:t>
        </w:r>
      </w:hyperlink>
    </w:p>
    <w:p w14:paraId="000010E7" w14:textId="77777777" w:rsidR="00904BF5" w:rsidRPr="006D244A" w:rsidRDefault="00904BF5">
      <w:pPr>
        <w:jc w:val="both"/>
        <w:rPr>
          <w:sz w:val="22"/>
          <w:szCs w:val="22"/>
        </w:rPr>
      </w:pPr>
    </w:p>
    <w:p w14:paraId="000010E8" w14:textId="77777777" w:rsidR="00904BF5" w:rsidRPr="006D244A" w:rsidRDefault="00E862F3">
      <w:pPr>
        <w:jc w:val="both"/>
        <w:rPr>
          <w:sz w:val="22"/>
          <w:szCs w:val="22"/>
        </w:rPr>
      </w:pPr>
      <w:r w:rsidRPr="006D244A">
        <w:rPr>
          <w:sz w:val="22"/>
          <w:szCs w:val="22"/>
        </w:rPr>
        <w:t>RSS. (2016). Intended Nationally Determined Contribution (Draft).Juba: Republic of South Sudan. from http://www4.unfccc.int/submissions/INDC/ Published%20Documents/South%20Sudan/1/South%20Sudan%20Intended%20Nationally%20Determined%20%20%20%20Contribution.pdf</w:t>
      </w:r>
    </w:p>
    <w:p w14:paraId="000010E9" w14:textId="77777777" w:rsidR="00904BF5" w:rsidRPr="006D244A" w:rsidRDefault="00904BF5">
      <w:pPr>
        <w:jc w:val="both"/>
        <w:rPr>
          <w:sz w:val="22"/>
          <w:szCs w:val="22"/>
        </w:rPr>
      </w:pPr>
    </w:p>
    <w:p w14:paraId="000010EA" w14:textId="77777777" w:rsidR="00904BF5" w:rsidRPr="006D244A" w:rsidRDefault="00E862F3">
      <w:pPr>
        <w:jc w:val="both"/>
        <w:rPr>
          <w:sz w:val="22"/>
          <w:szCs w:val="22"/>
        </w:rPr>
      </w:pPr>
      <w:bookmarkStart w:id="538" w:name="_heading=h.2pta16n" w:colFirst="0" w:colLast="0"/>
      <w:bookmarkEnd w:id="538"/>
      <w:r w:rsidRPr="006D244A">
        <w:rPr>
          <w:sz w:val="22"/>
          <w:szCs w:val="22"/>
        </w:rPr>
        <w:t xml:space="preserve">Rwanda Men´s Resource Center, RWAMREC </w:t>
      </w:r>
      <w:hyperlink r:id="rId39">
        <w:r w:rsidRPr="006D244A">
          <w:rPr>
            <w:sz w:val="22"/>
            <w:szCs w:val="22"/>
          </w:rPr>
          <w:t>http://rwamrec.org/spip.php?article225</w:t>
        </w:r>
      </w:hyperlink>
    </w:p>
    <w:p w14:paraId="000010EB" w14:textId="77777777" w:rsidR="00904BF5" w:rsidRPr="006D244A" w:rsidRDefault="00904BF5">
      <w:pPr>
        <w:jc w:val="both"/>
        <w:rPr>
          <w:sz w:val="22"/>
          <w:szCs w:val="22"/>
        </w:rPr>
      </w:pPr>
    </w:p>
    <w:p w14:paraId="000010EC" w14:textId="77777777" w:rsidR="00904BF5" w:rsidRPr="006D244A" w:rsidRDefault="00E862F3">
      <w:pPr>
        <w:jc w:val="both"/>
        <w:rPr>
          <w:sz w:val="22"/>
          <w:szCs w:val="22"/>
        </w:rPr>
      </w:pPr>
      <w:r w:rsidRPr="006D244A">
        <w:rPr>
          <w:sz w:val="22"/>
          <w:szCs w:val="22"/>
        </w:rPr>
        <w:lastRenderedPageBreak/>
        <w:t>Secretary-General’s Report A/71/818 dated 28 February 2017 on “Special measures for protection from sexual exploitation and abuse: a new approach”</w:t>
      </w:r>
    </w:p>
    <w:p w14:paraId="000010ED" w14:textId="77777777" w:rsidR="00904BF5" w:rsidRPr="006D244A" w:rsidRDefault="00904BF5">
      <w:pPr>
        <w:jc w:val="both"/>
        <w:rPr>
          <w:sz w:val="22"/>
          <w:szCs w:val="22"/>
        </w:rPr>
      </w:pPr>
    </w:p>
    <w:p w14:paraId="000010EE" w14:textId="77777777" w:rsidR="00904BF5" w:rsidRPr="006D244A" w:rsidRDefault="00E862F3">
      <w:pPr>
        <w:jc w:val="both"/>
        <w:rPr>
          <w:sz w:val="22"/>
          <w:szCs w:val="22"/>
        </w:rPr>
      </w:pPr>
      <w:r w:rsidRPr="006D244A">
        <w:rPr>
          <w:sz w:val="22"/>
          <w:szCs w:val="22"/>
        </w:rPr>
        <w:t>Secure Livelihoods Research Consortium, Livelihoods and conflict in South Sudan, October 2016</w:t>
      </w:r>
    </w:p>
    <w:p w14:paraId="000010EF" w14:textId="77777777" w:rsidR="00904BF5" w:rsidRPr="006D244A" w:rsidRDefault="00904BF5">
      <w:pPr>
        <w:jc w:val="both"/>
        <w:rPr>
          <w:sz w:val="22"/>
          <w:szCs w:val="22"/>
        </w:rPr>
      </w:pPr>
    </w:p>
    <w:p w14:paraId="000010F0" w14:textId="77777777" w:rsidR="00904BF5" w:rsidRPr="006D244A" w:rsidRDefault="00E862F3">
      <w:pPr>
        <w:jc w:val="both"/>
        <w:rPr>
          <w:sz w:val="22"/>
          <w:szCs w:val="22"/>
        </w:rPr>
      </w:pPr>
      <w:bookmarkStart w:id="539" w:name="_heading=h.14ykbeg" w:colFirst="0" w:colLast="0"/>
      <w:bookmarkEnd w:id="539"/>
      <w:r w:rsidRPr="006D244A">
        <w:rPr>
          <w:sz w:val="22"/>
          <w:szCs w:val="22"/>
        </w:rPr>
        <w:t xml:space="preserve">South Sudan GBV sub-cluster group. </w:t>
      </w:r>
      <w:proofErr w:type="spellStart"/>
      <w:r w:rsidRPr="006D244A">
        <w:rPr>
          <w:sz w:val="22"/>
          <w:szCs w:val="22"/>
        </w:rPr>
        <w:t>Relieveweb</w:t>
      </w:r>
      <w:proofErr w:type="spellEnd"/>
      <w:r w:rsidRPr="006D244A">
        <w:rPr>
          <w:sz w:val="22"/>
          <w:szCs w:val="22"/>
        </w:rPr>
        <w:t xml:space="preserve"> (2017). GBV Strategy South Sudan </w:t>
      </w:r>
      <w:hyperlink r:id="rId40">
        <w:r w:rsidRPr="006D244A">
          <w:rPr>
            <w:sz w:val="22"/>
            <w:szCs w:val="22"/>
          </w:rPr>
          <w:t>https://reliefweb.int/sites/reliefweb.int/files/resources/gbv_sub-cluster_strategy_final_1.pdf</w:t>
        </w:r>
      </w:hyperlink>
    </w:p>
    <w:p w14:paraId="000010F1" w14:textId="77777777" w:rsidR="00904BF5" w:rsidRPr="006D244A" w:rsidRDefault="00904BF5">
      <w:pPr>
        <w:jc w:val="both"/>
        <w:rPr>
          <w:sz w:val="22"/>
          <w:szCs w:val="22"/>
        </w:rPr>
      </w:pPr>
    </w:p>
    <w:p w14:paraId="000010F2" w14:textId="77777777" w:rsidR="00904BF5" w:rsidRPr="006D244A" w:rsidRDefault="00E862F3">
      <w:pPr>
        <w:jc w:val="both"/>
        <w:rPr>
          <w:sz w:val="22"/>
          <w:szCs w:val="22"/>
        </w:rPr>
      </w:pPr>
      <w:bookmarkStart w:id="540" w:name="_heading=h.3oy7u29" w:colFirst="0" w:colLast="0"/>
      <w:bookmarkEnd w:id="540"/>
      <w:r w:rsidRPr="006D244A">
        <w:rPr>
          <w:sz w:val="22"/>
          <w:szCs w:val="22"/>
        </w:rPr>
        <w:t xml:space="preserve">The Global Women's Institute. (2019). Violence Against Adolescent Girls: Trends and Lessons for East Africa. </w:t>
      </w:r>
      <w:hyperlink r:id="rId41">
        <w:r w:rsidRPr="006D244A">
          <w:rPr>
            <w:sz w:val="22"/>
            <w:szCs w:val="22"/>
          </w:rPr>
          <w:t>https://www.gage.odi.org/wp-content/uploads/2019/01/GWI_Violence-Against-Adolescent-Girls.pdf</w:t>
        </w:r>
      </w:hyperlink>
      <w:r w:rsidRPr="006D244A">
        <w:rPr>
          <w:sz w:val="22"/>
          <w:szCs w:val="22"/>
        </w:rPr>
        <w:t xml:space="preserve"> </w:t>
      </w:r>
    </w:p>
    <w:p w14:paraId="000010F3" w14:textId="75F2B52E" w:rsidR="00904BF5" w:rsidRPr="006D244A" w:rsidRDefault="00904BF5">
      <w:pPr>
        <w:jc w:val="both"/>
        <w:rPr>
          <w:sz w:val="22"/>
          <w:szCs w:val="22"/>
        </w:rPr>
      </w:pPr>
    </w:p>
    <w:p w14:paraId="6701E258" w14:textId="77777777" w:rsidR="006D244A" w:rsidRPr="002578E7" w:rsidRDefault="006D244A" w:rsidP="006D244A">
      <w:pPr>
        <w:pStyle w:val="FootnoteText"/>
        <w:rPr>
          <w:sz w:val="22"/>
          <w:szCs w:val="22"/>
          <w:lang w:val="en-US"/>
        </w:rPr>
      </w:pPr>
      <w:r w:rsidRPr="002578E7">
        <w:rPr>
          <w:sz w:val="22"/>
          <w:szCs w:val="22"/>
          <w:lang w:val="en-US"/>
        </w:rPr>
        <w:t>The World Bank, accessed at: https://data.worldbank.org/indicator/SP.POP.DPND?locations=SS</w:t>
      </w:r>
    </w:p>
    <w:p w14:paraId="22918E72" w14:textId="77777777" w:rsidR="006D244A" w:rsidRPr="006D244A" w:rsidRDefault="006D244A">
      <w:pPr>
        <w:jc w:val="both"/>
        <w:rPr>
          <w:sz w:val="22"/>
          <w:szCs w:val="22"/>
        </w:rPr>
      </w:pPr>
    </w:p>
    <w:p w14:paraId="000010F4" w14:textId="77777777" w:rsidR="00904BF5" w:rsidRPr="006D244A" w:rsidRDefault="00E862F3">
      <w:pPr>
        <w:jc w:val="both"/>
        <w:rPr>
          <w:sz w:val="22"/>
          <w:szCs w:val="22"/>
        </w:rPr>
      </w:pPr>
      <w:r w:rsidRPr="006D244A">
        <w:rPr>
          <w:sz w:val="22"/>
          <w:szCs w:val="22"/>
        </w:rPr>
        <w:t>The World Bank, HNP Knowledge Brief on Strengthening Service Delivery Resilience in FCV Settings. Case: South Sudan, January 2019</w:t>
      </w:r>
    </w:p>
    <w:p w14:paraId="000010F5" w14:textId="77777777" w:rsidR="00904BF5" w:rsidRPr="006D244A" w:rsidRDefault="00904BF5">
      <w:pPr>
        <w:jc w:val="both"/>
        <w:rPr>
          <w:sz w:val="22"/>
          <w:szCs w:val="22"/>
        </w:rPr>
      </w:pPr>
    </w:p>
    <w:p w14:paraId="000010F6" w14:textId="77777777" w:rsidR="00904BF5" w:rsidRPr="006D244A" w:rsidRDefault="00E862F3">
      <w:pPr>
        <w:jc w:val="both"/>
        <w:rPr>
          <w:sz w:val="22"/>
          <w:szCs w:val="22"/>
        </w:rPr>
      </w:pPr>
      <w:r w:rsidRPr="006D244A">
        <w:rPr>
          <w:sz w:val="22"/>
          <w:szCs w:val="22"/>
        </w:rPr>
        <w:t>The World Bank, South Sudan. Economic Brief, April 2019</w:t>
      </w:r>
    </w:p>
    <w:p w14:paraId="000010F7" w14:textId="77777777" w:rsidR="00904BF5" w:rsidRPr="006D244A" w:rsidRDefault="00904BF5">
      <w:pPr>
        <w:jc w:val="both"/>
        <w:rPr>
          <w:sz w:val="22"/>
          <w:szCs w:val="22"/>
        </w:rPr>
      </w:pPr>
    </w:p>
    <w:p w14:paraId="000010F8" w14:textId="77777777" w:rsidR="00904BF5" w:rsidRPr="006D244A" w:rsidRDefault="00E862F3">
      <w:pPr>
        <w:jc w:val="both"/>
        <w:rPr>
          <w:sz w:val="22"/>
          <w:szCs w:val="22"/>
        </w:rPr>
      </w:pPr>
      <w:r w:rsidRPr="006D244A">
        <w:rPr>
          <w:sz w:val="22"/>
          <w:szCs w:val="22"/>
        </w:rPr>
        <w:t>The World Bank, South Sudan, Linking the Agriculture and Food Sector to Job Creation Agenda, Sustainable Development Group World Bank, June 2019</w:t>
      </w:r>
    </w:p>
    <w:p w14:paraId="000010F9" w14:textId="77777777" w:rsidR="00904BF5" w:rsidRPr="006D244A" w:rsidRDefault="00904BF5">
      <w:pPr>
        <w:jc w:val="both"/>
        <w:rPr>
          <w:sz w:val="22"/>
          <w:szCs w:val="22"/>
        </w:rPr>
      </w:pPr>
    </w:p>
    <w:p w14:paraId="000010FA" w14:textId="77777777" w:rsidR="00904BF5" w:rsidRPr="006D244A" w:rsidRDefault="00E862F3">
      <w:pPr>
        <w:jc w:val="both"/>
        <w:rPr>
          <w:sz w:val="22"/>
          <w:szCs w:val="22"/>
        </w:rPr>
      </w:pPr>
      <w:r w:rsidRPr="006D244A">
        <w:rPr>
          <w:sz w:val="22"/>
          <w:szCs w:val="22"/>
        </w:rPr>
        <w:t xml:space="preserve">The World Bank, South Sudan. Approaches to Targeting in South Sudan, June 2019b </w:t>
      </w:r>
    </w:p>
    <w:p w14:paraId="000010FB" w14:textId="77777777" w:rsidR="00904BF5" w:rsidRPr="006D244A" w:rsidRDefault="00904BF5">
      <w:pPr>
        <w:jc w:val="both"/>
        <w:rPr>
          <w:sz w:val="22"/>
          <w:szCs w:val="22"/>
        </w:rPr>
      </w:pPr>
    </w:p>
    <w:p w14:paraId="000010FC" w14:textId="77777777" w:rsidR="00904BF5" w:rsidRPr="006D244A" w:rsidRDefault="00E862F3">
      <w:pPr>
        <w:jc w:val="both"/>
        <w:rPr>
          <w:sz w:val="22"/>
          <w:szCs w:val="22"/>
        </w:rPr>
      </w:pPr>
      <w:r w:rsidRPr="006D244A">
        <w:rPr>
          <w:sz w:val="22"/>
          <w:szCs w:val="22"/>
        </w:rPr>
        <w:t>The World Bank, Youth Education in South Sudan, Current Opportunities and Challenges Washington DC, June 2019c.</w:t>
      </w:r>
    </w:p>
    <w:p w14:paraId="000010FD" w14:textId="77777777" w:rsidR="00904BF5" w:rsidRPr="006D244A" w:rsidRDefault="00904BF5">
      <w:pPr>
        <w:jc w:val="both"/>
        <w:rPr>
          <w:sz w:val="22"/>
          <w:szCs w:val="22"/>
        </w:rPr>
      </w:pPr>
    </w:p>
    <w:p w14:paraId="000010FE" w14:textId="77777777" w:rsidR="00904BF5" w:rsidRPr="006D244A" w:rsidRDefault="00E862F3">
      <w:pPr>
        <w:jc w:val="both"/>
        <w:rPr>
          <w:sz w:val="22"/>
          <w:szCs w:val="22"/>
        </w:rPr>
      </w:pPr>
      <w:r w:rsidRPr="006D244A">
        <w:rPr>
          <w:sz w:val="22"/>
          <w:szCs w:val="22"/>
        </w:rPr>
        <w:t>The World Bank Group, Environmental, Health, and Safety General Guidelines including measures on emergency preparedness and response</w:t>
      </w:r>
    </w:p>
    <w:p w14:paraId="000010FF" w14:textId="1B35F09E" w:rsidR="00904BF5" w:rsidRPr="006D244A" w:rsidRDefault="00904BF5">
      <w:pPr>
        <w:jc w:val="both"/>
        <w:rPr>
          <w:sz w:val="22"/>
          <w:szCs w:val="22"/>
        </w:rPr>
      </w:pPr>
    </w:p>
    <w:p w14:paraId="25C0C89E" w14:textId="77777777" w:rsidR="006D244A" w:rsidRPr="002578E7" w:rsidRDefault="006D244A" w:rsidP="006D244A">
      <w:pPr>
        <w:pStyle w:val="FootnoteText"/>
        <w:rPr>
          <w:sz w:val="22"/>
          <w:szCs w:val="22"/>
          <w:lang w:val="en-US"/>
        </w:rPr>
      </w:pPr>
      <w:r w:rsidRPr="002578E7">
        <w:rPr>
          <w:sz w:val="22"/>
          <w:szCs w:val="22"/>
          <w:lang w:val="en-US"/>
        </w:rPr>
        <w:t>The World Bank, South Sudan, Economic Update, Socio-Economic Impacts of Covid-19, July 2021, accessed at: https://documents.worldbank.org/en/publication/documents-reports/documentdetail/440961614950205838/south-sudan-economic-update-socioeconomic-impacts-of-covid-19</w:t>
      </w:r>
    </w:p>
    <w:p w14:paraId="7F5C9B49" w14:textId="77777777" w:rsidR="006D244A" w:rsidRPr="006D244A" w:rsidRDefault="006D244A">
      <w:pPr>
        <w:jc w:val="both"/>
        <w:rPr>
          <w:sz w:val="22"/>
          <w:szCs w:val="22"/>
        </w:rPr>
      </w:pPr>
    </w:p>
    <w:p w14:paraId="00001100" w14:textId="77777777" w:rsidR="00904BF5" w:rsidRPr="006D244A" w:rsidRDefault="00E862F3">
      <w:pPr>
        <w:jc w:val="both"/>
        <w:rPr>
          <w:sz w:val="22"/>
          <w:szCs w:val="22"/>
        </w:rPr>
      </w:pPr>
      <w:r w:rsidRPr="006D244A">
        <w:rPr>
          <w:sz w:val="22"/>
          <w:szCs w:val="22"/>
        </w:rPr>
        <w:t xml:space="preserve">Transparency International, Corruption Perception Index 2018, accessed at: </w:t>
      </w:r>
      <w:hyperlink r:id="rId42">
        <w:r w:rsidRPr="006D244A">
          <w:rPr>
            <w:color w:val="0563C1"/>
            <w:sz w:val="22"/>
            <w:szCs w:val="22"/>
            <w:u w:val="single"/>
          </w:rPr>
          <w:t>https://www.transparency.org/cpi2018</w:t>
        </w:r>
      </w:hyperlink>
    </w:p>
    <w:p w14:paraId="00001101" w14:textId="77777777" w:rsidR="00904BF5" w:rsidRPr="006D244A" w:rsidRDefault="00904BF5">
      <w:pPr>
        <w:jc w:val="both"/>
        <w:rPr>
          <w:sz w:val="22"/>
          <w:szCs w:val="22"/>
        </w:rPr>
      </w:pPr>
    </w:p>
    <w:p w14:paraId="00001102" w14:textId="77777777" w:rsidR="00904BF5" w:rsidRPr="006D244A" w:rsidRDefault="00E862F3">
      <w:pPr>
        <w:jc w:val="both"/>
        <w:rPr>
          <w:sz w:val="22"/>
          <w:szCs w:val="22"/>
        </w:rPr>
      </w:pPr>
      <w:r w:rsidRPr="006D244A">
        <w:rPr>
          <w:sz w:val="22"/>
          <w:szCs w:val="22"/>
        </w:rPr>
        <w:t>UNDP, Human Development Report 2019, Inequalities in Human Development in the 21</w:t>
      </w:r>
      <w:r w:rsidRPr="006D244A">
        <w:rPr>
          <w:sz w:val="22"/>
          <w:szCs w:val="22"/>
          <w:vertAlign w:val="superscript"/>
        </w:rPr>
        <w:t>st</w:t>
      </w:r>
      <w:r w:rsidRPr="006D244A">
        <w:rPr>
          <w:sz w:val="22"/>
          <w:szCs w:val="22"/>
        </w:rPr>
        <w:t xml:space="preserve"> Century. Briefing Note for countries on the 2019 Human Development Report: South Sudan, 2019</w:t>
      </w:r>
    </w:p>
    <w:p w14:paraId="00001103" w14:textId="77777777" w:rsidR="00904BF5" w:rsidRPr="006D244A" w:rsidRDefault="00E862F3">
      <w:pPr>
        <w:jc w:val="both"/>
        <w:rPr>
          <w:sz w:val="22"/>
          <w:szCs w:val="22"/>
        </w:rPr>
      </w:pPr>
      <w:r w:rsidRPr="006D244A">
        <w:rPr>
          <w:sz w:val="22"/>
          <w:szCs w:val="22"/>
        </w:rPr>
        <w:t xml:space="preserve">UNDP. (2012). Investing in Agriculture for Food Security and Economic Transformation. United Nations Development </w:t>
      </w:r>
      <w:proofErr w:type="spellStart"/>
      <w:r w:rsidRPr="006D244A">
        <w:rPr>
          <w:sz w:val="22"/>
          <w:szCs w:val="22"/>
        </w:rPr>
        <w:t>Programme</w:t>
      </w:r>
      <w:proofErr w:type="spellEnd"/>
      <w:r w:rsidRPr="006D244A">
        <w:rPr>
          <w:sz w:val="22"/>
          <w:szCs w:val="22"/>
        </w:rPr>
        <w:t xml:space="preserve"> South Sudan.</w:t>
      </w:r>
    </w:p>
    <w:p w14:paraId="00001104" w14:textId="77777777" w:rsidR="00904BF5" w:rsidRPr="006D244A" w:rsidRDefault="00904BF5">
      <w:pPr>
        <w:jc w:val="both"/>
        <w:rPr>
          <w:sz w:val="22"/>
          <w:szCs w:val="22"/>
        </w:rPr>
      </w:pPr>
    </w:p>
    <w:p w14:paraId="00001105" w14:textId="77777777" w:rsidR="00904BF5" w:rsidRPr="006D244A" w:rsidRDefault="00E862F3">
      <w:pPr>
        <w:jc w:val="both"/>
        <w:rPr>
          <w:sz w:val="22"/>
          <w:szCs w:val="22"/>
        </w:rPr>
      </w:pPr>
      <w:bookmarkStart w:id="541" w:name="_heading=h.243i4a2" w:colFirst="0" w:colLast="0"/>
      <w:bookmarkEnd w:id="541"/>
      <w:r w:rsidRPr="006D244A">
        <w:rPr>
          <w:sz w:val="22"/>
          <w:szCs w:val="22"/>
        </w:rPr>
        <w:t xml:space="preserve">UNECA (2019), National Review of the Implementation of the Beijing Declaration and Platform for Action (1995). Republic of South Sudan. </w:t>
      </w:r>
      <w:hyperlink r:id="rId43">
        <w:r w:rsidRPr="006D244A">
          <w:rPr>
            <w:sz w:val="22"/>
            <w:szCs w:val="22"/>
          </w:rPr>
          <w:t>https://www.uneca.org/sites/default/files/uploadeddocuments/Beijing25/south_sudan-beijing25_report.pdf</w:t>
        </w:r>
      </w:hyperlink>
      <w:r w:rsidRPr="006D244A">
        <w:rPr>
          <w:sz w:val="22"/>
          <w:szCs w:val="22"/>
        </w:rPr>
        <w:t xml:space="preserve"> </w:t>
      </w:r>
    </w:p>
    <w:p w14:paraId="00001106" w14:textId="77777777" w:rsidR="00904BF5" w:rsidRPr="006D244A" w:rsidRDefault="00904BF5">
      <w:pPr>
        <w:jc w:val="both"/>
        <w:rPr>
          <w:sz w:val="22"/>
          <w:szCs w:val="22"/>
        </w:rPr>
      </w:pPr>
    </w:p>
    <w:p w14:paraId="00001107" w14:textId="77777777" w:rsidR="00904BF5" w:rsidRPr="006D244A" w:rsidRDefault="00E862F3">
      <w:pPr>
        <w:jc w:val="both"/>
        <w:rPr>
          <w:sz w:val="22"/>
          <w:szCs w:val="22"/>
        </w:rPr>
      </w:pPr>
      <w:bookmarkStart w:id="542" w:name="_heading=h.j8sehv" w:colFirst="0" w:colLast="0"/>
      <w:bookmarkEnd w:id="542"/>
      <w:r w:rsidRPr="006D244A">
        <w:rPr>
          <w:sz w:val="22"/>
          <w:szCs w:val="22"/>
        </w:rPr>
        <w:lastRenderedPageBreak/>
        <w:t>UNFPA (2018) Delivering Supplies when Crisis strikes South Sudan</w:t>
      </w:r>
    </w:p>
    <w:p w14:paraId="00001108" w14:textId="77777777" w:rsidR="00904BF5" w:rsidRPr="006D244A" w:rsidRDefault="00904BF5">
      <w:pPr>
        <w:jc w:val="both"/>
        <w:rPr>
          <w:sz w:val="22"/>
          <w:szCs w:val="22"/>
        </w:rPr>
      </w:pPr>
    </w:p>
    <w:p w14:paraId="00001109" w14:textId="77777777" w:rsidR="00904BF5" w:rsidRPr="006D244A" w:rsidRDefault="00E862F3">
      <w:pPr>
        <w:jc w:val="both"/>
        <w:rPr>
          <w:sz w:val="22"/>
          <w:szCs w:val="22"/>
        </w:rPr>
      </w:pPr>
      <w:bookmarkStart w:id="543" w:name="_heading=h.338fx5o" w:colFirst="0" w:colLast="0"/>
      <w:bookmarkEnd w:id="543"/>
      <w:r w:rsidRPr="006D244A">
        <w:rPr>
          <w:sz w:val="22"/>
          <w:szCs w:val="22"/>
        </w:rPr>
        <w:t>UNFPA (2015) GBVIE Minimum Standard, Humanitarian and Fragile Context Branch.</w:t>
      </w:r>
    </w:p>
    <w:p w14:paraId="0000110A" w14:textId="335228A8" w:rsidR="00904BF5" w:rsidRPr="006D244A" w:rsidRDefault="00904BF5">
      <w:pPr>
        <w:jc w:val="both"/>
        <w:rPr>
          <w:sz w:val="22"/>
          <w:szCs w:val="22"/>
        </w:rPr>
      </w:pPr>
    </w:p>
    <w:p w14:paraId="71EE9529" w14:textId="7BC34C8F" w:rsidR="006D244A" w:rsidRPr="002578E7" w:rsidRDefault="006D244A">
      <w:pPr>
        <w:jc w:val="both"/>
        <w:rPr>
          <w:sz w:val="22"/>
          <w:szCs w:val="22"/>
        </w:rPr>
      </w:pPr>
      <w:r w:rsidRPr="002578E7">
        <w:rPr>
          <w:sz w:val="22"/>
          <w:szCs w:val="22"/>
        </w:rPr>
        <w:t xml:space="preserve">UNHCR, Operational Data Portal South Sudan, 31 October 2021, accessed at: </w:t>
      </w:r>
      <w:hyperlink r:id="rId44" w:history="1">
        <w:r w:rsidRPr="002578E7">
          <w:rPr>
            <w:rStyle w:val="Hyperlink"/>
            <w:sz w:val="22"/>
            <w:szCs w:val="22"/>
          </w:rPr>
          <w:t>https://data2.unhcr.org/en/country/ssd</w:t>
        </w:r>
      </w:hyperlink>
    </w:p>
    <w:p w14:paraId="62569B55" w14:textId="77777777" w:rsidR="006D244A" w:rsidRPr="006D244A" w:rsidRDefault="006D244A">
      <w:pPr>
        <w:jc w:val="both"/>
        <w:rPr>
          <w:sz w:val="22"/>
          <w:szCs w:val="22"/>
        </w:rPr>
      </w:pPr>
    </w:p>
    <w:p w14:paraId="0000110B" w14:textId="77777777" w:rsidR="00904BF5" w:rsidRPr="006D244A" w:rsidRDefault="00E862F3">
      <w:pPr>
        <w:jc w:val="both"/>
        <w:rPr>
          <w:sz w:val="22"/>
          <w:szCs w:val="22"/>
        </w:rPr>
      </w:pPr>
      <w:r w:rsidRPr="006D244A">
        <w:rPr>
          <w:sz w:val="22"/>
          <w:szCs w:val="22"/>
        </w:rPr>
        <w:t>UNICEF, Education, South Sudan Country Office, December 2019</w:t>
      </w:r>
    </w:p>
    <w:p w14:paraId="0000110C" w14:textId="77777777" w:rsidR="00904BF5" w:rsidRPr="006D244A" w:rsidRDefault="00904BF5">
      <w:pPr>
        <w:jc w:val="both"/>
        <w:rPr>
          <w:sz w:val="22"/>
          <w:szCs w:val="22"/>
        </w:rPr>
      </w:pPr>
    </w:p>
    <w:p w14:paraId="0000110D" w14:textId="77777777" w:rsidR="00904BF5" w:rsidRPr="006D244A" w:rsidRDefault="00E862F3">
      <w:pPr>
        <w:jc w:val="both"/>
        <w:rPr>
          <w:sz w:val="22"/>
          <w:szCs w:val="22"/>
        </w:rPr>
      </w:pPr>
      <w:r w:rsidRPr="006D244A">
        <w:rPr>
          <w:sz w:val="22"/>
          <w:szCs w:val="22"/>
        </w:rPr>
        <w:t>UNICEF, Education, South Sudan Country Office, 2019, p. 1, accessed at: https://www.unicef.org/southsudan/media/2056/file/UNICEF-South-Sudan-Education-Briefing-Note-Dec-2019.pdf</w:t>
      </w:r>
    </w:p>
    <w:p w14:paraId="0000110E" w14:textId="77777777" w:rsidR="00904BF5" w:rsidRPr="006D244A" w:rsidRDefault="00904BF5">
      <w:pPr>
        <w:jc w:val="both"/>
        <w:rPr>
          <w:sz w:val="22"/>
          <w:szCs w:val="22"/>
        </w:rPr>
      </w:pPr>
    </w:p>
    <w:p w14:paraId="0000110F" w14:textId="77777777" w:rsidR="00904BF5" w:rsidRPr="006D244A" w:rsidRDefault="00E862F3">
      <w:pPr>
        <w:jc w:val="both"/>
        <w:rPr>
          <w:sz w:val="22"/>
          <w:szCs w:val="22"/>
        </w:rPr>
      </w:pPr>
      <w:r w:rsidRPr="006D244A">
        <w:rPr>
          <w:sz w:val="22"/>
          <w:szCs w:val="22"/>
        </w:rPr>
        <w:t xml:space="preserve">UNICEF (2019), South Sudan GBV Briefing Note </w:t>
      </w:r>
    </w:p>
    <w:p w14:paraId="00001110" w14:textId="77777777" w:rsidR="00904BF5" w:rsidRPr="006D244A" w:rsidRDefault="00904BF5">
      <w:pPr>
        <w:jc w:val="both"/>
        <w:rPr>
          <w:sz w:val="22"/>
          <w:szCs w:val="22"/>
        </w:rPr>
      </w:pPr>
    </w:p>
    <w:p w14:paraId="00001111" w14:textId="77777777" w:rsidR="00904BF5" w:rsidRPr="006D244A" w:rsidRDefault="00E862F3">
      <w:pPr>
        <w:jc w:val="both"/>
        <w:rPr>
          <w:sz w:val="22"/>
          <w:szCs w:val="22"/>
        </w:rPr>
      </w:pPr>
      <w:r w:rsidRPr="006D244A">
        <w:rPr>
          <w:sz w:val="22"/>
          <w:szCs w:val="22"/>
        </w:rPr>
        <w:t xml:space="preserve">UNICEF (2017), Preventing and Responding to Violence against Children and Adolescents. Theory of Change </w:t>
      </w:r>
    </w:p>
    <w:p w14:paraId="00001112" w14:textId="77777777" w:rsidR="00904BF5" w:rsidRPr="006D244A" w:rsidRDefault="00904BF5">
      <w:pPr>
        <w:jc w:val="both"/>
        <w:rPr>
          <w:sz w:val="22"/>
          <w:szCs w:val="22"/>
        </w:rPr>
      </w:pPr>
    </w:p>
    <w:p w14:paraId="00001113" w14:textId="77777777" w:rsidR="00904BF5" w:rsidRPr="006D244A" w:rsidRDefault="00E862F3">
      <w:pPr>
        <w:jc w:val="both"/>
        <w:rPr>
          <w:color w:val="000000"/>
          <w:sz w:val="22"/>
          <w:szCs w:val="22"/>
        </w:rPr>
      </w:pPr>
      <w:r w:rsidRPr="006D244A">
        <w:rPr>
          <w:sz w:val="22"/>
          <w:szCs w:val="22"/>
        </w:rPr>
        <w:t>United Nations Protocol on Allegations of Sexual Exploitation and Abuse Involving Implementing Partners, accessed at: https://www.un.org/preventing-</w:t>
      </w:r>
    </w:p>
    <w:p w14:paraId="00001114" w14:textId="77777777" w:rsidR="00904BF5" w:rsidRPr="006D244A" w:rsidRDefault="00904BF5">
      <w:pPr>
        <w:jc w:val="both"/>
        <w:rPr>
          <w:sz w:val="22"/>
          <w:szCs w:val="22"/>
        </w:rPr>
      </w:pPr>
    </w:p>
    <w:p w14:paraId="00001115" w14:textId="77777777" w:rsidR="00904BF5" w:rsidRPr="006D244A" w:rsidRDefault="00E862F3">
      <w:pPr>
        <w:jc w:val="both"/>
        <w:rPr>
          <w:sz w:val="22"/>
          <w:szCs w:val="22"/>
        </w:rPr>
      </w:pPr>
      <w:r w:rsidRPr="006D244A">
        <w:rPr>
          <w:sz w:val="22"/>
          <w:szCs w:val="22"/>
        </w:rPr>
        <w:t>United Nations (2012), Committee on the Elimination of Discrimination against Women, CEDAW/C/ZWE/CO/2-4, Concluding Observations of the Committee on the Elimination of Discrimination against Women, 23 March 2012.</w:t>
      </w:r>
    </w:p>
    <w:p w14:paraId="00001116" w14:textId="77777777" w:rsidR="00904BF5" w:rsidRPr="006D244A" w:rsidRDefault="00904BF5">
      <w:pPr>
        <w:jc w:val="both"/>
        <w:rPr>
          <w:sz w:val="22"/>
          <w:szCs w:val="22"/>
        </w:rPr>
      </w:pPr>
    </w:p>
    <w:p w14:paraId="00001117" w14:textId="77777777" w:rsidR="00904BF5" w:rsidRPr="006D244A" w:rsidRDefault="00E862F3">
      <w:pPr>
        <w:jc w:val="both"/>
        <w:rPr>
          <w:sz w:val="22"/>
          <w:szCs w:val="22"/>
        </w:rPr>
      </w:pPr>
      <w:r w:rsidRPr="006D244A">
        <w:rPr>
          <w:sz w:val="22"/>
          <w:szCs w:val="22"/>
        </w:rPr>
        <w:t>United Nations Secretary-General’s Bulletin (2003) ST/SGB/2003/13, 9 October 2003 on Special measures for protection from sexual exploitation and sexual abuse</w:t>
      </w:r>
    </w:p>
    <w:p w14:paraId="00001118" w14:textId="0E5E789C" w:rsidR="00904BF5" w:rsidRPr="006D244A" w:rsidRDefault="00904BF5">
      <w:pPr>
        <w:jc w:val="both"/>
        <w:rPr>
          <w:sz w:val="22"/>
          <w:szCs w:val="22"/>
        </w:rPr>
      </w:pPr>
    </w:p>
    <w:p w14:paraId="5945A39B" w14:textId="5F29ED24" w:rsidR="006D244A" w:rsidRPr="002578E7" w:rsidRDefault="006D244A">
      <w:pPr>
        <w:jc w:val="both"/>
        <w:rPr>
          <w:sz w:val="22"/>
          <w:szCs w:val="22"/>
        </w:rPr>
      </w:pPr>
      <w:r w:rsidRPr="002578E7">
        <w:rPr>
          <w:sz w:val="22"/>
          <w:szCs w:val="22"/>
        </w:rPr>
        <w:t xml:space="preserve">UNICEF, South Sudan, accessed at: </w:t>
      </w:r>
      <w:hyperlink r:id="rId45" w:history="1">
        <w:r w:rsidRPr="002578E7">
          <w:rPr>
            <w:rStyle w:val="Hyperlink"/>
            <w:sz w:val="22"/>
            <w:szCs w:val="22"/>
          </w:rPr>
          <w:t>https://www.unicef.org/southsudan/all-together-prevent-child-malnutrition</w:t>
        </w:r>
      </w:hyperlink>
    </w:p>
    <w:p w14:paraId="667B57FD" w14:textId="0901E926" w:rsidR="006D244A" w:rsidRPr="006D244A" w:rsidRDefault="006D244A">
      <w:pPr>
        <w:jc w:val="both"/>
        <w:rPr>
          <w:sz w:val="22"/>
          <w:szCs w:val="22"/>
        </w:rPr>
      </w:pPr>
    </w:p>
    <w:p w14:paraId="295A1333" w14:textId="716B346C" w:rsidR="006D244A" w:rsidRPr="002578E7" w:rsidRDefault="006D244A">
      <w:pPr>
        <w:jc w:val="both"/>
        <w:rPr>
          <w:sz w:val="22"/>
          <w:szCs w:val="22"/>
        </w:rPr>
      </w:pPr>
      <w:r w:rsidRPr="002578E7">
        <w:rPr>
          <w:sz w:val="22"/>
          <w:szCs w:val="22"/>
        </w:rPr>
        <w:t xml:space="preserve">UNICEF, Education in South Sudan, Briefing Note, September 2021, accessed at: </w:t>
      </w:r>
      <w:hyperlink r:id="rId46" w:history="1">
        <w:r w:rsidRPr="002578E7">
          <w:rPr>
            <w:rStyle w:val="Hyperlink"/>
            <w:sz w:val="22"/>
            <w:szCs w:val="22"/>
          </w:rPr>
          <w:t>https://www.unicef.org/southsudan/media/7946/file/Education%20Briefing%20Note_2021%20Q3.pdf</w:t>
        </w:r>
      </w:hyperlink>
    </w:p>
    <w:p w14:paraId="38C6F6BD" w14:textId="77777777" w:rsidR="006D244A" w:rsidRPr="006D244A" w:rsidRDefault="006D244A">
      <w:pPr>
        <w:jc w:val="both"/>
        <w:rPr>
          <w:sz w:val="22"/>
          <w:szCs w:val="22"/>
        </w:rPr>
      </w:pPr>
    </w:p>
    <w:p w14:paraId="00001119" w14:textId="77777777" w:rsidR="00904BF5" w:rsidRPr="006D244A" w:rsidRDefault="00E862F3">
      <w:pPr>
        <w:jc w:val="both"/>
        <w:rPr>
          <w:sz w:val="22"/>
          <w:szCs w:val="22"/>
        </w:rPr>
      </w:pPr>
      <w:bookmarkStart w:id="544" w:name="_heading=h.1idq7dh" w:colFirst="0" w:colLast="0"/>
      <w:bookmarkEnd w:id="544"/>
      <w:r w:rsidRPr="006D244A">
        <w:rPr>
          <w:sz w:val="22"/>
          <w:szCs w:val="22"/>
        </w:rPr>
        <w:t>UNOPS (2018) Social Assessment SSSNP (for GBV mechanism)</w:t>
      </w:r>
    </w:p>
    <w:p w14:paraId="0000111A" w14:textId="77777777" w:rsidR="00904BF5" w:rsidRPr="006D244A" w:rsidRDefault="00904BF5">
      <w:pPr>
        <w:jc w:val="both"/>
        <w:rPr>
          <w:sz w:val="22"/>
          <w:szCs w:val="22"/>
        </w:rPr>
      </w:pPr>
    </w:p>
    <w:p w14:paraId="0000111B" w14:textId="77777777" w:rsidR="00904BF5" w:rsidRPr="006D244A" w:rsidRDefault="00E862F3">
      <w:pPr>
        <w:jc w:val="both"/>
        <w:rPr>
          <w:sz w:val="22"/>
          <w:szCs w:val="22"/>
        </w:rPr>
      </w:pPr>
      <w:r w:rsidRPr="006D244A">
        <w:rPr>
          <w:sz w:val="22"/>
          <w:szCs w:val="22"/>
        </w:rPr>
        <w:t xml:space="preserve">UNOPS, Zimbabwe </w:t>
      </w:r>
      <w:proofErr w:type="spellStart"/>
      <w:r w:rsidRPr="006D244A">
        <w:rPr>
          <w:sz w:val="22"/>
          <w:szCs w:val="22"/>
        </w:rPr>
        <w:t>Idai</w:t>
      </w:r>
      <w:proofErr w:type="spellEnd"/>
      <w:r w:rsidRPr="006D244A">
        <w:rPr>
          <w:sz w:val="22"/>
          <w:szCs w:val="22"/>
        </w:rPr>
        <w:t xml:space="preserve"> Recovery Project (ZIRP) (2019) GBV, SEA and Child Protection Risks, Action Plan, August.</w:t>
      </w:r>
    </w:p>
    <w:p w14:paraId="0000111C" w14:textId="77777777" w:rsidR="00904BF5" w:rsidRPr="006D244A" w:rsidRDefault="00904BF5">
      <w:pPr>
        <w:jc w:val="both"/>
        <w:rPr>
          <w:sz w:val="22"/>
          <w:szCs w:val="22"/>
        </w:rPr>
      </w:pPr>
    </w:p>
    <w:p w14:paraId="0000111D" w14:textId="77777777" w:rsidR="00904BF5" w:rsidRPr="006D244A" w:rsidRDefault="00E862F3">
      <w:pPr>
        <w:jc w:val="both"/>
        <w:rPr>
          <w:sz w:val="22"/>
          <w:szCs w:val="22"/>
        </w:rPr>
      </w:pPr>
      <w:r w:rsidRPr="006D244A">
        <w:rPr>
          <w:sz w:val="22"/>
          <w:szCs w:val="22"/>
        </w:rPr>
        <w:t>USAID. (2016). Climate Risk Profile. South Sudan. Washington, DC: United States Agency for International Development (USAID). Retrieved December 2019, from https://www.climatelinks. org/resources/climate-change-risk-profile-south-</w:t>
      </w:r>
      <w:proofErr w:type="spellStart"/>
      <w:r w:rsidRPr="006D244A">
        <w:rPr>
          <w:sz w:val="22"/>
          <w:szCs w:val="22"/>
        </w:rPr>
        <w:t>sudan</w:t>
      </w:r>
      <w:proofErr w:type="spellEnd"/>
    </w:p>
    <w:p w14:paraId="0000111E" w14:textId="77777777" w:rsidR="00904BF5" w:rsidRPr="006D244A" w:rsidRDefault="00904BF5">
      <w:pPr>
        <w:jc w:val="both"/>
        <w:rPr>
          <w:sz w:val="22"/>
          <w:szCs w:val="22"/>
        </w:rPr>
      </w:pPr>
    </w:p>
    <w:p w14:paraId="0000111F" w14:textId="77777777" w:rsidR="00904BF5" w:rsidRPr="006D244A" w:rsidRDefault="00E862F3">
      <w:pPr>
        <w:jc w:val="both"/>
        <w:rPr>
          <w:sz w:val="22"/>
          <w:szCs w:val="22"/>
        </w:rPr>
      </w:pPr>
      <w:r w:rsidRPr="006D244A">
        <w:rPr>
          <w:sz w:val="22"/>
          <w:szCs w:val="22"/>
        </w:rPr>
        <w:t>World Health Organization, WHO Country Cooperation Strategy 2014-2019. South Sudan</w:t>
      </w:r>
    </w:p>
    <w:p w14:paraId="00001120" w14:textId="77777777" w:rsidR="00904BF5" w:rsidRPr="006D244A" w:rsidRDefault="00904BF5">
      <w:pPr>
        <w:jc w:val="both"/>
        <w:rPr>
          <w:sz w:val="22"/>
          <w:szCs w:val="22"/>
        </w:rPr>
      </w:pPr>
    </w:p>
    <w:p w14:paraId="00001121" w14:textId="77777777" w:rsidR="00904BF5" w:rsidRPr="006D244A" w:rsidRDefault="00E862F3">
      <w:pPr>
        <w:jc w:val="both"/>
        <w:rPr>
          <w:sz w:val="22"/>
          <w:szCs w:val="22"/>
        </w:rPr>
      </w:pPr>
      <w:r w:rsidRPr="006D244A">
        <w:rPr>
          <w:sz w:val="22"/>
          <w:szCs w:val="22"/>
        </w:rPr>
        <w:t>World Health Organization, Situation Report issue #25, 9-15 July 2018, accessed at: https://www.afro.who.int/sites/default/files/2018-</w:t>
      </w:r>
      <w:r w:rsidRPr="006D244A">
        <w:rPr>
          <w:sz w:val="22"/>
          <w:szCs w:val="22"/>
        </w:rPr>
        <w:lastRenderedPageBreak/>
        <w:t>07/South%20Sudan%20Situation%20Report%20Issue%20%23%2025_8-15%20July%202018%20.pdf?ua=1</w:t>
      </w:r>
    </w:p>
    <w:p w14:paraId="00001122" w14:textId="77777777" w:rsidR="00904BF5" w:rsidRPr="006D244A" w:rsidRDefault="00904BF5">
      <w:pPr>
        <w:jc w:val="both"/>
        <w:rPr>
          <w:sz w:val="22"/>
          <w:szCs w:val="22"/>
        </w:rPr>
      </w:pPr>
    </w:p>
    <w:p w14:paraId="00001123" w14:textId="40FD8206" w:rsidR="00904BF5" w:rsidRPr="006D244A" w:rsidRDefault="00E862F3">
      <w:pPr>
        <w:jc w:val="both"/>
        <w:rPr>
          <w:color w:val="0563C1"/>
          <w:sz w:val="22"/>
          <w:szCs w:val="22"/>
          <w:u w:val="single"/>
        </w:rPr>
      </w:pPr>
      <w:r w:rsidRPr="006D244A">
        <w:rPr>
          <w:sz w:val="22"/>
          <w:szCs w:val="22"/>
        </w:rPr>
        <w:t xml:space="preserve">World Health Organization, South Sudan Statistics, accessed January 2020, at: </w:t>
      </w:r>
      <w:hyperlink r:id="rId47">
        <w:r w:rsidRPr="006D244A">
          <w:rPr>
            <w:color w:val="0563C1"/>
            <w:sz w:val="22"/>
            <w:szCs w:val="22"/>
            <w:u w:val="single"/>
          </w:rPr>
          <w:t>https://www.who.int/countries/ssd/en/</w:t>
        </w:r>
      </w:hyperlink>
    </w:p>
    <w:p w14:paraId="5871F586" w14:textId="591192CB" w:rsidR="006D244A" w:rsidRPr="006D244A" w:rsidRDefault="006D244A">
      <w:pPr>
        <w:jc w:val="both"/>
        <w:rPr>
          <w:color w:val="0563C1"/>
          <w:sz w:val="22"/>
          <w:szCs w:val="22"/>
          <w:u w:val="single"/>
        </w:rPr>
      </w:pPr>
    </w:p>
    <w:p w14:paraId="2AE7AB80" w14:textId="244F7852" w:rsidR="006D244A" w:rsidRPr="002578E7" w:rsidRDefault="006D244A" w:rsidP="006D244A">
      <w:pPr>
        <w:pBdr>
          <w:top w:val="nil"/>
          <w:left w:val="nil"/>
          <w:bottom w:val="nil"/>
          <w:right w:val="nil"/>
          <w:between w:val="nil"/>
        </w:pBdr>
        <w:rPr>
          <w:color w:val="000000"/>
          <w:sz w:val="22"/>
          <w:szCs w:val="22"/>
        </w:rPr>
      </w:pPr>
      <w:r w:rsidRPr="002578E7">
        <w:rPr>
          <w:color w:val="000000"/>
          <w:sz w:val="22"/>
          <w:szCs w:val="22"/>
        </w:rPr>
        <w:t>World Health Organization, WHO Country Cooperation Strategy 2014-2019, 2017, accessed at: https://apps.who.int/iris/bitstream/handle/10665/136881/ccsbrief_ssd_en.pdf;jsessionid=A0FFDD30D766E4F600740FF703903B85?sequence=1</w:t>
      </w:r>
    </w:p>
    <w:p w14:paraId="00001124" w14:textId="77777777" w:rsidR="00904BF5" w:rsidRPr="006D244A" w:rsidRDefault="00904BF5">
      <w:pPr>
        <w:jc w:val="both"/>
        <w:rPr>
          <w:sz w:val="22"/>
          <w:szCs w:val="22"/>
        </w:rPr>
      </w:pPr>
    </w:p>
    <w:p w14:paraId="00001125" w14:textId="77777777" w:rsidR="00904BF5" w:rsidRPr="006D244A" w:rsidRDefault="00E862F3">
      <w:pPr>
        <w:jc w:val="both"/>
        <w:rPr>
          <w:sz w:val="22"/>
          <w:szCs w:val="22"/>
        </w:rPr>
      </w:pPr>
      <w:r w:rsidRPr="006D244A">
        <w:rPr>
          <w:sz w:val="22"/>
          <w:szCs w:val="22"/>
        </w:rPr>
        <w:t>World Bank (2018), Good Practice Note. Addressing Gender Based Violence in Investment Project Financing involving Major Civil Works.</w:t>
      </w:r>
    </w:p>
    <w:p w14:paraId="00001126" w14:textId="77777777" w:rsidR="00904BF5" w:rsidRPr="006D244A" w:rsidRDefault="00904BF5">
      <w:pPr>
        <w:jc w:val="both"/>
        <w:rPr>
          <w:sz w:val="22"/>
          <w:szCs w:val="22"/>
        </w:rPr>
      </w:pPr>
    </w:p>
    <w:p w14:paraId="00001127" w14:textId="77777777" w:rsidR="00904BF5" w:rsidRPr="006D244A" w:rsidRDefault="00E862F3">
      <w:pPr>
        <w:jc w:val="both"/>
        <w:rPr>
          <w:sz w:val="22"/>
          <w:szCs w:val="22"/>
        </w:rPr>
      </w:pPr>
      <w:r w:rsidRPr="006D244A">
        <w:rPr>
          <w:sz w:val="22"/>
          <w:szCs w:val="22"/>
        </w:rPr>
        <w:t xml:space="preserve">World bank (2019). Strengthening Gender Outcomes in Social Protection and Poverty Focused Programs in South Sudan. </w:t>
      </w:r>
    </w:p>
    <w:p w14:paraId="00001128" w14:textId="77777777" w:rsidR="00904BF5" w:rsidRPr="006D244A" w:rsidRDefault="00904BF5">
      <w:pPr>
        <w:jc w:val="both"/>
        <w:rPr>
          <w:sz w:val="22"/>
          <w:szCs w:val="22"/>
        </w:rPr>
      </w:pPr>
    </w:p>
    <w:p w14:paraId="00001129" w14:textId="77777777" w:rsidR="00904BF5" w:rsidRPr="006D244A" w:rsidRDefault="00E862F3">
      <w:pPr>
        <w:jc w:val="both"/>
        <w:rPr>
          <w:color w:val="000000"/>
          <w:sz w:val="22"/>
          <w:szCs w:val="22"/>
        </w:rPr>
      </w:pPr>
      <w:r w:rsidRPr="006D244A">
        <w:rPr>
          <w:color w:val="000000"/>
          <w:sz w:val="22"/>
          <w:szCs w:val="22"/>
        </w:rPr>
        <w:t>World Bank (2017), working together to prevent Sexual Exploitation and Abuse: Recommendations for World Bank Investment Projects, Report of the Gender-Based Violence Task Force</w:t>
      </w:r>
    </w:p>
    <w:p w14:paraId="0000112A" w14:textId="77777777" w:rsidR="00904BF5" w:rsidRPr="006D244A" w:rsidRDefault="00904BF5">
      <w:pPr>
        <w:jc w:val="both"/>
        <w:rPr>
          <w:sz w:val="22"/>
          <w:szCs w:val="22"/>
        </w:rPr>
      </w:pPr>
    </w:p>
    <w:p w14:paraId="34D3C0AB" w14:textId="77777777" w:rsidR="00904BF5" w:rsidRPr="006D244A" w:rsidRDefault="00E862F3">
      <w:pPr>
        <w:rPr>
          <w:sz w:val="22"/>
          <w:szCs w:val="22"/>
        </w:rPr>
      </w:pPr>
      <w:bookmarkStart w:id="545" w:name="_heading=h.42ddq1a" w:colFirst="0" w:colLast="0"/>
      <w:bookmarkEnd w:id="545"/>
      <w:r w:rsidRPr="006D244A">
        <w:rPr>
          <w:sz w:val="22"/>
          <w:szCs w:val="22"/>
        </w:rPr>
        <w:t xml:space="preserve">World Bank (2017) GBV recommendations for World Bank Investment Projects </w:t>
      </w:r>
    </w:p>
    <w:p w14:paraId="25B2CFD5" w14:textId="77777777" w:rsidR="006D244A" w:rsidRPr="006D244A" w:rsidRDefault="006D244A">
      <w:pPr>
        <w:rPr>
          <w:sz w:val="22"/>
          <w:szCs w:val="22"/>
        </w:rPr>
      </w:pPr>
    </w:p>
    <w:p w14:paraId="0000112B" w14:textId="7B3C7445" w:rsidR="006D244A" w:rsidRPr="002578E7" w:rsidRDefault="006D244A">
      <w:pPr>
        <w:rPr>
          <w:sz w:val="22"/>
          <w:szCs w:val="22"/>
        </w:rPr>
        <w:sectPr w:rsidR="006D244A" w:rsidRPr="002578E7" w:rsidSect="002578E7">
          <w:pgSz w:w="12240" w:h="15840"/>
          <w:pgMar w:top="1440" w:right="1440" w:bottom="1440" w:left="1440" w:header="720" w:footer="720" w:gutter="0"/>
          <w:cols w:space="720" w:equalWidth="0">
            <w:col w:w="9360"/>
          </w:cols>
          <w:docGrid w:linePitch="326"/>
        </w:sectPr>
      </w:pPr>
      <w:proofErr w:type="spellStart"/>
      <w:r w:rsidRPr="002578E7">
        <w:rPr>
          <w:sz w:val="22"/>
          <w:szCs w:val="22"/>
        </w:rPr>
        <w:t>Worldometer</w:t>
      </w:r>
      <w:proofErr w:type="spellEnd"/>
      <w:r w:rsidRPr="002578E7">
        <w:rPr>
          <w:sz w:val="22"/>
          <w:szCs w:val="22"/>
        </w:rPr>
        <w:t xml:space="preserve"> Covid-19, South Sudan, accessed at: https://www.worldometers.info/coronavirus/country/south-sudan/</w:t>
      </w:r>
    </w:p>
    <w:p w14:paraId="0000112C" w14:textId="77777777" w:rsidR="00904BF5" w:rsidRDefault="00E862F3">
      <w:pPr>
        <w:pStyle w:val="Heading1"/>
      </w:pPr>
      <w:bookmarkStart w:id="546" w:name="_heading=h.2hio093" w:colFirst="0" w:colLast="0"/>
      <w:bookmarkStart w:id="547" w:name="_Toc42253205"/>
      <w:bookmarkStart w:id="548" w:name="_Toc42254502"/>
      <w:bookmarkStart w:id="549" w:name="_Toc91747697"/>
      <w:bookmarkStart w:id="550" w:name="_Toc99373542"/>
      <w:bookmarkStart w:id="551" w:name="_Toc99383303"/>
      <w:bookmarkStart w:id="552" w:name="_Toc105737235"/>
      <w:bookmarkEnd w:id="546"/>
      <w:r>
        <w:lastRenderedPageBreak/>
        <w:t>ANNEX 1: Environmental and Social Screening Report</w:t>
      </w:r>
      <w:bookmarkEnd w:id="547"/>
      <w:bookmarkEnd w:id="548"/>
      <w:bookmarkEnd w:id="549"/>
      <w:bookmarkEnd w:id="550"/>
      <w:bookmarkEnd w:id="551"/>
      <w:bookmarkEnd w:id="552"/>
      <w:r>
        <w:t xml:space="preserve"> </w:t>
      </w:r>
    </w:p>
    <w:p w14:paraId="0000112D" w14:textId="77777777" w:rsidR="00904BF5" w:rsidRDefault="00904BF5">
      <w:pPr>
        <w:jc w:val="both"/>
      </w:pPr>
    </w:p>
    <w:p w14:paraId="0000112F" w14:textId="6D8F7F25" w:rsidR="00904BF5" w:rsidRDefault="00E862F3" w:rsidP="00C5068A">
      <w:pPr>
        <w:jc w:val="center"/>
        <w:rPr>
          <w:b/>
          <w:color w:val="000000"/>
        </w:rPr>
      </w:pPr>
      <w:r>
        <w:rPr>
          <w:b/>
          <w:color w:val="000000"/>
        </w:rPr>
        <w:t xml:space="preserve">SOCIAL AND ENVIRONMENTAL SCREENING </w:t>
      </w:r>
      <w:r w:rsidR="001B172B">
        <w:rPr>
          <w:b/>
          <w:color w:val="000000"/>
        </w:rPr>
        <w:t>FORM</w:t>
      </w:r>
      <w:r>
        <w:rPr>
          <w:b/>
          <w:color w:val="000000"/>
        </w:rPr>
        <w:t xml:space="preserve"> – ECRP</w:t>
      </w:r>
      <w:r w:rsidR="0081226B">
        <w:rPr>
          <w:b/>
          <w:color w:val="000000"/>
        </w:rPr>
        <w:t>-II</w:t>
      </w:r>
      <w:r w:rsidR="005727F8">
        <w:rPr>
          <w:b/>
          <w:color w:val="000000"/>
        </w:rPr>
        <w:t xml:space="preserve"> CDD-Type Subprojects</w:t>
      </w:r>
    </w:p>
    <w:p w14:paraId="2475A8A1" w14:textId="77777777" w:rsidR="000F7564" w:rsidRDefault="000F7564" w:rsidP="000F7564">
      <w:pPr>
        <w:pStyle w:val="Caption"/>
      </w:pPr>
    </w:p>
    <w:p w14:paraId="7BF9D27A" w14:textId="350DAF78" w:rsidR="000F7564" w:rsidRDefault="000F7564" w:rsidP="002578E7">
      <w:pPr>
        <w:pStyle w:val="Caption"/>
        <w:rPr>
          <w:b/>
          <w:color w:val="000000"/>
          <w:sz w:val="20"/>
          <w:szCs w:val="20"/>
        </w:rPr>
      </w:pPr>
      <w:bookmarkStart w:id="553" w:name="_Toc99373625"/>
      <w:bookmarkStart w:id="554" w:name="_Toc103362871"/>
      <w:r>
        <w:t xml:space="preserve">Table </w:t>
      </w:r>
      <w:r w:rsidR="00E950C5">
        <w:fldChar w:fldCharType="begin"/>
      </w:r>
      <w:r w:rsidR="00E950C5">
        <w:instrText xml:space="preserve"> SEQ Table \* ARABIC </w:instrText>
      </w:r>
      <w:r w:rsidR="00E950C5">
        <w:fldChar w:fldCharType="separate"/>
      </w:r>
      <w:r w:rsidR="00280E96">
        <w:rPr>
          <w:noProof/>
        </w:rPr>
        <w:t>11</w:t>
      </w:r>
      <w:r w:rsidR="00E950C5">
        <w:rPr>
          <w:noProof/>
        </w:rPr>
        <w:fldChar w:fldCharType="end"/>
      </w:r>
      <w:r>
        <w:t xml:space="preserve"> E&amp;S Screening Form</w:t>
      </w:r>
      <w:bookmarkEnd w:id="553"/>
      <w:bookmarkEnd w:id="554"/>
    </w:p>
    <w:p w14:paraId="00001130" w14:textId="64C88742" w:rsidR="00904BF5" w:rsidRDefault="00E862F3">
      <w:pPr>
        <w:rPr>
          <w:sz w:val="20"/>
          <w:szCs w:val="20"/>
        </w:rPr>
      </w:pPr>
      <w:r>
        <w:rPr>
          <w:b/>
          <w:color w:val="000000"/>
          <w:sz w:val="20"/>
          <w:szCs w:val="20"/>
        </w:rPr>
        <w:t>SECTION A: GENERAL INFORMATION</w:t>
      </w:r>
    </w:p>
    <w:tbl>
      <w:tblPr>
        <w:tblStyle w:val="afb"/>
        <w:tblW w:w="143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0"/>
        <w:gridCol w:w="9820"/>
      </w:tblGrid>
      <w:tr w:rsidR="00904BF5" w14:paraId="6B6AAA76" w14:textId="77777777" w:rsidTr="002578E7">
        <w:trPr>
          <w:trHeight w:val="450"/>
        </w:trPr>
        <w:tc>
          <w:tcPr>
            <w:tcW w:w="4490" w:type="dxa"/>
            <w:vMerge w:val="restart"/>
            <w:tcMar>
              <w:top w:w="0" w:type="dxa"/>
              <w:left w:w="45" w:type="dxa"/>
              <w:bottom w:w="0" w:type="dxa"/>
              <w:right w:w="45" w:type="dxa"/>
            </w:tcMar>
            <w:vAlign w:val="bottom"/>
          </w:tcPr>
          <w:p w14:paraId="00001131" w14:textId="2B5E0A04" w:rsidR="00904BF5" w:rsidRDefault="00904BF5">
            <w:pPr>
              <w:rPr>
                <w:sz w:val="20"/>
                <w:szCs w:val="20"/>
              </w:rPr>
            </w:pPr>
          </w:p>
        </w:tc>
        <w:tc>
          <w:tcPr>
            <w:tcW w:w="9820" w:type="dxa"/>
            <w:vMerge w:val="restart"/>
            <w:shd w:val="clear" w:color="auto" w:fill="FFFFFF"/>
            <w:tcMar>
              <w:top w:w="0" w:type="dxa"/>
              <w:left w:w="45" w:type="dxa"/>
              <w:bottom w:w="0" w:type="dxa"/>
              <w:right w:w="45" w:type="dxa"/>
            </w:tcMar>
            <w:vAlign w:val="center"/>
          </w:tcPr>
          <w:p w14:paraId="00001132" w14:textId="64E3697C" w:rsidR="00904BF5" w:rsidRDefault="00E862F3">
            <w:pPr>
              <w:jc w:val="center"/>
              <w:rPr>
                <w:b/>
                <w:sz w:val="20"/>
                <w:szCs w:val="20"/>
              </w:rPr>
            </w:pPr>
            <w:r>
              <w:rPr>
                <w:b/>
                <w:color w:val="000000"/>
                <w:sz w:val="20"/>
                <w:szCs w:val="20"/>
              </w:rPr>
              <w:t xml:space="preserve">Social and Environmental Screening Report </w:t>
            </w:r>
            <w:r w:rsidR="004802A8">
              <w:rPr>
                <w:b/>
                <w:color w:val="000000"/>
                <w:sz w:val="20"/>
                <w:szCs w:val="20"/>
              </w:rPr>
              <w:t>–</w:t>
            </w:r>
            <w:r>
              <w:rPr>
                <w:b/>
                <w:color w:val="000000"/>
                <w:sz w:val="20"/>
                <w:szCs w:val="20"/>
              </w:rPr>
              <w:t xml:space="preserve"> ECRP</w:t>
            </w:r>
            <w:r w:rsidR="004802A8">
              <w:rPr>
                <w:b/>
                <w:color w:val="000000"/>
                <w:sz w:val="20"/>
                <w:szCs w:val="20"/>
              </w:rPr>
              <w:t>-II CDD-Type Subprojects</w:t>
            </w:r>
          </w:p>
        </w:tc>
      </w:tr>
      <w:tr w:rsidR="00904BF5" w14:paraId="761A6527" w14:textId="77777777" w:rsidTr="002578E7">
        <w:trPr>
          <w:trHeight w:val="450"/>
        </w:trPr>
        <w:tc>
          <w:tcPr>
            <w:tcW w:w="4490" w:type="dxa"/>
            <w:vMerge/>
            <w:tcMar>
              <w:top w:w="0" w:type="dxa"/>
              <w:left w:w="45" w:type="dxa"/>
              <w:bottom w:w="0" w:type="dxa"/>
              <w:right w:w="45" w:type="dxa"/>
            </w:tcMar>
            <w:vAlign w:val="bottom"/>
          </w:tcPr>
          <w:p w14:paraId="00001133" w14:textId="77777777" w:rsidR="00904BF5" w:rsidRDefault="00904BF5">
            <w:pPr>
              <w:widowControl w:val="0"/>
              <w:pBdr>
                <w:top w:val="nil"/>
                <w:left w:val="nil"/>
                <w:bottom w:val="nil"/>
                <w:right w:val="nil"/>
                <w:between w:val="nil"/>
              </w:pBdr>
              <w:spacing w:line="276" w:lineRule="auto"/>
              <w:rPr>
                <w:b/>
                <w:sz w:val="20"/>
                <w:szCs w:val="20"/>
              </w:rPr>
            </w:pPr>
          </w:p>
        </w:tc>
        <w:tc>
          <w:tcPr>
            <w:tcW w:w="9820" w:type="dxa"/>
            <w:vMerge/>
            <w:shd w:val="clear" w:color="auto" w:fill="FFFFFF"/>
            <w:tcMar>
              <w:top w:w="0" w:type="dxa"/>
              <w:left w:w="45" w:type="dxa"/>
              <w:bottom w:w="0" w:type="dxa"/>
              <w:right w:w="45" w:type="dxa"/>
            </w:tcMar>
            <w:vAlign w:val="center"/>
          </w:tcPr>
          <w:p w14:paraId="00001134" w14:textId="77777777" w:rsidR="00904BF5" w:rsidRDefault="00904BF5">
            <w:pPr>
              <w:widowControl w:val="0"/>
              <w:pBdr>
                <w:top w:val="nil"/>
                <w:left w:val="nil"/>
                <w:bottom w:val="nil"/>
                <w:right w:val="nil"/>
                <w:between w:val="nil"/>
              </w:pBdr>
              <w:spacing w:line="276" w:lineRule="auto"/>
              <w:rPr>
                <w:b/>
                <w:sz w:val="20"/>
                <w:szCs w:val="20"/>
              </w:rPr>
            </w:pPr>
          </w:p>
        </w:tc>
      </w:tr>
      <w:tr w:rsidR="00904BF5" w14:paraId="6DA785C5" w14:textId="77777777" w:rsidTr="002578E7">
        <w:trPr>
          <w:trHeight w:val="281"/>
        </w:trPr>
        <w:tc>
          <w:tcPr>
            <w:tcW w:w="4490" w:type="dxa"/>
            <w:vMerge/>
            <w:tcMar>
              <w:top w:w="0" w:type="dxa"/>
              <w:left w:w="45" w:type="dxa"/>
              <w:bottom w:w="0" w:type="dxa"/>
              <w:right w:w="45" w:type="dxa"/>
            </w:tcMar>
            <w:vAlign w:val="bottom"/>
          </w:tcPr>
          <w:p w14:paraId="00001135" w14:textId="77777777" w:rsidR="00904BF5" w:rsidRDefault="00904BF5">
            <w:pPr>
              <w:widowControl w:val="0"/>
              <w:pBdr>
                <w:top w:val="nil"/>
                <w:left w:val="nil"/>
                <w:bottom w:val="nil"/>
                <w:right w:val="nil"/>
                <w:between w:val="nil"/>
              </w:pBdr>
              <w:spacing w:line="276" w:lineRule="auto"/>
              <w:rPr>
                <w:b/>
                <w:sz w:val="20"/>
                <w:szCs w:val="20"/>
              </w:rPr>
            </w:pPr>
          </w:p>
        </w:tc>
        <w:tc>
          <w:tcPr>
            <w:tcW w:w="9820" w:type="dxa"/>
            <w:vMerge/>
            <w:shd w:val="clear" w:color="auto" w:fill="FFFFFF"/>
            <w:tcMar>
              <w:top w:w="0" w:type="dxa"/>
              <w:left w:w="45" w:type="dxa"/>
              <w:bottom w:w="0" w:type="dxa"/>
              <w:right w:w="45" w:type="dxa"/>
            </w:tcMar>
            <w:vAlign w:val="center"/>
          </w:tcPr>
          <w:p w14:paraId="00001136" w14:textId="77777777" w:rsidR="00904BF5" w:rsidRDefault="00904BF5">
            <w:pPr>
              <w:widowControl w:val="0"/>
              <w:pBdr>
                <w:top w:val="nil"/>
                <w:left w:val="nil"/>
                <w:bottom w:val="nil"/>
                <w:right w:val="nil"/>
                <w:between w:val="nil"/>
              </w:pBdr>
              <w:spacing w:line="276" w:lineRule="auto"/>
              <w:rPr>
                <w:b/>
                <w:sz w:val="20"/>
                <w:szCs w:val="20"/>
              </w:rPr>
            </w:pPr>
          </w:p>
        </w:tc>
      </w:tr>
      <w:tr w:rsidR="00904BF5" w14:paraId="4EC3D977" w14:textId="77777777" w:rsidTr="002578E7">
        <w:trPr>
          <w:trHeight w:val="450"/>
        </w:trPr>
        <w:tc>
          <w:tcPr>
            <w:tcW w:w="14310" w:type="dxa"/>
            <w:gridSpan w:val="2"/>
            <w:vMerge w:val="restart"/>
            <w:shd w:val="clear" w:color="auto" w:fill="FFFFFF"/>
            <w:tcMar>
              <w:top w:w="0" w:type="dxa"/>
              <w:left w:w="45" w:type="dxa"/>
              <w:bottom w:w="0" w:type="dxa"/>
              <w:right w:w="45" w:type="dxa"/>
            </w:tcMar>
            <w:vAlign w:val="center"/>
          </w:tcPr>
          <w:p w14:paraId="00001137" w14:textId="129E641C" w:rsidR="00904BF5" w:rsidRDefault="00E862F3">
            <w:pPr>
              <w:rPr>
                <w:sz w:val="20"/>
                <w:szCs w:val="20"/>
              </w:rPr>
            </w:pPr>
            <w:r>
              <w:rPr>
                <w:b/>
                <w:sz w:val="20"/>
                <w:szCs w:val="20"/>
              </w:rPr>
              <w:t>Projects are screened for their inherent social and environmental risks regardless of planned mitigation and management measures</w:t>
            </w:r>
            <w:r w:rsidR="007D6418">
              <w:rPr>
                <w:b/>
                <w:sz w:val="20"/>
                <w:szCs w:val="20"/>
              </w:rPr>
              <w:t xml:space="preserve"> </w:t>
            </w:r>
            <w:r w:rsidR="00420EB0">
              <w:rPr>
                <w:b/>
                <w:sz w:val="20"/>
                <w:szCs w:val="20"/>
              </w:rPr>
              <w:t>prior to initiation of any physical activities</w:t>
            </w:r>
            <w:r>
              <w:rPr>
                <w:b/>
                <w:sz w:val="20"/>
                <w:szCs w:val="20"/>
              </w:rPr>
              <w:t xml:space="preserve">. </w:t>
            </w:r>
            <w:r>
              <w:rPr>
                <w:sz w:val="20"/>
                <w:szCs w:val="20"/>
              </w:rPr>
              <w:t xml:space="preserve">It is necessary to identify potential inherent risks in the event that mitigation measures are not implemented or fail. This means that risks should be identified as if no mitigation or management measures were to be put in place. </w:t>
            </w:r>
          </w:p>
        </w:tc>
      </w:tr>
      <w:tr w:rsidR="00904BF5" w14:paraId="4A7A90A8" w14:textId="77777777" w:rsidTr="002578E7">
        <w:trPr>
          <w:trHeight w:val="450"/>
        </w:trPr>
        <w:tc>
          <w:tcPr>
            <w:tcW w:w="14310" w:type="dxa"/>
            <w:gridSpan w:val="2"/>
            <w:vMerge/>
            <w:shd w:val="clear" w:color="auto" w:fill="FFFFFF"/>
            <w:tcMar>
              <w:top w:w="0" w:type="dxa"/>
              <w:left w:w="45" w:type="dxa"/>
              <w:bottom w:w="0" w:type="dxa"/>
              <w:right w:w="45" w:type="dxa"/>
            </w:tcMar>
            <w:vAlign w:val="center"/>
          </w:tcPr>
          <w:p w14:paraId="00001139" w14:textId="77777777" w:rsidR="00904BF5" w:rsidRDefault="00904BF5">
            <w:pPr>
              <w:widowControl w:val="0"/>
              <w:pBdr>
                <w:top w:val="nil"/>
                <w:left w:val="nil"/>
                <w:bottom w:val="nil"/>
                <w:right w:val="nil"/>
                <w:between w:val="nil"/>
              </w:pBdr>
              <w:spacing w:line="276" w:lineRule="auto"/>
              <w:rPr>
                <w:sz w:val="20"/>
                <w:szCs w:val="20"/>
              </w:rPr>
            </w:pPr>
          </w:p>
        </w:tc>
      </w:tr>
      <w:tr w:rsidR="00904BF5" w14:paraId="5B0C627C" w14:textId="77777777" w:rsidTr="002578E7">
        <w:trPr>
          <w:trHeight w:val="281"/>
        </w:trPr>
        <w:tc>
          <w:tcPr>
            <w:tcW w:w="14310" w:type="dxa"/>
            <w:gridSpan w:val="2"/>
            <w:vMerge/>
            <w:shd w:val="clear" w:color="auto" w:fill="FFFFFF"/>
            <w:tcMar>
              <w:top w:w="0" w:type="dxa"/>
              <w:left w:w="45" w:type="dxa"/>
              <w:bottom w:w="0" w:type="dxa"/>
              <w:right w:w="45" w:type="dxa"/>
            </w:tcMar>
            <w:vAlign w:val="center"/>
          </w:tcPr>
          <w:p w14:paraId="0000113B" w14:textId="77777777" w:rsidR="00904BF5" w:rsidRDefault="00904BF5">
            <w:pPr>
              <w:widowControl w:val="0"/>
              <w:pBdr>
                <w:top w:val="nil"/>
                <w:left w:val="nil"/>
                <w:bottom w:val="nil"/>
                <w:right w:val="nil"/>
                <w:between w:val="nil"/>
              </w:pBdr>
              <w:spacing w:line="276" w:lineRule="auto"/>
              <w:rPr>
                <w:sz w:val="20"/>
                <w:szCs w:val="20"/>
              </w:rPr>
            </w:pPr>
          </w:p>
        </w:tc>
      </w:tr>
      <w:tr w:rsidR="00904BF5" w14:paraId="052B06A4" w14:textId="77777777" w:rsidTr="002578E7">
        <w:trPr>
          <w:trHeight w:val="315"/>
        </w:trPr>
        <w:tc>
          <w:tcPr>
            <w:tcW w:w="14310" w:type="dxa"/>
            <w:gridSpan w:val="2"/>
            <w:shd w:val="clear" w:color="auto" w:fill="0092D1"/>
            <w:vAlign w:val="center"/>
          </w:tcPr>
          <w:p w14:paraId="0000113D" w14:textId="77777777" w:rsidR="00904BF5" w:rsidRDefault="00E862F3">
            <w:pPr>
              <w:rPr>
                <w:sz w:val="20"/>
                <w:szCs w:val="20"/>
              </w:rPr>
            </w:pPr>
            <w:r>
              <w:rPr>
                <w:b/>
                <w:color w:val="FFFFFF"/>
                <w:sz w:val="20"/>
                <w:szCs w:val="20"/>
              </w:rPr>
              <w:t>SECTION A: General Information</w:t>
            </w:r>
          </w:p>
        </w:tc>
      </w:tr>
      <w:tr w:rsidR="00904BF5" w14:paraId="5EAA8204" w14:textId="77777777" w:rsidTr="002578E7">
        <w:trPr>
          <w:trHeight w:val="315"/>
        </w:trPr>
        <w:tc>
          <w:tcPr>
            <w:tcW w:w="4490" w:type="dxa"/>
            <w:shd w:val="clear" w:color="auto" w:fill="FFFFFF"/>
            <w:tcMar>
              <w:top w:w="0" w:type="dxa"/>
              <w:left w:w="45" w:type="dxa"/>
              <w:bottom w:w="0" w:type="dxa"/>
              <w:right w:w="45" w:type="dxa"/>
            </w:tcMar>
            <w:vAlign w:val="center"/>
          </w:tcPr>
          <w:p w14:paraId="0000113F" w14:textId="77777777" w:rsidR="00904BF5" w:rsidRDefault="00E862F3">
            <w:pPr>
              <w:rPr>
                <w:sz w:val="20"/>
                <w:szCs w:val="20"/>
              </w:rPr>
            </w:pPr>
            <w:r>
              <w:rPr>
                <w:sz w:val="20"/>
                <w:szCs w:val="20"/>
              </w:rPr>
              <w:t>Date of screening</w:t>
            </w:r>
          </w:p>
        </w:tc>
        <w:tc>
          <w:tcPr>
            <w:tcW w:w="9820" w:type="dxa"/>
            <w:shd w:val="clear" w:color="auto" w:fill="FFFFFF"/>
            <w:tcMar>
              <w:top w:w="0" w:type="dxa"/>
              <w:left w:w="45" w:type="dxa"/>
              <w:bottom w:w="0" w:type="dxa"/>
              <w:right w:w="45" w:type="dxa"/>
            </w:tcMar>
            <w:vAlign w:val="center"/>
          </w:tcPr>
          <w:p w14:paraId="00001140" w14:textId="77777777" w:rsidR="00904BF5" w:rsidRDefault="00904BF5">
            <w:pPr>
              <w:rPr>
                <w:b/>
                <w:sz w:val="20"/>
                <w:szCs w:val="20"/>
              </w:rPr>
            </w:pPr>
          </w:p>
        </w:tc>
      </w:tr>
      <w:tr w:rsidR="00904BF5" w14:paraId="4E4AB562" w14:textId="77777777" w:rsidTr="002578E7">
        <w:trPr>
          <w:trHeight w:val="315"/>
        </w:trPr>
        <w:tc>
          <w:tcPr>
            <w:tcW w:w="4490" w:type="dxa"/>
            <w:shd w:val="clear" w:color="auto" w:fill="FFFFFF"/>
            <w:tcMar>
              <w:top w:w="0" w:type="dxa"/>
              <w:left w:w="45" w:type="dxa"/>
              <w:bottom w:w="0" w:type="dxa"/>
              <w:right w:w="45" w:type="dxa"/>
            </w:tcMar>
            <w:vAlign w:val="center"/>
          </w:tcPr>
          <w:p w14:paraId="00001141" w14:textId="0352AA38" w:rsidR="00904BF5" w:rsidRDefault="00E862F3">
            <w:pPr>
              <w:rPr>
                <w:sz w:val="20"/>
                <w:szCs w:val="20"/>
              </w:rPr>
            </w:pPr>
            <w:r>
              <w:rPr>
                <w:sz w:val="20"/>
                <w:szCs w:val="20"/>
              </w:rPr>
              <w:t>Subproject title</w:t>
            </w:r>
          </w:p>
        </w:tc>
        <w:tc>
          <w:tcPr>
            <w:tcW w:w="9820" w:type="dxa"/>
            <w:shd w:val="clear" w:color="auto" w:fill="FFFFFF"/>
            <w:tcMar>
              <w:top w:w="0" w:type="dxa"/>
              <w:left w:w="45" w:type="dxa"/>
              <w:bottom w:w="0" w:type="dxa"/>
              <w:right w:w="45" w:type="dxa"/>
            </w:tcMar>
            <w:vAlign w:val="center"/>
          </w:tcPr>
          <w:p w14:paraId="00001142" w14:textId="77777777" w:rsidR="00904BF5" w:rsidRDefault="00904BF5">
            <w:pPr>
              <w:rPr>
                <w:b/>
                <w:sz w:val="20"/>
                <w:szCs w:val="20"/>
              </w:rPr>
            </w:pPr>
          </w:p>
        </w:tc>
      </w:tr>
      <w:tr w:rsidR="00904BF5" w14:paraId="231D59F4" w14:textId="77777777" w:rsidTr="002578E7">
        <w:trPr>
          <w:trHeight w:val="315"/>
        </w:trPr>
        <w:tc>
          <w:tcPr>
            <w:tcW w:w="4490" w:type="dxa"/>
            <w:shd w:val="clear" w:color="auto" w:fill="FFFFFF"/>
            <w:tcMar>
              <w:top w:w="0" w:type="dxa"/>
              <w:left w:w="45" w:type="dxa"/>
              <w:bottom w:w="0" w:type="dxa"/>
              <w:right w:w="45" w:type="dxa"/>
            </w:tcMar>
            <w:vAlign w:val="center"/>
          </w:tcPr>
          <w:p w14:paraId="00001143" w14:textId="1558D69A" w:rsidR="00904BF5" w:rsidRDefault="00E862F3">
            <w:pPr>
              <w:rPr>
                <w:sz w:val="20"/>
                <w:szCs w:val="20"/>
              </w:rPr>
            </w:pPr>
            <w:r>
              <w:rPr>
                <w:sz w:val="20"/>
                <w:szCs w:val="20"/>
              </w:rPr>
              <w:t>Subproject component</w:t>
            </w:r>
          </w:p>
        </w:tc>
        <w:tc>
          <w:tcPr>
            <w:tcW w:w="9820" w:type="dxa"/>
            <w:shd w:val="clear" w:color="auto" w:fill="FFFFFF"/>
            <w:tcMar>
              <w:top w:w="0" w:type="dxa"/>
              <w:left w:w="45" w:type="dxa"/>
              <w:bottom w:w="0" w:type="dxa"/>
              <w:right w:w="45" w:type="dxa"/>
            </w:tcMar>
            <w:vAlign w:val="center"/>
          </w:tcPr>
          <w:p w14:paraId="00001144" w14:textId="77777777" w:rsidR="00904BF5" w:rsidRDefault="00904BF5">
            <w:pPr>
              <w:rPr>
                <w:b/>
                <w:sz w:val="20"/>
                <w:szCs w:val="20"/>
              </w:rPr>
            </w:pPr>
          </w:p>
        </w:tc>
      </w:tr>
      <w:tr w:rsidR="00904BF5" w14:paraId="3810A7F4" w14:textId="77777777" w:rsidTr="002578E7">
        <w:trPr>
          <w:trHeight w:val="315"/>
        </w:trPr>
        <w:tc>
          <w:tcPr>
            <w:tcW w:w="4490" w:type="dxa"/>
            <w:shd w:val="clear" w:color="auto" w:fill="FFFFFF"/>
            <w:tcMar>
              <w:top w:w="0" w:type="dxa"/>
              <w:left w:w="45" w:type="dxa"/>
              <w:bottom w:w="0" w:type="dxa"/>
              <w:right w:w="45" w:type="dxa"/>
            </w:tcMar>
            <w:vAlign w:val="center"/>
          </w:tcPr>
          <w:p w14:paraId="00001145" w14:textId="77777777" w:rsidR="00904BF5" w:rsidRDefault="00E862F3">
            <w:pPr>
              <w:rPr>
                <w:sz w:val="20"/>
                <w:szCs w:val="20"/>
              </w:rPr>
            </w:pPr>
            <w:r>
              <w:rPr>
                <w:sz w:val="20"/>
                <w:szCs w:val="20"/>
              </w:rPr>
              <w:t>Implementing Agency</w:t>
            </w:r>
          </w:p>
        </w:tc>
        <w:tc>
          <w:tcPr>
            <w:tcW w:w="9820" w:type="dxa"/>
            <w:shd w:val="clear" w:color="auto" w:fill="FFFFFF"/>
            <w:tcMar>
              <w:top w:w="0" w:type="dxa"/>
              <w:left w:w="45" w:type="dxa"/>
              <w:bottom w:w="0" w:type="dxa"/>
              <w:right w:w="45" w:type="dxa"/>
            </w:tcMar>
            <w:vAlign w:val="center"/>
          </w:tcPr>
          <w:p w14:paraId="00001146" w14:textId="77777777" w:rsidR="00904BF5" w:rsidRDefault="00904BF5">
            <w:pPr>
              <w:rPr>
                <w:b/>
                <w:sz w:val="20"/>
                <w:szCs w:val="20"/>
              </w:rPr>
            </w:pPr>
          </w:p>
        </w:tc>
      </w:tr>
      <w:tr w:rsidR="00904BF5" w14:paraId="72080BF6" w14:textId="77777777" w:rsidTr="002578E7">
        <w:trPr>
          <w:trHeight w:val="315"/>
        </w:trPr>
        <w:tc>
          <w:tcPr>
            <w:tcW w:w="4490" w:type="dxa"/>
            <w:shd w:val="clear" w:color="auto" w:fill="FFFFFF"/>
            <w:tcMar>
              <w:top w:w="0" w:type="dxa"/>
              <w:left w:w="45" w:type="dxa"/>
              <w:bottom w:w="0" w:type="dxa"/>
              <w:right w:w="45" w:type="dxa"/>
            </w:tcMar>
            <w:vAlign w:val="center"/>
          </w:tcPr>
          <w:p w14:paraId="00001147" w14:textId="77777777" w:rsidR="00904BF5" w:rsidRDefault="00E862F3">
            <w:pPr>
              <w:rPr>
                <w:sz w:val="20"/>
                <w:szCs w:val="20"/>
              </w:rPr>
            </w:pPr>
            <w:r>
              <w:rPr>
                <w:sz w:val="20"/>
                <w:szCs w:val="20"/>
              </w:rPr>
              <w:t>Proposed project budget</w:t>
            </w:r>
          </w:p>
        </w:tc>
        <w:tc>
          <w:tcPr>
            <w:tcW w:w="9820" w:type="dxa"/>
            <w:shd w:val="clear" w:color="auto" w:fill="FFFFFF"/>
            <w:tcMar>
              <w:top w:w="0" w:type="dxa"/>
              <w:left w:w="45" w:type="dxa"/>
              <w:bottom w:w="0" w:type="dxa"/>
              <w:right w:w="45" w:type="dxa"/>
            </w:tcMar>
            <w:vAlign w:val="center"/>
          </w:tcPr>
          <w:p w14:paraId="00001148" w14:textId="77777777" w:rsidR="00904BF5" w:rsidRDefault="00904BF5">
            <w:pPr>
              <w:rPr>
                <w:b/>
                <w:sz w:val="20"/>
                <w:szCs w:val="20"/>
              </w:rPr>
            </w:pPr>
          </w:p>
        </w:tc>
      </w:tr>
      <w:tr w:rsidR="00904BF5" w14:paraId="39BFD1C8" w14:textId="77777777" w:rsidTr="002578E7">
        <w:trPr>
          <w:trHeight w:val="315"/>
        </w:trPr>
        <w:tc>
          <w:tcPr>
            <w:tcW w:w="4490" w:type="dxa"/>
            <w:shd w:val="clear" w:color="auto" w:fill="FFFFFF"/>
            <w:tcMar>
              <w:top w:w="0" w:type="dxa"/>
              <w:left w:w="45" w:type="dxa"/>
              <w:bottom w:w="0" w:type="dxa"/>
              <w:right w:w="45" w:type="dxa"/>
            </w:tcMar>
            <w:vAlign w:val="center"/>
          </w:tcPr>
          <w:p w14:paraId="00001149" w14:textId="77777777" w:rsidR="00904BF5" w:rsidRDefault="00E862F3">
            <w:pPr>
              <w:rPr>
                <w:sz w:val="20"/>
                <w:szCs w:val="20"/>
              </w:rPr>
            </w:pPr>
            <w:r>
              <w:rPr>
                <w:sz w:val="20"/>
                <w:szCs w:val="20"/>
              </w:rPr>
              <w:t>Proposed project duration</w:t>
            </w:r>
          </w:p>
        </w:tc>
        <w:tc>
          <w:tcPr>
            <w:tcW w:w="9820" w:type="dxa"/>
            <w:shd w:val="clear" w:color="auto" w:fill="FFFFFF"/>
            <w:tcMar>
              <w:top w:w="0" w:type="dxa"/>
              <w:left w:w="45" w:type="dxa"/>
              <w:bottom w:w="0" w:type="dxa"/>
              <w:right w:w="45" w:type="dxa"/>
            </w:tcMar>
            <w:vAlign w:val="center"/>
          </w:tcPr>
          <w:p w14:paraId="0000114A" w14:textId="77777777" w:rsidR="00904BF5" w:rsidRDefault="00904BF5">
            <w:pPr>
              <w:rPr>
                <w:b/>
                <w:sz w:val="20"/>
                <w:szCs w:val="20"/>
              </w:rPr>
            </w:pPr>
          </w:p>
        </w:tc>
      </w:tr>
      <w:tr w:rsidR="00904BF5" w14:paraId="0EDFB169" w14:textId="77777777" w:rsidTr="002578E7">
        <w:trPr>
          <w:trHeight w:val="315"/>
        </w:trPr>
        <w:tc>
          <w:tcPr>
            <w:tcW w:w="4490" w:type="dxa"/>
            <w:shd w:val="clear" w:color="auto" w:fill="FFFFFF"/>
            <w:tcMar>
              <w:top w:w="0" w:type="dxa"/>
              <w:left w:w="45" w:type="dxa"/>
              <w:bottom w:w="0" w:type="dxa"/>
              <w:right w:w="45" w:type="dxa"/>
            </w:tcMar>
            <w:vAlign w:val="center"/>
          </w:tcPr>
          <w:p w14:paraId="0000114B" w14:textId="77777777" w:rsidR="00904BF5" w:rsidRDefault="00E862F3">
            <w:pPr>
              <w:rPr>
                <w:sz w:val="20"/>
                <w:szCs w:val="20"/>
              </w:rPr>
            </w:pPr>
            <w:r>
              <w:rPr>
                <w:sz w:val="20"/>
                <w:szCs w:val="20"/>
              </w:rPr>
              <w:t>ES Screening Team Leader and Contact Details</w:t>
            </w:r>
          </w:p>
        </w:tc>
        <w:tc>
          <w:tcPr>
            <w:tcW w:w="9820" w:type="dxa"/>
            <w:shd w:val="clear" w:color="auto" w:fill="FFFFFF"/>
            <w:tcMar>
              <w:top w:w="0" w:type="dxa"/>
              <w:left w:w="45" w:type="dxa"/>
              <w:bottom w:w="0" w:type="dxa"/>
              <w:right w:w="45" w:type="dxa"/>
            </w:tcMar>
            <w:vAlign w:val="center"/>
          </w:tcPr>
          <w:p w14:paraId="0000114C" w14:textId="77777777" w:rsidR="00904BF5" w:rsidRDefault="00904BF5">
            <w:pPr>
              <w:rPr>
                <w:b/>
                <w:sz w:val="20"/>
                <w:szCs w:val="20"/>
              </w:rPr>
            </w:pPr>
          </w:p>
        </w:tc>
      </w:tr>
      <w:tr w:rsidR="00904BF5" w14:paraId="36A5D51F" w14:textId="77777777" w:rsidTr="002578E7">
        <w:trPr>
          <w:trHeight w:val="315"/>
        </w:trPr>
        <w:tc>
          <w:tcPr>
            <w:tcW w:w="4490" w:type="dxa"/>
            <w:shd w:val="clear" w:color="auto" w:fill="FFFFFF"/>
            <w:tcMar>
              <w:top w:w="0" w:type="dxa"/>
              <w:left w:w="45" w:type="dxa"/>
              <w:bottom w:w="0" w:type="dxa"/>
              <w:right w:w="45" w:type="dxa"/>
            </w:tcMar>
            <w:vAlign w:val="center"/>
          </w:tcPr>
          <w:p w14:paraId="0000114D" w14:textId="77777777" w:rsidR="00904BF5" w:rsidRDefault="00E862F3">
            <w:pPr>
              <w:rPr>
                <w:sz w:val="20"/>
                <w:szCs w:val="20"/>
              </w:rPr>
            </w:pPr>
            <w:r>
              <w:rPr>
                <w:sz w:val="20"/>
                <w:szCs w:val="20"/>
              </w:rPr>
              <w:t>ES Screening Team Members</w:t>
            </w:r>
          </w:p>
        </w:tc>
        <w:tc>
          <w:tcPr>
            <w:tcW w:w="9820" w:type="dxa"/>
            <w:shd w:val="clear" w:color="auto" w:fill="FFFFFF"/>
            <w:tcMar>
              <w:top w:w="0" w:type="dxa"/>
              <w:left w:w="45" w:type="dxa"/>
              <w:bottom w:w="0" w:type="dxa"/>
              <w:right w:w="45" w:type="dxa"/>
            </w:tcMar>
            <w:vAlign w:val="center"/>
          </w:tcPr>
          <w:p w14:paraId="0000114E" w14:textId="77777777" w:rsidR="00904BF5" w:rsidRDefault="00904BF5">
            <w:pPr>
              <w:rPr>
                <w:b/>
                <w:sz w:val="20"/>
                <w:szCs w:val="20"/>
              </w:rPr>
            </w:pPr>
          </w:p>
        </w:tc>
      </w:tr>
      <w:tr w:rsidR="00904BF5" w14:paraId="12EDE726" w14:textId="77777777" w:rsidTr="002578E7">
        <w:trPr>
          <w:trHeight w:val="315"/>
        </w:trPr>
        <w:tc>
          <w:tcPr>
            <w:tcW w:w="4490" w:type="dxa"/>
            <w:shd w:val="clear" w:color="auto" w:fill="FFFFFF"/>
            <w:tcMar>
              <w:top w:w="0" w:type="dxa"/>
              <w:left w:w="45" w:type="dxa"/>
              <w:bottom w:w="0" w:type="dxa"/>
              <w:right w:w="45" w:type="dxa"/>
            </w:tcMar>
            <w:vAlign w:val="center"/>
          </w:tcPr>
          <w:p w14:paraId="0000114F" w14:textId="4941EA76" w:rsidR="00904BF5" w:rsidRDefault="005727F8">
            <w:pPr>
              <w:rPr>
                <w:sz w:val="20"/>
                <w:szCs w:val="20"/>
              </w:rPr>
            </w:pPr>
            <w:r>
              <w:rPr>
                <w:sz w:val="20"/>
                <w:szCs w:val="20"/>
              </w:rPr>
              <w:t>Subp</w:t>
            </w:r>
            <w:r w:rsidR="00E862F3">
              <w:rPr>
                <w:sz w:val="20"/>
                <w:szCs w:val="20"/>
              </w:rPr>
              <w:t>ro</w:t>
            </w:r>
            <w:r w:rsidR="00DF702E">
              <w:rPr>
                <w:sz w:val="20"/>
                <w:szCs w:val="20"/>
              </w:rPr>
              <w:t>ject</w:t>
            </w:r>
            <w:r w:rsidR="00E862F3">
              <w:rPr>
                <w:sz w:val="20"/>
                <w:szCs w:val="20"/>
              </w:rPr>
              <w:t>/Site/Activity location</w:t>
            </w:r>
          </w:p>
        </w:tc>
        <w:tc>
          <w:tcPr>
            <w:tcW w:w="9820" w:type="dxa"/>
            <w:shd w:val="clear" w:color="auto" w:fill="FFFFFF"/>
            <w:tcMar>
              <w:top w:w="0" w:type="dxa"/>
              <w:left w:w="45" w:type="dxa"/>
              <w:bottom w:w="0" w:type="dxa"/>
              <w:right w:w="45" w:type="dxa"/>
            </w:tcMar>
            <w:vAlign w:val="center"/>
          </w:tcPr>
          <w:p w14:paraId="00001150" w14:textId="77777777" w:rsidR="00904BF5" w:rsidRDefault="00904BF5">
            <w:pPr>
              <w:rPr>
                <w:b/>
                <w:sz w:val="20"/>
                <w:szCs w:val="20"/>
              </w:rPr>
            </w:pPr>
          </w:p>
        </w:tc>
      </w:tr>
      <w:tr w:rsidR="00904BF5" w14:paraId="4BC94AF6" w14:textId="77777777" w:rsidTr="002578E7">
        <w:trPr>
          <w:trHeight w:val="960"/>
        </w:trPr>
        <w:tc>
          <w:tcPr>
            <w:tcW w:w="4490" w:type="dxa"/>
            <w:shd w:val="clear" w:color="auto" w:fill="FFFFFF"/>
            <w:tcMar>
              <w:top w:w="0" w:type="dxa"/>
              <w:left w:w="45" w:type="dxa"/>
              <w:bottom w:w="0" w:type="dxa"/>
              <w:right w:w="45" w:type="dxa"/>
            </w:tcMar>
            <w:vAlign w:val="center"/>
          </w:tcPr>
          <w:p w14:paraId="00001151" w14:textId="77777777" w:rsidR="00904BF5" w:rsidRDefault="00E862F3">
            <w:pPr>
              <w:rPr>
                <w:sz w:val="20"/>
                <w:szCs w:val="20"/>
              </w:rPr>
            </w:pPr>
            <w:r>
              <w:rPr>
                <w:sz w:val="20"/>
                <w:szCs w:val="20"/>
              </w:rPr>
              <w:t xml:space="preserve">Project Description. </w:t>
            </w:r>
          </w:p>
          <w:p w14:paraId="00001152" w14:textId="77777777" w:rsidR="00904BF5" w:rsidRDefault="00E862F3">
            <w:pPr>
              <w:rPr>
                <w:sz w:val="20"/>
                <w:szCs w:val="20"/>
              </w:rPr>
            </w:pPr>
            <w:r>
              <w:rPr>
                <w:sz w:val="20"/>
                <w:szCs w:val="20"/>
              </w:rPr>
              <w:t>Briefly describe project activities, activities that interact with the ES</w:t>
            </w:r>
          </w:p>
        </w:tc>
        <w:tc>
          <w:tcPr>
            <w:tcW w:w="9820" w:type="dxa"/>
            <w:shd w:val="clear" w:color="auto" w:fill="FFFFFF"/>
            <w:tcMar>
              <w:top w:w="0" w:type="dxa"/>
              <w:left w:w="45" w:type="dxa"/>
              <w:bottom w:w="0" w:type="dxa"/>
              <w:right w:w="45" w:type="dxa"/>
            </w:tcMar>
            <w:vAlign w:val="center"/>
          </w:tcPr>
          <w:p w14:paraId="00001153" w14:textId="77777777" w:rsidR="00904BF5" w:rsidRDefault="00904BF5">
            <w:pPr>
              <w:rPr>
                <w:b/>
                <w:sz w:val="20"/>
                <w:szCs w:val="20"/>
              </w:rPr>
            </w:pPr>
          </w:p>
        </w:tc>
      </w:tr>
      <w:tr w:rsidR="00904BF5" w14:paraId="044D9504" w14:textId="77777777" w:rsidTr="002578E7">
        <w:trPr>
          <w:trHeight w:val="960"/>
        </w:trPr>
        <w:tc>
          <w:tcPr>
            <w:tcW w:w="4490" w:type="dxa"/>
            <w:shd w:val="clear" w:color="auto" w:fill="FFFFFF"/>
            <w:tcMar>
              <w:top w:w="0" w:type="dxa"/>
              <w:left w:w="45" w:type="dxa"/>
              <w:bottom w:w="0" w:type="dxa"/>
              <w:right w:w="45" w:type="dxa"/>
            </w:tcMar>
            <w:vAlign w:val="center"/>
          </w:tcPr>
          <w:p w14:paraId="00001155" w14:textId="00CC8C49" w:rsidR="00904BF5" w:rsidRDefault="00E862F3">
            <w:pPr>
              <w:rPr>
                <w:sz w:val="20"/>
                <w:szCs w:val="20"/>
              </w:rPr>
            </w:pPr>
            <w:r>
              <w:rPr>
                <w:sz w:val="20"/>
                <w:szCs w:val="20"/>
              </w:rPr>
              <w:lastRenderedPageBreak/>
              <w:t xml:space="preserve">Categorize Project Activities into </w:t>
            </w:r>
            <w:r w:rsidR="007D2E27">
              <w:rPr>
                <w:sz w:val="20"/>
                <w:szCs w:val="20"/>
              </w:rPr>
              <w:t>High, Substantial, Moderate or Low</w:t>
            </w:r>
            <w:r w:rsidR="00DC63C0">
              <w:rPr>
                <w:sz w:val="20"/>
                <w:szCs w:val="20"/>
              </w:rPr>
              <w:t>,</w:t>
            </w:r>
            <w:r>
              <w:rPr>
                <w:sz w:val="20"/>
                <w:szCs w:val="20"/>
              </w:rPr>
              <w:t xml:space="preserve"> Refer to Project Description and Project Categories </w:t>
            </w:r>
          </w:p>
        </w:tc>
        <w:tc>
          <w:tcPr>
            <w:tcW w:w="9820" w:type="dxa"/>
            <w:shd w:val="clear" w:color="auto" w:fill="FFFFFF"/>
            <w:tcMar>
              <w:top w:w="0" w:type="dxa"/>
              <w:left w:w="45" w:type="dxa"/>
              <w:bottom w:w="0" w:type="dxa"/>
              <w:right w:w="45" w:type="dxa"/>
            </w:tcMar>
            <w:vAlign w:val="center"/>
          </w:tcPr>
          <w:p w14:paraId="00001156" w14:textId="77777777" w:rsidR="00904BF5" w:rsidRDefault="00904BF5">
            <w:pPr>
              <w:rPr>
                <w:b/>
                <w:sz w:val="20"/>
                <w:szCs w:val="20"/>
              </w:rPr>
            </w:pPr>
          </w:p>
        </w:tc>
      </w:tr>
    </w:tbl>
    <w:p w14:paraId="00001157" w14:textId="77777777" w:rsidR="00904BF5" w:rsidRDefault="00904BF5">
      <w:pPr>
        <w:rPr>
          <w:b/>
          <w:sz w:val="20"/>
          <w:szCs w:val="20"/>
        </w:rPr>
        <w:sectPr w:rsidR="00904BF5" w:rsidSect="003107D1">
          <w:pgSz w:w="15840" w:h="12240" w:orient="landscape"/>
          <w:pgMar w:top="1440" w:right="1440" w:bottom="1440" w:left="1440" w:header="720" w:footer="720" w:gutter="0"/>
          <w:cols w:space="720" w:equalWidth="0">
            <w:col w:w="9360"/>
          </w:cols>
          <w:docGrid w:linePitch="326"/>
        </w:sectPr>
      </w:pPr>
    </w:p>
    <w:p w14:paraId="00001158" w14:textId="77777777" w:rsidR="00904BF5" w:rsidRDefault="00904BF5">
      <w:pPr>
        <w:widowControl w:val="0"/>
        <w:pBdr>
          <w:top w:val="nil"/>
          <w:left w:val="nil"/>
          <w:bottom w:val="nil"/>
          <w:right w:val="nil"/>
          <w:between w:val="nil"/>
        </w:pBdr>
        <w:spacing w:line="276" w:lineRule="auto"/>
        <w:rPr>
          <w:b/>
          <w:sz w:val="20"/>
          <w:szCs w:val="20"/>
        </w:rPr>
      </w:pPr>
    </w:p>
    <w:tbl>
      <w:tblPr>
        <w:tblStyle w:val="afc"/>
        <w:tblW w:w="13150" w:type="dxa"/>
        <w:tblInd w:w="-7" w:type="dxa"/>
        <w:tblLayout w:type="fixed"/>
        <w:tblLook w:val="0400" w:firstRow="0" w:lastRow="0" w:firstColumn="0" w:lastColumn="0" w:noHBand="0" w:noVBand="1"/>
      </w:tblPr>
      <w:tblGrid>
        <w:gridCol w:w="7192"/>
        <w:gridCol w:w="516"/>
        <w:gridCol w:w="383"/>
        <w:gridCol w:w="517"/>
        <w:gridCol w:w="3427"/>
        <w:gridCol w:w="1115"/>
      </w:tblGrid>
      <w:tr w:rsidR="00904BF5" w14:paraId="2F5A5F2B" w14:textId="77777777">
        <w:trPr>
          <w:trHeight w:val="300"/>
        </w:trPr>
        <w:tc>
          <w:tcPr>
            <w:tcW w:w="13150" w:type="dxa"/>
            <w:gridSpan w:val="6"/>
            <w:tcBorders>
              <w:top w:val="single" w:sz="12" w:space="0" w:color="000000"/>
              <w:left w:val="single" w:sz="12" w:space="0" w:color="000000"/>
              <w:bottom w:val="single" w:sz="12" w:space="0" w:color="000000"/>
              <w:right w:val="single" w:sz="12" w:space="0" w:color="000000"/>
            </w:tcBorders>
            <w:shd w:val="clear" w:color="auto" w:fill="4472C4"/>
            <w:tcMar>
              <w:top w:w="0" w:type="dxa"/>
              <w:left w:w="45" w:type="dxa"/>
              <w:bottom w:w="0" w:type="dxa"/>
              <w:right w:w="45" w:type="dxa"/>
            </w:tcMar>
            <w:vAlign w:val="center"/>
          </w:tcPr>
          <w:p w14:paraId="00001159" w14:textId="77777777" w:rsidR="00904BF5" w:rsidRDefault="00E862F3">
            <w:pPr>
              <w:rPr>
                <w:b/>
                <w:sz w:val="20"/>
                <w:szCs w:val="20"/>
              </w:rPr>
            </w:pPr>
            <w:r>
              <w:rPr>
                <w:b/>
                <w:sz w:val="20"/>
                <w:szCs w:val="20"/>
              </w:rPr>
              <w:t>Potential Environmental/Social Risks Impacts of Activities</w:t>
            </w:r>
          </w:p>
        </w:tc>
      </w:tr>
      <w:tr w:rsidR="00904BF5" w14:paraId="3901CE9C" w14:textId="77777777">
        <w:trPr>
          <w:trHeight w:val="450"/>
        </w:trPr>
        <w:tc>
          <w:tcPr>
            <w:tcW w:w="7192"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0000115F" w14:textId="77777777" w:rsidR="00904BF5" w:rsidRDefault="00E862F3">
            <w:pPr>
              <w:rPr>
                <w:sz w:val="20"/>
                <w:szCs w:val="20"/>
              </w:rPr>
            </w:pPr>
            <w:r>
              <w:rPr>
                <w:sz w:val="20"/>
                <w:szCs w:val="20"/>
              </w:rPr>
              <w:t>Risk Category</w:t>
            </w:r>
          </w:p>
          <w:p w14:paraId="00001160" w14:textId="77777777" w:rsidR="00904BF5" w:rsidRDefault="00E862F3">
            <w:pPr>
              <w:rPr>
                <w:i/>
                <w:sz w:val="20"/>
                <w:szCs w:val="20"/>
              </w:rPr>
            </w:pPr>
            <w:r>
              <w:rPr>
                <w:i/>
                <w:sz w:val="20"/>
                <w:szCs w:val="20"/>
              </w:rPr>
              <w:t>(Please check each line appropriately. At this stage, questions are answered without considering magnitude of impact – only yes, no or I don’t know are applicable answers)</w:t>
            </w:r>
          </w:p>
        </w:tc>
        <w:tc>
          <w:tcPr>
            <w:tcW w:w="516"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1161" w14:textId="77777777" w:rsidR="00904BF5" w:rsidRDefault="00E862F3">
            <w:pPr>
              <w:rPr>
                <w:sz w:val="20"/>
                <w:szCs w:val="20"/>
              </w:rPr>
            </w:pPr>
            <w:r>
              <w:rPr>
                <w:sz w:val="20"/>
                <w:szCs w:val="20"/>
              </w:rPr>
              <w:t>Yes</w:t>
            </w:r>
          </w:p>
        </w:tc>
        <w:tc>
          <w:tcPr>
            <w:tcW w:w="383"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1162" w14:textId="77777777" w:rsidR="00904BF5" w:rsidRDefault="00E862F3">
            <w:pPr>
              <w:rPr>
                <w:sz w:val="20"/>
                <w:szCs w:val="20"/>
              </w:rPr>
            </w:pPr>
            <w:r>
              <w:rPr>
                <w:sz w:val="20"/>
                <w:szCs w:val="20"/>
              </w:rPr>
              <w:t>No</w:t>
            </w:r>
          </w:p>
        </w:tc>
        <w:tc>
          <w:tcPr>
            <w:tcW w:w="517"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1163" w14:textId="77777777" w:rsidR="00904BF5" w:rsidRDefault="00E862F3">
            <w:pPr>
              <w:rPr>
                <w:sz w:val="20"/>
                <w:szCs w:val="20"/>
              </w:rPr>
            </w:pPr>
            <w:r>
              <w:rPr>
                <w:sz w:val="20"/>
                <w:szCs w:val="20"/>
              </w:rPr>
              <w:t>I don't know</w:t>
            </w:r>
          </w:p>
        </w:tc>
        <w:tc>
          <w:tcPr>
            <w:tcW w:w="3427"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1164" w14:textId="77777777" w:rsidR="00904BF5" w:rsidRDefault="00E862F3">
            <w:pPr>
              <w:rPr>
                <w:sz w:val="20"/>
                <w:szCs w:val="20"/>
              </w:rPr>
            </w:pPr>
            <w:r>
              <w:rPr>
                <w:sz w:val="20"/>
                <w:szCs w:val="20"/>
              </w:rPr>
              <w:t>If these risks (‘yes’) are present, refer to:</w:t>
            </w:r>
          </w:p>
        </w:tc>
        <w:tc>
          <w:tcPr>
            <w:tcW w:w="1115"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001165" w14:textId="77777777" w:rsidR="00904BF5" w:rsidRDefault="00E862F3">
            <w:pPr>
              <w:rPr>
                <w:sz w:val="20"/>
                <w:szCs w:val="20"/>
              </w:rPr>
            </w:pPr>
            <w:r>
              <w:rPr>
                <w:sz w:val="20"/>
                <w:szCs w:val="20"/>
              </w:rPr>
              <w:t xml:space="preserve">Comments </w:t>
            </w:r>
          </w:p>
        </w:tc>
      </w:tr>
      <w:tr w:rsidR="00904BF5" w14:paraId="15601649" w14:textId="77777777">
        <w:trPr>
          <w:trHeight w:val="450"/>
        </w:trPr>
        <w:tc>
          <w:tcPr>
            <w:tcW w:w="7192"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00001166" w14:textId="77777777" w:rsidR="00904BF5" w:rsidRDefault="00904BF5">
            <w:pPr>
              <w:widowControl w:val="0"/>
              <w:pBdr>
                <w:top w:val="nil"/>
                <w:left w:val="nil"/>
                <w:bottom w:val="nil"/>
                <w:right w:val="nil"/>
                <w:between w:val="nil"/>
              </w:pBdr>
              <w:spacing w:line="276" w:lineRule="auto"/>
              <w:rPr>
                <w:sz w:val="20"/>
                <w:szCs w:val="20"/>
              </w:rPr>
            </w:pPr>
          </w:p>
        </w:tc>
        <w:tc>
          <w:tcPr>
            <w:tcW w:w="516"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1167" w14:textId="77777777" w:rsidR="00904BF5" w:rsidRDefault="00904BF5">
            <w:pPr>
              <w:widowControl w:val="0"/>
              <w:pBdr>
                <w:top w:val="nil"/>
                <w:left w:val="nil"/>
                <w:bottom w:val="nil"/>
                <w:right w:val="nil"/>
                <w:between w:val="nil"/>
              </w:pBdr>
              <w:spacing w:line="276" w:lineRule="auto"/>
              <w:rPr>
                <w:sz w:val="20"/>
                <w:szCs w:val="20"/>
              </w:rPr>
            </w:pPr>
          </w:p>
        </w:tc>
        <w:tc>
          <w:tcPr>
            <w:tcW w:w="383"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1168" w14:textId="77777777" w:rsidR="00904BF5" w:rsidRDefault="00904BF5">
            <w:pPr>
              <w:widowControl w:val="0"/>
              <w:pBdr>
                <w:top w:val="nil"/>
                <w:left w:val="nil"/>
                <w:bottom w:val="nil"/>
                <w:right w:val="nil"/>
                <w:between w:val="nil"/>
              </w:pBdr>
              <w:spacing w:line="276" w:lineRule="auto"/>
              <w:rPr>
                <w:sz w:val="20"/>
                <w:szCs w:val="20"/>
              </w:rPr>
            </w:pPr>
          </w:p>
        </w:tc>
        <w:tc>
          <w:tcPr>
            <w:tcW w:w="517"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1169" w14:textId="77777777" w:rsidR="00904BF5" w:rsidRDefault="00904BF5">
            <w:pPr>
              <w:widowControl w:val="0"/>
              <w:pBdr>
                <w:top w:val="nil"/>
                <w:left w:val="nil"/>
                <w:bottom w:val="nil"/>
                <w:right w:val="nil"/>
                <w:between w:val="nil"/>
              </w:pBdr>
              <w:spacing w:line="276" w:lineRule="auto"/>
              <w:rPr>
                <w:sz w:val="20"/>
                <w:szCs w:val="20"/>
              </w:rPr>
            </w:pPr>
          </w:p>
        </w:tc>
        <w:tc>
          <w:tcPr>
            <w:tcW w:w="3427"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116A" w14:textId="77777777" w:rsidR="00904BF5" w:rsidRDefault="00904BF5">
            <w:pPr>
              <w:widowControl w:val="0"/>
              <w:pBdr>
                <w:top w:val="nil"/>
                <w:left w:val="nil"/>
                <w:bottom w:val="nil"/>
                <w:right w:val="nil"/>
                <w:between w:val="nil"/>
              </w:pBdr>
              <w:spacing w:line="276" w:lineRule="auto"/>
              <w:rPr>
                <w:sz w:val="20"/>
                <w:szCs w:val="20"/>
              </w:rPr>
            </w:pPr>
          </w:p>
        </w:tc>
        <w:tc>
          <w:tcPr>
            <w:tcW w:w="1115"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00116B" w14:textId="77777777" w:rsidR="00904BF5" w:rsidRDefault="00904BF5">
            <w:pPr>
              <w:widowControl w:val="0"/>
              <w:pBdr>
                <w:top w:val="nil"/>
                <w:left w:val="nil"/>
                <w:bottom w:val="nil"/>
                <w:right w:val="nil"/>
                <w:between w:val="nil"/>
              </w:pBdr>
              <w:spacing w:line="276" w:lineRule="auto"/>
              <w:rPr>
                <w:sz w:val="20"/>
                <w:szCs w:val="20"/>
              </w:rPr>
            </w:pPr>
          </w:p>
        </w:tc>
      </w:tr>
      <w:tr w:rsidR="00904BF5" w14:paraId="2243994E" w14:textId="77777777">
        <w:trPr>
          <w:trHeight w:val="315"/>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0000116C" w14:textId="77777777" w:rsidR="00904BF5" w:rsidRDefault="00E862F3">
            <w:pPr>
              <w:rPr>
                <w:b/>
                <w:sz w:val="20"/>
                <w:szCs w:val="20"/>
              </w:rPr>
            </w:pPr>
            <w:r>
              <w:rPr>
                <w:b/>
                <w:sz w:val="20"/>
                <w:szCs w:val="20"/>
              </w:rPr>
              <w:t>ESS 1: Assessment and Management of Environmental and Social Risks and Impacts</w:t>
            </w:r>
          </w:p>
        </w:tc>
      </w:tr>
      <w:tr w:rsidR="00904BF5" w14:paraId="165D1450"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72" w14:textId="77777777" w:rsidR="00904BF5" w:rsidRDefault="00E862F3">
            <w:pPr>
              <w:rPr>
                <w:sz w:val="20"/>
                <w:szCs w:val="20"/>
              </w:rPr>
            </w:pPr>
            <w:r>
              <w:rPr>
                <w:sz w:val="20"/>
                <w:szCs w:val="20"/>
              </w:rPr>
              <w:t>Is an Environmental and/or Social Assessment required where project is undertaken?</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73"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74"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75"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76" w14:textId="77777777" w:rsidR="00904BF5" w:rsidRDefault="00E862F3">
            <w:pPr>
              <w:rPr>
                <w:sz w:val="20"/>
                <w:szCs w:val="20"/>
              </w:rPr>
            </w:pPr>
            <w:r>
              <w:rPr>
                <w:sz w:val="20"/>
                <w:szCs w:val="20"/>
              </w:rPr>
              <w:t>ESMF</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77" w14:textId="77777777" w:rsidR="00904BF5" w:rsidRDefault="00904BF5">
            <w:pPr>
              <w:rPr>
                <w:sz w:val="20"/>
                <w:szCs w:val="20"/>
              </w:rPr>
            </w:pPr>
          </w:p>
        </w:tc>
      </w:tr>
      <w:tr w:rsidR="00904BF5" w14:paraId="0BE105C6" w14:textId="77777777">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78" w14:textId="77777777" w:rsidR="00904BF5" w:rsidRDefault="00E862F3">
            <w:pPr>
              <w:rPr>
                <w:sz w:val="20"/>
                <w:szCs w:val="20"/>
              </w:rPr>
            </w:pPr>
            <w:r>
              <w:rPr>
                <w:sz w:val="20"/>
                <w:szCs w:val="20"/>
              </w:rPr>
              <w:t>Is there a risk of diversion of project benefits?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79"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7A"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7B"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7C" w14:textId="77777777" w:rsidR="00904BF5" w:rsidRDefault="00E862F3">
            <w:pPr>
              <w:rPr>
                <w:sz w:val="20"/>
                <w:szCs w:val="20"/>
              </w:rPr>
            </w:pPr>
            <w:r>
              <w:rPr>
                <w:sz w:val="20"/>
                <w:szCs w:val="20"/>
              </w:rPr>
              <w:t>Stakeholder Engagement Plan (SEP)</w:t>
            </w:r>
          </w:p>
          <w:p w14:paraId="0000117D" w14:textId="77777777" w:rsidR="00904BF5" w:rsidRDefault="00E862F3">
            <w:pPr>
              <w:rPr>
                <w:sz w:val="20"/>
                <w:szCs w:val="20"/>
              </w:rPr>
            </w:pPr>
            <w:r>
              <w:rPr>
                <w:sz w:val="20"/>
                <w:szCs w:val="20"/>
              </w:rPr>
              <w:t>Grievance Redress Mechanisms (GRM)</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7E" w14:textId="77777777" w:rsidR="00904BF5" w:rsidRDefault="00904BF5">
            <w:pPr>
              <w:rPr>
                <w:sz w:val="20"/>
                <w:szCs w:val="20"/>
              </w:rPr>
            </w:pPr>
          </w:p>
        </w:tc>
      </w:tr>
      <w:tr w:rsidR="00904BF5" w14:paraId="52A7460F" w14:textId="77777777">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7F" w14:textId="77777777" w:rsidR="00904BF5" w:rsidRDefault="00E862F3">
            <w:pPr>
              <w:rPr>
                <w:sz w:val="20"/>
                <w:szCs w:val="20"/>
              </w:rPr>
            </w:pPr>
            <w:r>
              <w:rPr>
                <w:sz w:val="20"/>
                <w:szCs w:val="20"/>
              </w:rPr>
              <w:t>Is there a risk of lack of monitoring of project activities due to remoteness of location and insecurity?</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80"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81"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82"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83" w14:textId="77777777" w:rsidR="00904BF5" w:rsidRDefault="00E862F3">
            <w:pPr>
              <w:rPr>
                <w:sz w:val="20"/>
                <w:szCs w:val="20"/>
              </w:rPr>
            </w:pPr>
            <w:r>
              <w:rPr>
                <w:sz w:val="20"/>
                <w:szCs w:val="20"/>
              </w:rPr>
              <w:t>Security Management Plan (SMP)</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84" w14:textId="77777777" w:rsidR="00904BF5" w:rsidRDefault="00904BF5">
            <w:pPr>
              <w:rPr>
                <w:sz w:val="20"/>
                <w:szCs w:val="20"/>
              </w:rPr>
            </w:pPr>
          </w:p>
        </w:tc>
      </w:tr>
      <w:tr w:rsidR="00904BF5" w14:paraId="76379213" w14:textId="77777777">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85" w14:textId="77777777" w:rsidR="00904BF5" w:rsidRDefault="00E862F3">
            <w:pPr>
              <w:rPr>
                <w:sz w:val="20"/>
                <w:szCs w:val="20"/>
              </w:rPr>
            </w:pPr>
            <w:r>
              <w:rPr>
                <w:sz w:val="20"/>
                <w:szCs w:val="20"/>
              </w:rPr>
              <w:t>Is there a risk that project benefits may not reach truly vulnerable populations?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86"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87"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88"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EA6F329" w14:textId="77777777" w:rsidR="00904BF5" w:rsidRDefault="00E862F3">
            <w:pPr>
              <w:rPr>
                <w:sz w:val="20"/>
                <w:szCs w:val="20"/>
              </w:rPr>
            </w:pPr>
            <w:r>
              <w:rPr>
                <w:sz w:val="20"/>
                <w:szCs w:val="20"/>
              </w:rPr>
              <w:t>Stakeholder Engagement Plan (SEP)</w:t>
            </w:r>
          </w:p>
          <w:p w14:paraId="00001189" w14:textId="59E56CAC" w:rsidR="0084463C" w:rsidRDefault="0084463C">
            <w:pPr>
              <w:rPr>
                <w:sz w:val="20"/>
                <w:szCs w:val="20"/>
              </w:rPr>
            </w:pPr>
            <w:r>
              <w:rPr>
                <w:sz w:val="20"/>
                <w:szCs w:val="20"/>
              </w:rPr>
              <w:t>Grievance Redress Mechanism (GRM)</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8A" w14:textId="77777777" w:rsidR="00904BF5" w:rsidRDefault="00904BF5">
            <w:pPr>
              <w:rPr>
                <w:sz w:val="20"/>
                <w:szCs w:val="20"/>
              </w:rPr>
            </w:pPr>
          </w:p>
        </w:tc>
      </w:tr>
      <w:tr w:rsidR="00904BF5" w14:paraId="4CEBE0EE" w14:textId="77777777">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8B" w14:textId="77777777" w:rsidR="00904BF5" w:rsidRDefault="00E862F3">
            <w:pPr>
              <w:rPr>
                <w:sz w:val="20"/>
                <w:szCs w:val="20"/>
              </w:rPr>
            </w:pPr>
            <w:r>
              <w:rPr>
                <w:sz w:val="20"/>
                <w:szCs w:val="20"/>
              </w:rPr>
              <w:t>Is there a risk that subprojects may be manipulated by different factions?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8C"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8D"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8E"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118335E" w14:textId="77777777" w:rsidR="00904BF5" w:rsidRDefault="00E862F3">
            <w:pPr>
              <w:rPr>
                <w:sz w:val="20"/>
                <w:szCs w:val="20"/>
              </w:rPr>
            </w:pPr>
            <w:r>
              <w:rPr>
                <w:sz w:val="20"/>
                <w:szCs w:val="20"/>
              </w:rPr>
              <w:t>Stakeholder Engagement Plan (SEP)</w:t>
            </w:r>
          </w:p>
          <w:p w14:paraId="0000118F" w14:textId="61BA9B64" w:rsidR="0084463C" w:rsidRDefault="0084463C">
            <w:pPr>
              <w:rPr>
                <w:sz w:val="20"/>
                <w:szCs w:val="20"/>
              </w:rPr>
            </w:pPr>
            <w:r>
              <w:rPr>
                <w:sz w:val="20"/>
                <w:szCs w:val="20"/>
              </w:rPr>
              <w:t>Grievance Redress Mechanism (GRM)</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90" w14:textId="77777777" w:rsidR="00904BF5" w:rsidRDefault="00904BF5">
            <w:pPr>
              <w:rPr>
                <w:sz w:val="20"/>
                <w:szCs w:val="20"/>
              </w:rPr>
            </w:pPr>
          </w:p>
        </w:tc>
      </w:tr>
      <w:tr w:rsidR="00904BF5" w14:paraId="1020F862" w14:textId="77777777">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91" w14:textId="77777777" w:rsidR="00904BF5" w:rsidRDefault="00E862F3">
            <w:pPr>
              <w:rPr>
                <w:sz w:val="20"/>
                <w:szCs w:val="20"/>
              </w:rPr>
            </w:pPr>
            <w:r>
              <w:rPr>
                <w:sz w:val="20"/>
                <w:szCs w:val="20"/>
              </w:rPr>
              <w:t>Is there a risk that the selection of the activity location or beneficiaries will lead to conflict?</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92"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93"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94"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95" w14:textId="77777777" w:rsidR="00904BF5" w:rsidRDefault="00E862F3">
            <w:pPr>
              <w:rPr>
                <w:sz w:val="20"/>
                <w:szCs w:val="20"/>
              </w:rPr>
            </w:pPr>
            <w:r>
              <w:rPr>
                <w:sz w:val="20"/>
                <w:szCs w:val="20"/>
              </w:rPr>
              <w:t>Security Management Plan (SMP)</w:t>
            </w:r>
          </w:p>
          <w:p w14:paraId="00001196" w14:textId="77777777" w:rsidR="00904BF5" w:rsidRDefault="00E862F3">
            <w:pPr>
              <w:rPr>
                <w:sz w:val="20"/>
                <w:szCs w:val="20"/>
              </w:rPr>
            </w:pPr>
            <w:r>
              <w:rPr>
                <w:sz w:val="20"/>
                <w:szCs w:val="20"/>
              </w:rPr>
              <w:t>Grievance Redress Mechanisms (GRM)</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97" w14:textId="77777777" w:rsidR="00904BF5" w:rsidRDefault="00904BF5">
            <w:pPr>
              <w:rPr>
                <w:sz w:val="20"/>
                <w:szCs w:val="20"/>
              </w:rPr>
            </w:pPr>
          </w:p>
        </w:tc>
      </w:tr>
      <w:tr w:rsidR="00904BF5" w14:paraId="5BE58CFC" w14:textId="77777777">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98" w14:textId="77777777" w:rsidR="00904BF5" w:rsidRDefault="00E862F3">
            <w:pPr>
              <w:rPr>
                <w:sz w:val="20"/>
                <w:szCs w:val="20"/>
              </w:rPr>
            </w:pPr>
            <w:r>
              <w:rPr>
                <w:sz w:val="20"/>
                <w:szCs w:val="20"/>
              </w:rPr>
              <w:t>Does the activity pose a security risk for local staff?</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99"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9A"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9B"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9C" w14:textId="77777777" w:rsidR="00904BF5" w:rsidRDefault="00E862F3">
            <w:pPr>
              <w:rPr>
                <w:sz w:val="20"/>
                <w:szCs w:val="20"/>
              </w:rPr>
            </w:pPr>
            <w:r>
              <w:rPr>
                <w:sz w:val="20"/>
                <w:szCs w:val="20"/>
              </w:rPr>
              <w:t>Security Management Plan (SMP)</w:t>
            </w:r>
          </w:p>
          <w:p w14:paraId="0000119D" w14:textId="77777777" w:rsidR="00904BF5" w:rsidRDefault="00904BF5">
            <w:pPr>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9E" w14:textId="77777777" w:rsidR="00904BF5" w:rsidRDefault="00904BF5">
            <w:pPr>
              <w:rPr>
                <w:sz w:val="20"/>
                <w:szCs w:val="20"/>
              </w:rPr>
            </w:pPr>
          </w:p>
        </w:tc>
      </w:tr>
      <w:tr w:rsidR="00904BF5" w14:paraId="105E8108" w14:textId="77777777">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9F" w14:textId="77777777" w:rsidR="00904BF5" w:rsidRDefault="00E862F3">
            <w:pPr>
              <w:rPr>
                <w:sz w:val="20"/>
                <w:szCs w:val="20"/>
              </w:rPr>
            </w:pPr>
            <w:r>
              <w:rPr>
                <w:sz w:val="20"/>
                <w:szCs w:val="20"/>
              </w:rPr>
              <w:t>Is there a risk that the activity firms up contested local authority structures?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A0"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A1"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A2"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F16EEF" w14:textId="77777777" w:rsidR="00904BF5" w:rsidRDefault="00E862F3">
            <w:pPr>
              <w:rPr>
                <w:sz w:val="20"/>
                <w:szCs w:val="20"/>
              </w:rPr>
            </w:pPr>
            <w:r>
              <w:rPr>
                <w:sz w:val="20"/>
                <w:szCs w:val="20"/>
              </w:rPr>
              <w:t>Stakeholder Engagement Plan (SEP)</w:t>
            </w:r>
          </w:p>
          <w:p w14:paraId="000011A3" w14:textId="731DED99" w:rsidR="0084463C" w:rsidRDefault="0084463C">
            <w:pPr>
              <w:rPr>
                <w:sz w:val="20"/>
                <w:szCs w:val="20"/>
              </w:rPr>
            </w:pPr>
            <w:r>
              <w:rPr>
                <w:sz w:val="20"/>
                <w:szCs w:val="20"/>
              </w:rPr>
              <w:t>Grievance Redress Mechanism (GRM)</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A4" w14:textId="77777777" w:rsidR="00904BF5" w:rsidRDefault="00904BF5">
            <w:pPr>
              <w:rPr>
                <w:sz w:val="20"/>
                <w:szCs w:val="20"/>
              </w:rPr>
            </w:pPr>
          </w:p>
        </w:tc>
      </w:tr>
      <w:tr w:rsidR="00904BF5" w14:paraId="1488CF73" w14:textId="77777777">
        <w:trPr>
          <w:trHeight w:val="315"/>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000011A5" w14:textId="286AB4EA" w:rsidR="00904BF5" w:rsidRDefault="00E862F3">
            <w:pPr>
              <w:rPr>
                <w:b/>
                <w:sz w:val="20"/>
                <w:szCs w:val="20"/>
              </w:rPr>
            </w:pPr>
            <w:r>
              <w:rPr>
                <w:b/>
                <w:sz w:val="20"/>
                <w:szCs w:val="20"/>
              </w:rPr>
              <w:t>ESS 2: Labor and Working Conditions</w:t>
            </w:r>
          </w:p>
        </w:tc>
      </w:tr>
      <w:tr w:rsidR="00904BF5" w14:paraId="5F8B2373"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AB" w14:textId="77777777" w:rsidR="00904BF5" w:rsidRDefault="00E862F3">
            <w:pPr>
              <w:rPr>
                <w:sz w:val="20"/>
                <w:szCs w:val="20"/>
              </w:rPr>
            </w:pPr>
            <w:r>
              <w:rPr>
                <w:sz w:val="20"/>
                <w:szCs w:val="20"/>
              </w:rPr>
              <w:t xml:space="preserve">Does the activity include any of the known labor rights / ESS 2 non-compliance risks in South Sudan (child and forced labor)? </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AC"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AD"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AE"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AF" w14:textId="77777777" w:rsidR="00904BF5" w:rsidRDefault="00E862F3">
            <w:pPr>
              <w:rPr>
                <w:sz w:val="20"/>
                <w:szCs w:val="20"/>
              </w:rPr>
            </w:pPr>
            <w:r>
              <w:rPr>
                <w:sz w:val="20"/>
                <w:szCs w:val="20"/>
              </w:rPr>
              <w:t>Labor Management Procedures (LMP)</w:t>
            </w:r>
          </w:p>
          <w:p w14:paraId="000011B0" w14:textId="77777777" w:rsidR="00904BF5" w:rsidRDefault="00E862F3">
            <w:pPr>
              <w:rPr>
                <w:sz w:val="20"/>
                <w:szCs w:val="20"/>
              </w:rPr>
            </w:pPr>
            <w:r>
              <w:rPr>
                <w:sz w:val="20"/>
                <w:szCs w:val="20"/>
              </w:rPr>
              <w:t>Occupational Health and Safety Plan (OHS)</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B1" w14:textId="77777777" w:rsidR="00904BF5" w:rsidRDefault="00904BF5">
            <w:pPr>
              <w:rPr>
                <w:sz w:val="20"/>
                <w:szCs w:val="20"/>
              </w:rPr>
            </w:pPr>
          </w:p>
        </w:tc>
      </w:tr>
      <w:tr w:rsidR="00904BF5" w14:paraId="77DBE736"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B2" w14:textId="77777777" w:rsidR="00904BF5" w:rsidRDefault="00E862F3">
            <w:pPr>
              <w:rPr>
                <w:sz w:val="20"/>
                <w:szCs w:val="20"/>
              </w:rPr>
            </w:pPr>
            <w:r>
              <w:rPr>
                <w:sz w:val="20"/>
                <w:szCs w:val="20"/>
              </w:rPr>
              <w:t>Does the activity include a construction component?</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B3"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B4"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B5"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B6" w14:textId="77777777" w:rsidR="00904BF5" w:rsidRDefault="00E862F3">
            <w:pPr>
              <w:rPr>
                <w:sz w:val="20"/>
                <w:szCs w:val="20"/>
              </w:rPr>
            </w:pPr>
            <w:r>
              <w:rPr>
                <w:sz w:val="20"/>
                <w:szCs w:val="20"/>
              </w:rPr>
              <w:t>Labor Management Procedures (LMP)</w:t>
            </w:r>
          </w:p>
          <w:p w14:paraId="000011B7" w14:textId="1561180D" w:rsidR="00904BF5" w:rsidRDefault="00E862F3">
            <w:pPr>
              <w:rPr>
                <w:sz w:val="20"/>
                <w:szCs w:val="20"/>
              </w:rPr>
            </w:pPr>
            <w:r>
              <w:rPr>
                <w:sz w:val="20"/>
                <w:szCs w:val="20"/>
              </w:rPr>
              <w:t>ESM</w:t>
            </w:r>
            <w:r w:rsidR="0084463C">
              <w:rPr>
                <w:sz w:val="20"/>
                <w:szCs w:val="20"/>
              </w:rPr>
              <w:t>F</w:t>
            </w:r>
          </w:p>
          <w:p w14:paraId="000011B8" w14:textId="77777777" w:rsidR="00904BF5" w:rsidRDefault="00E862F3">
            <w:pPr>
              <w:rPr>
                <w:sz w:val="20"/>
                <w:szCs w:val="20"/>
              </w:rPr>
            </w:pPr>
            <w:r>
              <w:rPr>
                <w:sz w:val="20"/>
                <w:szCs w:val="20"/>
              </w:rPr>
              <w:t>Occupational Health and Safety Plan (OHS)</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B9" w14:textId="77777777" w:rsidR="00904BF5" w:rsidRDefault="00904BF5">
            <w:pPr>
              <w:rPr>
                <w:sz w:val="20"/>
                <w:szCs w:val="20"/>
              </w:rPr>
            </w:pPr>
          </w:p>
        </w:tc>
      </w:tr>
      <w:tr w:rsidR="00904BF5" w14:paraId="4A420D29"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BA" w14:textId="77777777" w:rsidR="00904BF5" w:rsidRDefault="00E862F3">
            <w:pPr>
              <w:rPr>
                <w:sz w:val="20"/>
                <w:szCs w:val="20"/>
              </w:rPr>
            </w:pPr>
            <w:r>
              <w:rPr>
                <w:sz w:val="20"/>
                <w:szCs w:val="20"/>
              </w:rPr>
              <w:t>Does the activity include labor-intensive manufacturing?</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BB"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BC"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BD"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BE" w14:textId="77777777" w:rsidR="00904BF5" w:rsidRDefault="00E862F3">
            <w:pPr>
              <w:rPr>
                <w:sz w:val="20"/>
                <w:szCs w:val="20"/>
              </w:rPr>
            </w:pPr>
            <w:r>
              <w:rPr>
                <w:sz w:val="20"/>
                <w:szCs w:val="20"/>
              </w:rPr>
              <w:t>Labor Management Procedures (LMP)</w:t>
            </w:r>
          </w:p>
          <w:p w14:paraId="000011BF" w14:textId="77777777" w:rsidR="00904BF5" w:rsidRDefault="00E862F3">
            <w:pPr>
              <w:rPr>
                <w:sz w:val="20"/>
                <w:szCs w:val="20"/>
              </w:rPr>
            </w:pPr>
            <w:r>
              <w:rPr>
                <w:sz w:val="20"/>
                <w:szCs w:val="20"/>
              </w:rPr>
              <w:lastRenderedPageBreak/>
              <w:t>Occupational Health and Safety Plan (OHS)</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C0" w14:textId="77777777" w:rsidR="00904BF5" w:rsidRDefault="00904BF5">
            <w:pPr>
              <w:rPr>
                <w:sz w:val="20"/>
                <w:szCs w:val="20"/>
              </w:rPr>
            </w:pPr>
          </w:p>
        </w:tc>
      </w:tr>
      <w:tr w:rsidR="00904BF5" w14:paraId="62FFB230"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C1" w14:textId="77777777" w:rsidR="00904BF5" w:rsidRDefault="00E862F3">
            <w:pPr>
              <w:rPr>
                <w:sz w:val="20"/>
                <w:szCs w:val="20"/>
              </w:rPr>
            </w:pPr>
            <w:r>
              <w:rPr>
                <w:sz w:val="20"/>
                <w:szCs w:val="20"/>
              </w:rPr>
              <w:t>Does the activity include primary agricultural activities?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C2"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C3"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C4"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C5" w14:textId="77777777" w:rsidR="00904BF5" w:rsidRDefault="00E862F3">
            <w:pPr>
              <w:rPr>
                <w:sz w:val="20"/>
                <w:szCs w:val="20"/>
              </w:rPr>
            </w:pPr>
            <w:r>
              <w:rPr>
                <w:sz w:val="20"/>
                <w:szCs w:val="20"/>
              </w:rPr>
              <w:t>Labor Management Procedures (LMP)</w:t>
            </w:r>
          </w:p>
          <w:p w14:paraId="000011C6" w14:textId="77777777" w:rsidR="00904BF5" w:rsidRDefault="00E862F3">
            <w:pPr>
              <w:rPr>
                <w:sz w:val="20"/>
                <w:szCs w:val="20"/>
              </w:rPr>
            </w:pPr>
            <w:r>
              <w:rPr>
                <w:sz w:val="20"/>
                <w:szCs w:val="20"/>
              </w:rPr>
              <w:t>Occupational Health and Safety Plan (OHS)</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C7" w14:textId="77777777" w:rsidR="00904BF5" w:rsidRDefault="00904BF5">
            <w:pPr>
              <w:rPr>
                <w:sz w:val="20"/>
                <w:szCs w:val="20"/>
              </w:rPr>
            </w:pPr>
          </w:p>
        </w:tc>
      </w:tr>
      <w:tr w:rsidR="00904BF5" w14:paraId="0663C28B"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C8" w14:textId="77777777" w:rsidR="00904BF5" w:rsidRDefault="00E862F3">
            <w:pPr>
              <w:rPr>
                <w:sz w:val="20"/>
                <w:szCs w:val="20"/>
              </w:rPr>
            </w:pPr>
            <w:r>
              <w:rPr>
                <w:sz w:val="20"/>
                <w:szCs w:val="20"/>
              </w:rPr>
              <w:t>Will the activity require a larger contractor workforce?</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C9"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CA"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CB"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CC" w14:textId="77777777" w:rsidR="00904BF5" w:rsidRDefault="00E862F3">
            <w:pPr>
              <w:rPr>
                <w:sz w:val="20"/>
                <w:szCs w:val="20"/>
              </w:rPr>
            </w:pPr>
            <w:r>
              <w:rPr>
                <w:sz w:val="20"/>
                <w:szCs w:val="20"/>
              </w:rPr>
              <w:t>Labor Management Procedures (LMP)</w:t>
            </w:r>
          </w:p>
          <w:p w14:paraId="000011CD" w14:textId="77777777" w:rsidR="00904BF5" w:rsidRDefault="00E862F3">
            <w:pPr>
              <w:rPr>
                <w:sz w:val="20"/>
                <w:szCs w:val="20"/>
              </w:rPr>
            </w:pPr>
            <w:r>
              <w:rPr>
                <w:sz w:val="20"/>
                <w:szCs w:val="20"/>
              </w:rPr>
              <w:t>Occupational Health and Safety Plan (OHS)</w:t>
            </w:r>
          </w:p>
          <w:p w14:paraId="000011CE" w14:textId="7BB3DF8F" w:rsidR="00904BF5" w:rsidRDefault="00E862F3">
            <w:pPr>
              <w:rPr>
                <w:sz w:val="20"/>
                <w:szCs w:val="20"/>
              </w:rPr>
            </w:pPr>
            <w:r>
              <w:rPr>
                <w:sz w:val="20"/>
                <w:szCs w:val="20"/>
              </w:rPr>
              <w:t>ESM</w:t>
            </w:r>
            <w:r w:rsidR="0084463C">
              <w:rPr>
                <w:sz w:val="20"/>
                <w:szCs w:val="20"/>
              </w:rPr>
              <w:t>F</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CF" w14:textId="77777777" w:rsidR="00904BF5" w:rsidRDefault="00904BF5">
            <w:pPr>
              <w:rPr>
                <w:sz w:val="20"/>
                <w:szCs w:val="20"/>
              </w:rPr>
            </w:pPr>
          </w:p>
        </w:tc>
      </w:tr>
      <w:tr w:rsidR="00904BF5" w14:paraId="3C2AFF93"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D0" w14:textId="77777777" w:rsidR="00904BF5" w:rsidRDefault="00E862F3">
            <w:pPr>
              <w:rPr>
                <w:sz w:val="20"/>
                <w:szCs w:val="20"/>
              </w:rPr>
            </w:pPr>
            <w:r>
              <w:rPr>
                <w:sz w:val="20"/>
                <w:szCs w:val="20"/>
              </w:rPr>
              <w:t>Is there a security risk for Project Workers?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D1"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D2"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D3"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D4" w14:textId="77777777" w:rsidR="00904BF5" w:rsidRDefault="00E862F3">
            <w:pPr>
              <w:rPr>
                <w:sz w:val="20"/>
                <w:szCs w:val="20"/>
              </w:rPr>
            </w:pPr>
            <w:r>
              <w:rPr>
                <w:sz w:val="20"/>
                <w:szCs w:val="20"/>
              </w:rPr>
              <w:t>Security Management Plan (SMP)</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D5" w14:textId="77777777" w:rsidR="00904BF5" w:rsidRDefault="00904BF5">
            <w:pPr>
              <w:rPr>
                <w:sz w:val="20"/>
                <w:szCs w:val="20"/>
              </w:rPr>
            </w:pPr>
          </w:p>
        </w:tc>
      </w:tr>
      <w:tr w:rsidR="00904BF5" w14:paraId="589B8344"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D6" w14:textId="77777777" w:rsidR="00904BF5" w:rsidRDefault="00E862F3">
            <w:pPr>
              <w:rPr>
                <w:sz w:val="20"/>
                <w:szCs w:val="20"/>
              </w:rPr>
            </w:pPr>
            <w:r>
              <w:rPr>
                <w:sz w:val="20"/>
                <w:szCs w:val="20"/>
              </w:rPr>
              <w:t>Is there a risk that the operation and maintenance of subproject facilities cause OHS issues?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D7"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D8"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D9"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DA" w14:textId="77777777" w:rsidR="00904BF5" w:rsidRDefault="00E862F3">
            <w:pPr>
              <w:rPr>
                <w:sz w:val="20"/>
                <w:szCs w:val="20"/>
              </w:rPr>
            </w:pPr>
            <w:r>
              <w:rPr>
                <w:sz w:val="20"/>
                <w:szCs w:val="20"/>
              </w:rPr>
              <w:t>Occupational Health and Safety Plan (OHS</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DB" w14:textId="77777777" w:rsidR="00904BF5" w:rsidRDefault="00904BF5">
            <w:pPr>
              <w:rPr>
                <w:sz w:val="20"/>
                <w:szCs w:val="20"/>
              </w:rPr>
            </w:pPr>
          </w:p>
        </w:tc>
      </w:tr>
      <w:tr w:rsidR="00904BF5" w14:paraId="6107B1E0"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DC" w14:textId="77777777" w:rsidR="00904BF5" w:rsidRDefault="00E862F3">
            <w:pPr>
              <w:rPr>
                <w:sz w:val="20"/>
                <w:szCs w:val="20"/>
              </w:rPr>
            </w:pPr>
            <w:r>
              <w:rPr>
                <w:sz w:val="20"/>
                <w:szCs w:val="20"/>
              </w:rPr>
              <w:t>Is there a risk of lacking OHS for workers at the construction site?</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DD"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DE"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DF"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E1" w14:textId="646D49FD" w:rsidR="00904BF5" w:rsidRDefault="00E862F3">
            <w:pPr>
              <w:rPr>
                <w:sz w:val="20"/>
                <w:szCs w:val="20"/>
              </w:rPr>
            </w:pPr>
            <w:r>
              <w:rPr>
                <w:sz w:val="20"/>
                <w:szCs w:val="20"/>
              </w:rPr>
              <w:t>Occupational Health and Safety Plan (OHS)</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E2" w14:textId="77777777" w:rsidR="00904BF5" w:rsidRDefault="00904BF5">
            <w:pPr>
              <w:rPr>
                <w:sz w:val="20"/>
                <w:szCs w:val="20"/>
              </w:rPr>
            </w:pPr>
          </w:p>
        </w:tc>
      </w:tr>
      <w:tr w:rsidR="00904BF5" w14:paraId="7F3FC6F9"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E3" w14:textId="77777777" w:rsidR="00904BF5" w:rsidRDefault="00E862F3">
            <w:pPr>
              <w:rPr>
                <w:sz w:val="20"/>
                <w:szCs w:val="20"/>
              </w:rPr>
            </w:pPr>
            <w:r>
              <w:rPr>
                <w:sz w:val="20"/>
                <w:szCs w:val="20"/>
              </w:rPr>
              <w:t>Is there a risk of delayed payment of workers?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E4"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E5"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E6"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E7" w14:textId="77777777" w:rsidR="00904BF5" w:rsidRDefault="00E862F3">
            <w:pPr>
              <w:rPr>
                <w:sz w:val="20"/>
                <w:szCs w:val="20"/>
              </w:rPr>
            </w:pPr>
            <w:r>
              <w:rPr>
                <w:sz w:val="20"/>
                <w:szCs w:val="20"/>
              </w:rPr>
              <w:t>Labor Management Procedures (LMP)</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E8" w14:textId="77777777" w:rsidR="00904BF5" w:rsidRDefault="00904BF5">
            <w:pPr>
              <w:rPr>
                <w:sz w:val="20"/>
                <w:szCs w:val="20"/>
              </w:rPr>
            </w:pPr>
          </w:p>
        </w:tc>
      </w:tr>
      <w:tr w:rsidR="00904BF5" w14:paraId="4CC12E2D"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E9" w14:textId="77777777" w:rsidR="00904BF5" w:rsidRDefault="00E862F3">
            <w:pPr>
              <w:rPr>
                <w:sz w:val="20"/>
                <w:szCs w:val="20"/>
              </w:rPr>
            </w:pPr>
            <w:r>
              <w:rPr>
                <w:sz w:val="20"/>
                <w:szCs w:val="20"/>
              </w:rPr>
              <w:t>Is there a risk that workers are underpaid?</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EA"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EB"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EC"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ED" w14:textId="77777777" w:rsidR="00904BF5" w:rsidRDefault="00E862F3">
            <w:pPr>
              <w:rPr>
                <w:sz w:val="20"/>
                <w:szCs w:val="20"/>
              </w:rPr>
            </w:pPr>
            <w:r>
              <w:rPr>
                <w:sz w:val="20"/>
                <w:szCs w:val="20"/>
              </w:rPr>
              <w:t>Labor Management Procedures (LMP)</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EE" w14:textId="77777777" w:rsidR="00904BF5" w:rsidRDefault="00904BF5">
            <w:pPr>
              <w:rPr>
                <w:sz w:val="20"/>
                <w:szCs w:val="20"/>
              </w:rPr>
            </w:pPr>
          </w:p>
        </w:tc>
      </w:tr>
      <w:tr w:rsidR="00904BF5" w14:paraId="2A154798"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EF" w14:textId="77777777" w:rsidR="00904BF5" w:rsidRDefault="00E862F3">
            <w:pPr>
              <w:rPr>
                <w:sz w:val="20"/>
                <w:szCs w:val="20"/>
              </w:rPr>
            </w:pPr>
            <w:r>
              <w:rPr>
                <w:sz w:val="20"/>
                <w:szCs w:val="20"/>
              </w:rPr>
              <w:t>Is there a risk that women will not be included in deployment in equal numbers?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F0"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F1"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F2"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F3" w14:textId="77777777" w:rsidR="00904BF5" w:rsidRDefault="00E862F3">
            <w:pPr>
              <w:rPr>
                <w:sz w:val="20"/>
                <w:szCs w:val="20"/>
              </w:rPr>
            </w:pPr>
            <w:r>
              <w:rPr>
                <w:sz w:val="20"/>
                <w:szCs w:val="20"/>
              </w:rPr>
              <w:t>Labor Management Procedures (LMP)</w:t>
            </w:r>
          </w:p>
          <w:p w14:paraId="000011F4" w14:textId="77777777" w:rsidR="00904BF5" w:rsidRDefault="00E862F3">
            <w:pPr>
              <w:rPr>
                <w:sz w:val="20"/>
                <w:szCs w:val="20"/>
              </w:rPr>
            </w:pPr>
            <w:r>
              <w:rPr>
                <w:sz w:val="20"/>
                <w:szCs w:val="20"/>
              </w:rPr>
              <w:t>GBV Action Plan</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F5" w14:textId="77777777" w:rsidR="00904BF5" w:rsidRDefault="00904BF5">
            <w:pPr>
              <w:rPr>
                <w:sz w:val="20"/>
                <w:szCs w:val="20"/>
              </w:rPr>
            </w:pPr>
          </w:p>
        </w:tc>
      </w:tr>
      <w:tr w:rsidR="00904BF5" w14:paraId="0D68647E"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1F6" w14:textId="77777777" w:rsidR="00904BF5" w:rsidRDefault="00E862F3">
            <w:pPr>
              <w:rPr>
                <w:sz w:val="20"/>
                <w:szCs w:val="20"/>
              </w:rPr>
            </w:pPr>
            <w:r>
              <w:rPr>
                <w:sz w:val="20"/>
                <w:szCs w:val="20"/>
              </w:rPr>
              <w:t>Is there a risk that provision of employment or contracts sparks conflicts?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F7"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F8"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1F9"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11FA" w14:textId="77777777" w:rsidR="00904BF5" w:rsidRDefault="00E862F3">
            <w:pPr>
              <w:rPr>
                <w:sz w:val="20"/>
                <w:szCs w:val="20"/>
              </w:rPr>
            </w:pPr>
            <w:r>
              <w:rPr>
                <w:sz w:val="20"/>
                <w:szCs w:val="20"/>
              </w:rPr>
              <w:t>Security Management Plan (SMP)</w:t>
            </w:r>
          </w:p>
          <w:p w14:paraId="000011FB" w14:textId="724E686A" w:rsidR="00904BF5" w:rsidRDefault="00E862F3">
            <w:pPr>
              <w:rPr>
                <w:sz w:val="20"/>
                <w:szCs w:val="20"/>
              </w:rPr>
            </w:pPr>
            <w:r>
              <w:rPr>
                <w:sz w:val="20"/>
                <w:szCs w:val="20"/>
              </w:rPr>
              <w:t>Grievance Redress Mechanisms (GRM</w:t>
            </w:r>
            <w:r w:rsidR="006D244A">
              <w:rPr>
                <w:sz w:val="20"/>
                <w:szCs w:val="20"/>
              </w:rPr>
              <w:t>)</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1FC" w14:textId="77777777" w:rsidR="00904BF5" w:rsidRDefault="00904BF5">
            <w:pPr>
              <w:rPr>
                <w:sz w:val="20"/>
                <w:szCs w:val="20"/>
              </w:rPr>
            </w:pPr>
          </w:p>
        </w:tc>
      </w:tr>
      <w:tr w:rsidR="00904BF5" w14:paraId="78E3FA2E" w14:textId="77777777">
        <w:trPr>
          <w:trHeight w:val="300"/>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000011FD" w14:textId="77777777" w:rsidR="00904BF5" w:rsidRDefault="00E862F3">
            <w:pPr>
              <w:rPr>
                <w:b/>
                <w:sz w:val="20"/>
                <w:szCs w:val="20"/>
              </w:rPr>
            </w:pPr>
            <w:r>
              <w:rPr>
                <w:b/>
                <w:sz w:val="20"/>
                <w:szCs w:val="20"/>
              </w:rPr>
              <w:t>ESS 3: Resource Efficiency and Pollution Prevention Management</w:t>
            </w:r>
          </w:p>
        </w:tc>
      </w:tr>
      <w:tr w:rsidR="00904BF5" w14:paraId="5D01B0B1"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03" w14:textId="77777777" w:rsidR="00904BF5" w:rsidRDefault="00E862F3">
            <w:pPr>
              <w:rPr>
                <w:sz w:val="20"/>
                <w:szCs w:val="20"/>
              </w:rPr>
            </w:pPr>
            <w:r>
              <w:rPr>
                <w:sz w:val="20"/>
                <w:szCs w:val="20"/>
              </w:rPr>
              <w:t>Will the activity result in the production of solid waste? (</w:t>
            </w:r>
            <w:proofErr w:type="gramStart"/>
            <w:r>
              <w:rPr>
                <w:sz w:val="20"/>
                <w:szCs w:val="20"/>
              </w:rPr>
              <w:t>directly</w:t>
            </w:r>
            <w:proofErr w:type="gramEnd"/>
            <w:r>
              <w:rPr>
                <w:sz w:val="20"/>
                <w:szCs w:val="20"/>
              </w:rPr>
              <w:t xml:space="preserve"> by the project or by workforce)</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04"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05"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06" w14:textId="77777777" w:rsidR="00904BF5" w:rsidRDefault="00904BF5">
            <w:pPr>
              <w:rPr>
                <w:sz w:val="20"/>
                <w:szCs w:val="20"/>
              </w:rPr>
            </w:pPr>
          </w:p>
        </w:tc>
        <w:tc>
          <w:tcPr>
            <w:tcW w:w="342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07" w14:textId="77777777" w:rsidR="00904BF5" w:rsidRDefault="00E862F3">
            <w:pPr>
              <w:rPr>
                <w:sz w:val="20"/>
                <w:szCs w:val="20"/>
              </w:rPr>
            </w:pPr>
            <w:r>
              <w:rPr>
                <w:sz w:val="20"/>
                <w:szCs w:val="20"/>
              </w:rPr>
              <w:t xml:space="preserve">Waste Management Plan, based on </w:t>
            </w:r>
            <w:r>
              <w:rPr>
                <w:i/>
                <w:sz w:val="20"/>
                <w:szCs w:val="20"/>
              </w:rPr>
              <w:t>WBG Environmental, Health, and Safety General Guidelines</w:t>
            </w:r>
          </w:p>
          <w:p w14:paraId="00001209" w14:textId="77777777" w:rsidR="00904BF5" w:rsidRDefault="00E862F3">
            <w:pPr>
              <w:rPr>
                <w:sz w:val="20"/>
                <w:szCs w:val="20"/>
              </w:rPr>
            </w:pPr>
            <w:r>
              <w:rPr>
                <w:sz w:val="20"/>
                <w:szCs w:val="20"/>
              </w:rPr>
              <w:t>C-ESMP</w:t>
            </w:r>
          </w:p>
          <w:p w14:paraId="0000120A" w14:textId="77777777" w:rsidR="00904BF5" w:rsidRDefault="00904BF5">
            <w:pPr>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0B" w14:textId="77777777" w:rsidR="00904BF5" w:rsidRDefault="00904BF5">
            <w:pPr>
              <w:rPr>
                <w:sz w:val="20"/>
                <w:szCs w:val="20"/>
              </w:rPr>
            </w:pPr>
          </w:p>
        </w:tc>
      </w:tr>
      <w:tr w:rsidR="00904BF5" w14:paraId="24E46B6A" w14:textId="77777777">
        <w:trPr>
          <w:trHeight w:val="60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0C" w14:textId="77777777" w:rsidR="00904BF5" w:rsidRDefault="00E862F3">
            <w:pPr>
              <w:rPr>
                <w:sz w:val="20"/>
                <w:szCs w:val="20"/>
              </w:rPr>
            </w:pPr>
            <w:r>
              <w:rPr>
                <w:sz w:val="20"/>
                <w:szCs w:val="20"/>
              </w:rPr>
              <w:t>Will the activity result in the production of toxic or hazardous waste? (e.g. used oils, inflammable products, pesticides, solvents, pharmaceutics, industrial chemicals, ozone depleting substances)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0D"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0E"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0F" w14:textId="77777777" w:rsidR="00904BF5" w:rsidRDefault="00904BF5">
            <w:pPr>
              <w:rPr>
                <w:sz w:val="20"/>
                <w:szCs w:val="20"/>
              </w:rPr>
            </w:pPr>
          </w:p>
        </w:tc>
        <w:tc>
          <w:tcPr>
            <w:tcW w:w="3427"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10" w14:textId="77777777" w:rsidR="00904BF5" w:rsidRDefault="00904BF5">
            <w:pPr>
              <w:widowControl w:val="0"/>
              <w:pBdr>
                <w:top w:val="nil"/>
                <w:left w:val="nil"/>
                <w:bottom w:val="nil"/>
                <w:right w:val="nil"/>
                <w:between w:val="nil"/>
              </w:pBdr>
              <w:spacing w:line="276" w:lineRule="auto"/>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11" w14:textId="77777777" w:rsidR="00904BF5" w:rsidRDefault="00904BF5">
            <w:pPr>
              <w:rPr>
                <w:sz w:val="20"/>
                <w:szCs w:val="20"/>
              </w:rPr>
            </w:pPr>
          </w:p>
        </w:tc>
      </w:tr>
      <w:tr w:rsidR="00904BF5" w14:paraId="69F997AC"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12" w14:textId="422E70B6" w:rsidR="00904BF5" w:rsidRDefault="00E862F3">
            <w:pPr>
              <w:rPr>
                <w:sz w:val="20"/>
                <w:szCs w:val="20"/>
              </w:rPr>
            </w:pPr>
            <w:r>
              <w:rPr>
                <w:sz w:val="20"/>
                <w:szCs w:val="20"/>
              </w:rPr>
              <w:t>Will the activity result in the generation of dust</w:t>
            </w:r>
            <w:r w:rsidR="00CF30C4">
              <w:rPr>
                <w:sz w:val="20"/>
                <w:szCs w:val="20"/>
              </w:rPr>
              <w:t>,</w:t>
            </w:r>
            <w:r>
              <w:rPr>
                <w:sz w:val="20"/>
                <w:szCs w:val="20"/>
              </w:rPr>
              <w:t xml:space="preserve"> noise?</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13"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14"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15"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16" w14:textId="77777777" w:rsidR="00904BF5" w:rsidRDefault="00E862F3">
            <w:pPr>
              <w:rPr>
                <w:sz w:val="20"/>
                <w:szCs w:val="20"/>
              </w:rPr>
            </w:pPr>
            <w:r>
              <w:rPr>
                <w:sz w:val="20"/>
                <w:szCs w:val="20"/>
              </w:rPr>
              <w:t>C-ESMP</w:t>
            </w:r>
          </w:p>
          <w:p w14:paraId="00001217" w14:textId="77777777" w:rsidR="00904BF5" w:rsidRDefault="00904BF5">
            <w:pPr>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18" w14:textId="77777777" w:rsidR="00904BF5" w:rsidRDefault="00904BF5">
            <w:pPr>
              <w:rPr>
                <w:sz w:val="20"/>
                <w:szCs w:val="20"/>
              </w:rPr>
            </w:pPr>
          </w:p>
        </w:tc>
      </w:tr>
      <w:tr w:rsidR="00904BF5" w14:paraId="273C9D58"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19" w14:textId="77777777" w:rsidR="00904BF5" w:rsidRDefault="00E862F3">
            <w:pPr>
              <w:rPr>
                <w:sz w:val="20"/>
                <w:szCs w:val="20"/>
              </w:rPr>
            </w:pPr>
            <w:r>
              <w:rPr>
                <w:sz w:val="20"/>
                <w:szCs w:val="20"/>
              </w:rPr>
              <w:t>Will the activity result in soil erosion?</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1A"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1B"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1C"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1D" w14:textId="77777777" w:rsidR="00904BF5" w:rsidRDefault="00E862F3">
            <w:pPr>
              <w:rPr>
                <w:sz w:val="20"/>
                <w:szCs w:val="20"/>
              </w:rPr>
            </w:pPr>
            <w:r>
              <w:rPr>
                <w:sz w:val="20"/>
                <w:szCs w:val="20"/>
              </w:rPr>
              <w:t>C-ESMP</w:t>
            </w:r>
          </w:p>
          <w:p w14:paraId="0000121E" w14:textId="77777777" w:rsidR="00904BF5" w:rsidRDefault="00904BF5">
            <w:pPr>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1F" w14:textId="77777777" w:rsidR="00904BF5" w:rsidRDefault="00904BF5">
            <w:pPr>
              <w:rPr>
                <w:sz w:val="20"/>
                <w:szCs w:val="20"/>
              </w:rPr>
            </w:pPr>
          </w:p>
        </w:tc>
      </w:tr>
      <w:tr w:rsidR="00904BF5" w14:paraId="5B6CF61C"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20" w14:textId="77777777" w:rsidR="00904BF5" w:rsidRDefault="00E862F3">
            <w:pPr>
              <w:rPr>
                <w:sz w:val="20"/>
                <w:szCs w:val="20"/>
              </w:rPr>
            </w:pPr>
            <w:r>
              <w:rPr>
                <w:sz w:val="20"/>
                <w:szCs w:val="20"/>
              </w:rPr>
              <w:t>Will the activity produce effluents (waste water)?</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21"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22"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23"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24" w14:textId="77777777" w:rsidR="00904BF5" w:rsidRDefault="00E862F3">
            <w:pPr>
              <w:rPr>
                <w:sz w:val="20"/>
                <w:szCs w:val="20"/>
              </w:rPr>
            </w:pPr>
            <w:r>
              <w:rPr>
                <w:sz w:val="20"/>
                <w:szCs w:val="20"/>
              </w:rPr>
              <w:t>C-ESMP</w:t>
            </w:r>
          </w:p>
          <w:p w14:paraId="00001225" w14:textId="77777777" w:rsidR="00904BF5" w:rsidRDefault="00E862F3">
            <w:pPr>
              <w:rPr>
                <w:sz w:val="20"/>
                <w:szCs w:val="20"/>
              </w:rPr>
            </w:pPr>
            <w:r>
              <w:rPr>
                <w:sz w:val="20"/>
                <w:szCs w:val="20"/>
              </w:rPr>
              <w:t>Waste Management Plan</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26" w14:textId="77777777" w:rsidR="00904BF5" w:rsidRDefault="00904BF5">
            <w:pPr>
              <w:rPr>
                <w:sz w:val="20"/>
                <w:szCs w:val="20"/>
              </w:rPr>
            </w:pPr>
          </w:p>
        </w:tc>
      </w:tr>
      <w:tr w:rsidR="00904BF5" w14:paraId="7E2A7266"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27" w14:textId="77777777" w:rsidR="00904BF5" w:rsidRDefault="00E862F3">
            <w:pPr>
              <w:rPr>
                <w:sz w:val="20"/>
                <w:szCs w:val="20"/>
              </w:rPr>
            </w:pPr>
            <w:r>
              <w:rPr>
                <w:sz w:val="20"/>
                <w:szCs w:val="20"/>
              </w:rPr>
              <w:t xml:space="preserve">Will the activity result in increased levels of vibration from construction machinery? </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28"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29"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2A"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2B" w14:textId="77777777" w:rsidR="00904BF5" w:rsidRDefault="00E862F3">
            <w:pPr>
              <w:rPr>
                <w:sz w:val="20"/>
                <w:szCs w:val="20"/>
              </w:rPr>
            </w:pPr>
            <w:r>
              <w:rPr>
                <w:sz w:val="20"/>
                <w:szCs w:val="20"/>
              </w:rPr>
              <w:t>C-ESMP</w:t>
            </w:r>
          </w:p>
          <w:p w14:paraId="0000122C" w14:textId="77777777" w:rsidR="00904BF5" w:rsidRDefault="00904BF5">
            <w:pPr>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2D" w14:textId="77777777" w:rsidR="00904BF5" w:rsidRDefault="00904BF5">
            <w:pPr>
              <w:rPr>
                <w:sz w:val="20"/>
                <w:szCs w:val="20"/>
              </w:rPr>
            </w:pPr>
          </w:p>
        </w:tc>
      </w:tr>
      <w:tr w:rsidR="00904BF5" w14:paraId="3D73B847"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2E" w14:textId="77777777" w:rsidR="00904BF5" w:rsidRDefault="00E862F3">
            <w:pPr>
              <w:rPr>
                <w:sz w:val="20"/>
                <w:szCs w:val="20"/>
              </w:rPr>
            </w:pPr>
            <w:r>
              <w:rPr>
                <w:sz w:val="20"/>
                <w:szCs w:val="20"/>
              </w:rPr>
              <w:t>Will the project produce air pollution? (e.g. significant greenhouse gas emissions, dust emissions and other sources)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2F"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30"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31"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vAlign w:val="center"/>
          </w:tcPr>
          <w:p w14:paraId="00001232" w14:textId="77777777" w:rsidR="00904BF5" w:rsidRDefault="00E862F3">
            <w:pPr>
              <w:rPr>
                <w:sz w:val="20"/>
                <w:szCs w:val="20"/>
              </w:rPr>
            </w:pPr>
            <w:r>
              <w:rPr>
                <w:sz w:val="20"/>
                <w:szCs w:val="20"/>
              </w:rPr>
              <w:t>C-ESMP</w:t>
            </w:r>
          </w:p>
          <w:p w14:paraId="00001233" w14:textId="77777777" w:rsidR="00904BF5" w:rsidRDefault="00904BF5">
            <w:pPr>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34" w14:textId="77777777" w:rsidR="00904BF5" w:rsidRDefault="00904BF5">
            <w:pPr>
              <w:rPr>
                <w:sz w:val="20"/>
                <w:szCs w:val="20"/>
              </w:rPr>
            </w:pPr>
          </w:p>
        </w:tc>
      </w:tr>
      <w:tr w:rsidR="00904BF5" w14:paraId="1B715423"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35" w14:textId="77777777" w:rsidR="00904BF5" w:rsidRDefault="00E862F3">
            <w:pPr>
              <w:rPr>
                <w:sz w:val="20"/>
                <w:szCs w:val="20"/>
              </w:rPr>
            </w:pPr>
            <w:r>
              <w:rPr>
                <w:sz w:val="20"/>
                <w:szCs w:val="20"/>
              </w:rPr>
              <w:lastRenderedPageBreak/>
              <w:t>Will the activity disturb any fauna and flora?</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36"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37"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38"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vAlign w:val="center"/>
          </w:tcPr>
          <w:p w14:paraId="00001239" w14:textId="77777777" w:rsidR="00904BF5" w:rsidRDefault="00E862F3">
            <w:pPr>
              <w:rPr>
                <w:sz w:val="20"/>
                <w:szCs w:val="20"/>
              </w:rPr>
            </w:pPr>
            <w:r>
              <w:rPr>
                <w:sz w:val="20"/>
                <w:szCs w:val="20"/>
              </w:rPr>
              <w:t>C-ESMP</w:t>
            </w:r>
          </w:p>
          <w:p w14:paraId="0000123A" w14:textId="77777777" w:rsidR="00904BF5" w:rsidRDefault="00904BF5">
            <w:pPr>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3B" w14:textId="77777777" w:rsidR="00904BF5" w:rsidRDefault="00904BF5">
            <w:pPr>
              <w:rPr>
                <w:sz w:val="20"/>
                <w:szCs w:val="20"/>
              </w:rPr>
            </w:pPr>
          </w:p>
        </w:tc>
      </w:tr>
      <w:tr w:rsidR="00904BF5" w14:paraId="65B57C1C"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3C" w14:textId="77777777" w:rsidR="00904BF5" w:rsidRDefault="00E862F3">
            <w:pPr>
              <w:rPr>
                <w:sz w:val="20"/>
                <w:szCs w:val="20"/>
              </w:rPr>
            </w:pPr>
            <w:r>
              <w:rPr>
                <w:sz w:val="20"/>
                <w:szCs w:val="20"/>
              </w:rPr>
              <w:t>Will the activity result in irrigation water with high TDS with more than 1,500 ppm?</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3D"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3E"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3F" w14:textId="77777777" w:rsidR="00904BF5" w:rsidRDefault="00904BF5">
            <w:pPr>
              <w:rPr>
                <w:sz w:val="20"/>
                <w:szCs w:val="20"/>
              </w:rPr>
            </w:pPr>
          </w:p>
        </w:tc>
        <w:tc>
          <w:tcPr>
            <w:tcW w:w="3427" w:type="dxa"/>
            <w:vMerge w:val="restart"/>
            <w:tcBorders>
              <w:top w:val="single" w:sz="6" w:space="0" w:color="CCCCCC"/>
              <w:left w:val="single" w:sz="6" w:space="0" w:color="CCCCCC"/>
              <w:bottom w:val="single" w:sz="6" w:space="0" w:color="000000"/>
              <w:right w:val="single" w:sz="6" w:space="0" w:color="000000"/>
            </w:tcBorders>
            <w:vAlign w:val="center"/>
          </w:tcPr>
          <w:p w14:paraId="00001240" w14:textId="77777777" w:rsidR="00904BF5" w:rsidRDefault="00E862F3">
            <w:pPr>
              <w:rPr>
                <w:sz w:val="20"/>
                <w:szCs w:val="20"/>
              </w:rPr>
            </w:pPr>
            <w:r>
              <w:rPr>
                <w:sz w:val="20"/>
                <w:szCs w:val="20"/>
              </w:rPr>
              <w:t>C-ESMP</w:t>
            </w:r>
          </w:p>
          <w:p w14:paraId="00001241" w14:textId="77777777" w:rsidR="00904BF5" w:rsidRDefault="00E862F3">
            <w:pPr>
              <w:rPr>
                <w:sz w:val="20"/>
                <w:szCs w:val="20"/>
              </w:rPr>
            </w:pPr>
            <w:r>
              <w:rPr>
                <w:sz w:val="20"/>
                <w:szCs w:val="20"/>
              </w:rPr>
              <w:t>Waste Management Plan</w:t>
            </w:r>
          </w:p>
          <w:p w14:paraId="00001242" w14:textId="77777777" w:rsidR="00904BF5" w:rsidRDefault="00904BF5">
            <w:pPr>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43" w14:textId="77777777" w:rsidR="00904BF5" w:rsidRDefault="00904BF5">
            <w:pPr>
              <w:rPr>
                <w:sz w:val="20"/>
                <w:szCs w:val="20"/>
              </w:rPr>
            </w:pPr>
          </w:p>
        </w:tc>
      </w:tr>
      <w:tr w:rsidR="00904BF5" w14:paraId="7E671D41" w14:textId="77777777">
        <w:trPr>
          <w:trHeight w:val="60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44" w14:textId="77777777" w:rsidR="00904BF5" w:rsidRDefault="00E862F3">
            <w:pPr>
              <w:rPr>
                <w:sz w:val="20"/>
                <w:szCs w:val="20"/>
              </w:rPr>
            </w:pPr>
            <w:r>
              <w:rPr>
                <w:sz w:val="20"/>
                <w:szCs w:val="20"/>
              </w:rPr>
              <w:t>Can the project affect the surface or groundwater in quantity or quality? (e.g. discharges, leaking, leaching, boreholes, etc.)</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45"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46"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47" w14:textId="77777777" w:rsidR="00904BF5" w:rsidRDefault="00904BF5">
            <w:pPr>
              <w:rPr>
                <w:sz w:val="20"/>
                <w:szCs w:val="20"/>
              </w:rPr>
            </w:pPr>
          </w:p>
        </w:tc>
        <w:tc>
          <w:tcPr>
            <w:tcW w:w="3427" w:type="dxa"/>
            <w:vMerge/>
            <w:tcBorders>
              <w:top w:val="single" w:sz="6" w:space="0" w:color="CCCCCC"/>
              <w:left w:val="single" w:sz="6" w:space="0" w:color="CCCCCC"/>
              <w:bottom w:val="single" w:sz="6" w:space="0" w:color="000000"/>
              <w:right w:val="single" w:sz="6" w:space="0" w:color="000000"/>
            </w:tcBorders>
            <w:vAlign w:val="center"/>
          </w:tcPr>
          <w:p w14:paraId="00001248" w14:textId="77777777" w:rsidR="00904BF5" w:rsidRDefault="00904BF5">
            <w:pPr>
              <w:widowControl w:val="0"/>
              <w:pBdr>
                <w:top w:val="nil"/>
                <w:left w:val="nil"/>
                <w:bottom w:val="nil"/>
                <w:right w:val="nil"/>
                <w:between w:val="nil"/>
              </w:pBdr>
              <w:spacing w:line="276" w:lineRule="auto"/>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49" w14:textId="77777777" w:rsidR="00904BF5" w:rsidRDefault="00904BF5">
            <w:pPr>
              <w:rPr>
                <w:sz w:val="20"/>
                <w:szCs w:val="20"/>
              </w:rPr>
            </w:pPr>
          </w:p>
        </w:tc>
      </w:tr>
      <w:tr w:rsidR="00904BF5" w14:paraId="54DA33B5"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4A" w14:textId="77777777" w:rsidR="00904BF5" w:rsidRDefault="00E862F3">
            <w:pPr>
              <w:rPr>
                <w:sz w:val="20"/>
                <w:szCs w:val="20"/>
              </w:rPr>
            </w:pPr>
            <w:r>
              <w:rPr>
                <w:sz w:val="20"/>
                <w:szCs w:val="20"/>
              </w:rPr>
              <w:t>Will the project require use of chemicals? (e.g. fertilizers, pesticides, paints, etc.)</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4B"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4C"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4D" w14:textId="77777777" w:rsidR="00904BF5" w:rsidRDefault="00904BF5">
            <w:pPr>
              <w:rPr>
                <w:sz w:val="20"/>
                <w:szCs w:val="20"/>
              </w:rPr>
            </w:pPr>
          </w:p>
        </w:tc>
        <w:tc>
          <w:tcPr>
            <w:tcW w:w="3427" w:type="dxa"/>
            <w:vMerge/>
            <w:tcBorders>
              <w:top w:val="single" w:sz="6" w:space="0" w:color="CCCCCC"/>
              <w:left w:val="single" w:sz="6" w:space="0" w:color="CCCCCC"/>
              <w:bottom w:val="single" w:sz="6" w:space="0" w:color="000000"/>
              <w:right w:val="single" w:sz="6" w:space="0" w:color="000000"/>
            </w:tcBorders>
            <w:vAlign w:val="center"/>
          </w:tcPr>
          <w:p w14:paraId="0000124E" w14:textId="77777777" w:rsidR="00904BF5" w:rsidRDefault="00904BF5">
            <w:pPr>
              <w:widowControl w:val="0"/>
              <w:pBdr>
                <w:top w:val="nil"/>
                <w:left w:val="nil"/>
                <w:bottom w:val="nil"/>
                <w:right w:val="nil"/>
                <w:between w:val="nil"/>
              </w:pBdr>
              <w:spacing w:line="276" w:lineRule="auto"/>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4F" w14:textId="77777777" w:rsidR="00904BF5" w:rsidRDefault="00904BF5">
            <w:pPr>
              <w:rPr>
                <w:sz w:val="20"/>
                <w:szCs w:val="20"/>
              </w:rPr>
            </w:pPr>
          </w:p>
        </w:tc>
      </w:tr>
      <w:tr w:rsidR="00904BF5" w14:paraId="51FE9293"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50" w14:textId="77777777" w:rsidR="00904BF5" w:rsidRDefault="00E862F3">
            <w:pPr>
              <w:rPr>
                <w:sz w:val="20"/>
                <w:szCs w:val="20"/>
              </w:rPr>
            </w:pPr>
            <w:r>
              <w:rPr>
                <w:sz w:val="20"/>
                <w:szCs w:val="20"/>
              </w:rPr>
              <w:t>Is there any risk of accidental spill or leakage of material?</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51"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52"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53" w14:textId="77777777" w:rsidR="00904BF5" w:rsidRDefault="00904BF5">
            <w:pPr>
              <w:rPr>
                <w:sz w:val="20"/>
                <w:szCs w:val="20"/>
              </w:rPr>
            </w:pPr>
          </w:p>
        </w:tc>
        <w:tc>
          <w:tcPr>
            <w:tcW w:w="3427" w:type="dxa"/>
            <w:vMerge/>
            <w:tcBorders>
              <w:top w:val="single" w:sz="6" w:space="0" w:color="CCCCCC"/>
              <w:left w:val="single" w:sz="6" w:space="0" w:color="CCCCCC"/>
              <w:bottom w:val="single" w:sz="6" w:space="0" w:color="000000"/>
              <w:right w:val="single" w:sz="6" w:space="0" w:color="000000"/>
            </w:tcBorders>
            <w:vAlign w:val="center"/>
          </w:tcPr>
          <w:p w14:paraId="00001254" w14:textId="77777777" w:rsidR="00904BF5" w:rsidRDefault="00904BF5">
            <w:pPr>
              <w:widowControl w:val="0"/>
              <w:pBdr>
                <w:top w:val="nil"/>
                <w:left w:val="nil"/>
                <w:bottom w:val="nil"/>
                <w:right w:val="nil"/>
                <w:between w:val="nil"/>
              </w:pBdr>
              <w:spacing w:line="276" w:lineRule="auto"/>
              <w:rPr>
                <w:sz w:val="20"/>
                <w:szCs w:val="20"/>
              </w:rPr>
            </w:pP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55" w14:textId="77777777" w:rsidR="00904BF5" w:rsidRDefault="00904BF5">
            <w:pPr>
              <w:rPr>
                <w:sz w:val="20"/>
                <w:szCs w:val="20"/>
              </w:rPr>
            </w:pPr>
          </w:p>
        </w:tc>
      </w:tr>
      <w:tr w:rsidR="00904BF5" w14:paraId="2E49F9DB" w14:textId="77777777">
        <w:trPr>
          <w:trHeight w:val="315"/>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00001256" w14:textId="77777777" w:rsidR="00904BF5" w:rsidRDefault="00E862F3">
            <w:pPr>
              <w:rPr>
                <w:b/>
                <w:sz w:val="20"/>
                <w:szCs w:val="20"/>
              </w:rPr>
            </w:pPr>
            <w:r>
              <w:rPr>
                <w:b/>
                <w:sz w:val="20"/>
                <w:szCs w:val="20"/>
              </w:rPr>
              <w:t>ESS 4: Community Health and Safety</w:t>
            </w:r>
          </w:p>
        </w:tc>
      </w:tr>
      <w:tr w:rsidR="00904BF5" w14:paraId="670301FA" w14:textId="77777777">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5C" w14:textId="77777777" w:rsidR="00904BF5" w:rsidRDefault="00E862F3">
            <w:pPr>
              <w:rPr>
                <w:sz w:val="20"/>
                <w:szCs w:val="20"/>
              </w:rPr>
            </w:pPr>
            <w:r>
              <w:rPr>
                <w:sz w:val="20"/>
                <w:szCs w:val="20"/>
              </w:rPr>
              <w:t>Is there a risk of increased GBV/SEA cases due to labor influx?</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5D"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5E"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5F"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60" w14:textId="77777777" w:rsidR="00904BF5" w:rsidRDefault="00E862F3">
            <w:pPr>
              <w:rPr>
                <w:sz w:val="20"/>
                <w:szCs w:val="20"/>
              </w:rPr>
            </w:pPr>
            <w:r>
              <w:rPr>
                <w:sz w:val="20"/>
                <w:szCs w:val="20"/>
              </w:rPr>
              <w:t>GBV/SEA Action Plan</w:t>
            </w:r>
          </w:p>
          <w:p w14:paraId="00001261" w14:textId="77777777" w:rsidR="00904BF5" w:rsidRDefault="00E862F3">
            <w:pPr>
              <w:rPr>
                <w:sz w:val="20"/>
                <w:szCs w:val="20"/>
              </w:rPr>
            </w:pPr>
            <w:r>
              <w:rPr>
                <w:sz w:val="20"/>
                <w:szCs w:val="20"/>
              </w:rPr>
              <w:t>Labor Management Procedures (LMP)</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62" w14:textId="77777777" w:rsidR="00904BF5" w:rsidRDefault="00904BF5">
            <w:pPr>
              <w:rPr>
                <w:sz w:val="20"/>
                <w:szCs w:val="20"/>
              </w:rPr>
            </w:pPr>
          </w:p>
        </w:tc>
      </w:tr>
      <w:tr w:rsidR="00904BF5" w14:paraId="796FAF3B" w14:textId="77777777">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63" w14:textId="77777777" w:rsidR="00904BF5" w:rsidRDefault="00E862F3">
            <w:pPr>
              <w:rPr>
                <w:sz w:val="20"/>
                <w:szCs w:val="20"/>
              </w:rPr>
            </w:pPr>
            <w:r>
              <w:rPr>
                <w:sz w:val="20"/>
                <w:szCs w:val="20"/>
              </w:rPr>
              <w:t>Is there a risk of spread of communal diseases due to labor influx?</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64"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65"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66"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86EC7D" w14:textId="3E9468C3" w:rsidR="0084463C" w:rsidRDefault="00E862F3">
            <w:pPr>
              <w:rPr>
                <w:sz w:val="20"/>
                <w:szCs w:val="20"/>
              </w:rPr>
            </w:pPr>
            <w:r>
              <w:rPr>
                <w:sz w:val="20"/>
                <w:szCs w:val="20"/>
              </w:rPr>
              <w:t>Labor Management Procedures (LMP)</w:t>
            </w:r>
          </w:p>
          <w:p w14:paraId="00001268" w14:textId="0038BB9E" w:rsidR="00904BF5" w:rsidRDefault="00E862F3">
            <w:pPr>
              <w:rPr>
                <w:sz w:val="20"/>
                <w:szCs w:val="20"/>
              </w:rPr>
            </w:pPr>
            <w:r>
              <w:rPr>
                <w:sz w:val="20"/>
                <w:szCs w:val="20"/>
              </w:rPr>
              <w:t>ESM</w:t>
            </w:r>
            <w:r w:rsidR="0084463C">
              <w:rPr>
                <w:sz w:val="20"/>
                <w:szCs w:val="20"/>
              </w:rPr>
              <w:t>F</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69" w14:textId="77777777" w:rsidR="00904BF5" w:rsidRDefault="00904BF5">
            <w:pPr>
              <w:rPr>
                <w:sz w:val="20"/>
                <w:szCs w:val="20"/>
              </w:rPr>
            </w:pPr>
          </w:p>
        </w:tc>
      </w:tr>
      <w:tr w:rsidR="00904BF5" w14:paraId="4CA25B5A" w14:textId="77777777">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6A" w14:textId="77777777" w:rsidR="00904BF5" w:rsidRDefault="00E862F3">
            <w:pPr>
              <w:rPr>
                <w:sz w:val="20"/>
                <w:szCs w:val="20"/>
              </w:rPr>
            </w:pPr>
            <w:r>
              <w:rPr>
                <w:sz w:val="20"/>
                <w:szCs w:val="20"/>
              </w:rPr>
              <w:t>Is there a security risk to the community triggered by project activities?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6B"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6C"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6D"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6E" w14:textId="77777777" w:rsidR="00904BF5" w:rsidRDefault="00E862F3">
            <w:pPr>
              <w:rPr>
                <w:sz w:val="20"/>
                <w:szCs w:val="20"/>
              </w:rPr>
            </w:pPr>
            <w:r>
              <w:rPr>
                <w:sz w:val="20"/>
                <w:szCs w:val="20"/>
              </w:rPr>
              <w:t>Security Management Plan (SMP)</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6F" w14:textId="77777777" w:rsidR="00904BF5" w:rsidRDefault="00904BF5">
            <w:pPr>
              <w:rPr>
                <w:sz w:val="20"/>
                <w:szCs w:val="20"/>
              </w:rPr>
            </w:pPr>
          </w:p>
        </w:tc>
      </w:tr>
      <w:tr w:rsidR="00904BF5" w14:paraId="0B975B59" w14:textId="77777777">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70" w14:textId="77777777" w:rsidR="00904BF5" w:rsidRDefault="00E862F3">
            <w:pPr>
              <w:rPr>
                <w:sz w:val="20"/>
                <w:szCs w:val="20"/>
              </w:rPr>
            </w:pPr>
            <w:r>
              <w:rPr>
                <w:sz w:val="20"/>
                <w:szCs w:val="20"/>
              </w:rPr>
              <w:t>Does the activity have the potential to upset community dynamics?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71"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72"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73"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74" w14:textId="77777777" w:rsidR="00904BF5" w:rsidRDefault="00E862F3">
            <w:pPr>
              <w:rPr>
                <w:sz w:val="20"/>
                <w:szCs w:val="20"/>
              </w:rPr>
            </w:pPr>
            <w:r>
              <w:rPr>
                <w:sz w:val="20"/>
                <w:szCs w:val="20"/>
              </w:rPr>
              <w:t>Stakeholder Engagement Plan (SEP)</w:t>
            </w:r>
          </w:p>
          <w:p w14:paraId="00001275" w14:textId="77777777" w:rsidR="00904BF5" w:rsidRDefault="00E862F3">
            <w:pPr>
              <w:rPr>
                <w:sz w:val="20"/>
                <w:szCs w:val="20"/>
              </w:rPr>
            </w:pPr>
            <w:r>
              <w:rPr>
                <w:sz w:val="20"/>
                <w:szCs w:val="20"/>
              </w:rPr>
              <w:t>Grievance Redress Mechanisms (GRM)</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76" w14:textId="77777777" w:rsidR="00904BF5" w:rsidRDefault="00904BF5">
            <w:pPr>
              <w:rPr>
                <w:sz w:val="20"/>
                <w:szCs w:val="20"/>
              </w:rPr>
            </w:pPr>
          </w:p>
        </w:tc>
      </w:tr>
      <w:tr w:rsidR="00904BF5" w14:paraId="48981C08" w14:textId="77777777">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77" w14:textId="77777777" w:rsidR="00904BF5" w:rsidRDefault="00E862F3">
            <w:pPr>
              <w:rPr>
                <w:sz w:val="20"/>
                <w:szCs w:val="20"/>
              </w:rPr>
            </w:pPr>
            <w:r>
              <w:rPr>
                <w:sz w:val="20"/>
                <w:szCs w:val="20"/>
              </w:rPr>
              <w:t>Will the activity include payments or cash transfers?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78"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79"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7A"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7B" w14:textId="77777777" w:rsidR="00904BF5" w:rsidRDefault="00E862F3">
            <w:pPr>
              <w:rPr>
                <w:sz w:val="20"/>
                <w:szCs w:val="20"/>
              </w:rPr>
            </w:pPr>
            <w:r>
              <w:rPr>
                <w:sz w:val="20"/>
                <w:szCs w:val="20"/>
              </w:rPr>
              <w:t>Stakeholder Engagement Plan (SEP)</w:t>
            </w:r>
          </w:p>
          <w:p w14:paraId="0000127C" w14:textId="77777777" w:rsidR="00904BF5" w:rsidRDefault="00E862F3">
            <w:pPr>
              <w:rPr>
                <w:sz w:val="20"/>
                <w:szCs w:val="20"/>
              </w:rPr>
            </w:pPr>
            <w:r>
              <w:rPr>
                <w:sz w:val="20"/>
                <w:szCs w:val="20"/>
              </w:rPr>
              <w:t>Grievance Redress Mechanisms (GRM)</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7D" w14:textId="77777777" w:rsidR="00904BF5" w:rsidRDefault="00904BF5">
            <w:pPr>
              <w:rPr>
                <w:sz w:val="20"/>
                <w:szCs w:val="20"/>
              </w:rPr>
            </w:pPr>
          </w:p>
        </w:tc>
      </w:tr>
      <w:tr w:rsidR="00904BF5" w14:paraId="0E782950" w14:textId="77777777">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7E" w14:textId="77777777" w:rsidR="00904BF5" w:rsidRDefault="00E862F3">
            <w:pPr>
              <w:rPr>
                <w:sz w:val="20"/>
                <w:szCs w:val="20"/>
              </w:rPr>
            </w:pPr>
            <w:r>
              <w:rPr>
                <w:sz w:val="20"/>
                <w:szCs w:val="20"/>
              </w:rPr>
              <w:t>Will the activity expose community members to physical hazards on the project site?</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7F"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80"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81"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82" w14:textId="6E597769" w:rsidR="00904BF5" w:rsidRDefault="00E862F3">
            <w:pPr>
              <w:rPr>
                <w:sz w:val="20"/>
                <w:szCs w:val="20"/>
              </w:rPr>
            </w:pPr>
            <w:r>
              <w:rPr>
                <w:sz w:val="20"/>
                <w:szCs w:val="20"/>
              </w:rPr>
              <w:t>ESM</w:t>
            </w:r>
            <w:r w:rsidR="0084463C">
              <w:rPr>
                <w:sz w:val="20"/>
                <w:szCs w:val="20"/>
              </w:rPr>
              <w:t>F</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83" w14:textId="77777777" w:rsidR="00904BF5" w:rsidRDefault="00904BF5">
            <w:pPr>
              <w:rPr>
                <w:sz w:val="20"/>
                <w:szCs w:val="20"/>
              </w:rPr>
            </w:pPr>
          </w:p>
        </w:tc>
      </w:tr>
      <w:tr w:rsidR="00904BF5" w14:paraId="32D5A3B3" w14:textId="77777777">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84" w14:textId="77777777" w:rsidR="00904BF5" w:rsidRDefault="00E862F3">
            <w:pPr>
              <w:rPr>
                <w:sz w:val="20"/>
                <w:szCs w:val="20"/>
              </w:rPr>
            </w:pPr>
            <w:r>
              <w:rPr>
                <w:sz w:val="20"/>
                <w:szCs w:val="20"/>
              </w:rPr>
              <w:t>Will the activity pose traffic and road safety hazards?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85"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86"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87"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88" w14:textId="32FEDDE8" w:rsidR="00904BF5" w:rsidRDefault="00E862F3">
            <w:pPr>
              <w:rPr>
                <w:sz w:val="20"/>
                <w:szCs w:val="20"/>
              </w:rPr>
            </w:pPr>
            <w:r>
              <w:rPr>
                <w:sz w:val="20"/>
                <w:szCs w:val="20"/>
              </w:rPr>
              <w:t>ESM</w:t>
            </w:r>
            <w:r w:rsidR="0084463C">
              <w:rPr>
                <w:sz w:val="20"/>
                <w:szCs w:val="20"/>
              </w:rPr>
              <w:t>F</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89" w14:textId="77777777" w:rsidR="00904BF5" w:rsidRDefault="00904BF5">
            <w:pPr>
              <w:rPr>
                <w:sz w:val="20"/>
                <w:szCs w:val="20"/>
              </w:rPr>
            </w:pPr>
          </w:p>
        </w:tc>
      </w:tr>
      <w:tr w:rsidR="00904BF5" w14:paraId="48F5E85D" w14:textId="77777777">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8A" w14:textId="77777777" w:rsidR="00904BF5" w:rsidRDefault="00E862F3">
            <w:pPr>
              <w:rPr>
                <w:sz w:val="20"/>
                <w:szCs w:val="20"/>
              </w:rPr>
            </w:pPr>
            <w:r>
              <w:rPr>
                <w:sz w:val="20"/>
                <w:szCs w:val="20"/>
              </w:rPr>
              <w:t>Is there a possibility that the activity contaminates open wells?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8B"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8C"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8D"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8E" w14:textId="77777777" w:rsidR="00904BF5" w:rsidRDefault="00E862F3">
            <w:pPr>
              <w:rPr>
                <w:sz w:val="20"/>
                <w:szCs w:val="20"/>
              </w:rPr>
            </w:pPr>
            <w:r>
              <w:rPr>
                <w:sz w:val="20"/>
                <w:szCs w:val="20"/>
              </w:rPr>
              <w:t>Waste Management Plan</w:t>
            </w:r>
          </w:p>
          <w:p w14:paraId="0000128F" w14:textId="225E6A36" w:rsidR="00904BF5" w:rsidRDefault="00E862F3">
            <w:pPr>
              <w:rPr>
                <w:sz w:val="20"/>
                <w:szCs w:val="20"/>
              </w:rPr>
            </w:pPr>
            <w:r>
              <w:rPr>
                <w:sz w:val="20"/>
                <w:szCs w:val="20"/>
              </w:rPr>
              <w:t>ESM</w:t>
            </w:r>
            <w:r w:rsidR="0084463C">
              <w:rPr>
                <w:sz w:val="20"/>
                <w:szCs w:val="20"/>
              </w:rPr>
              <w:t>F</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90" w14:textId="77777777" w:rsidR="00904BF5" w:rsidRDefault="00904BF5">
            <w:pPr>
              <w:rPr>
                <w:sz w:val="20"/>
                <w:szCs w:val="20"/>
              </w:rPr>
            </w:pPr>
          </w:p>
        </w:tc>
      </w:tr>
      <w:tr w:rsidR="00904BF5" w14:paraId="1CE00590" w14:textId="77777777">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91" w14:textId="77777777" w:rsidR="00904BF5" w:rsidRDefault="00E862F3">
            <w:pPr>
              <w:rPr>
                <w:sz w:val="20"/>
                <w:szCs w:val="20"/>
              </w:rPr>
            </w:pPr>
            <w:r>
              <w:rPr>
                <w:sz w:val="20"/>
                <w:szCs w:val="20"/>
              </w:rPr>
              <w:t>Is there a possibility that the activity spreads pathogens and other pollutants (</w:t>
            </w:r>
            <w:proofErr w:type="spellStart"/>
            <w:r>
              <w:rPr>
                <w:sz w:val="20"/>
                <w:szCs w:val="20"/>
              </w:rPr>
              <w:t>eg</w:t>
            </w:r>
            <w:proofErr w:type="spellEnd"/>
            <w:r>
              <w:rPr>
                <w:sz w:val="20"/>
                <w:szCs w:val="20"/>
              </w:rPr>
              <w:t xml:space="preserve"> latrines)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92"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93"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94"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27927C" w14:textId="1B1D6E5D" w:rsidR="0084463C" w:rsidRDefault="00E862F3">
            <w:pPr>
              <w:rPr>
                <w:sz w:val="20"/>
                <w:szCs w:val="20"/>
              </w:rPr>
            </w:pPr>
            <w:r>
              <w:rPr>
                <w:sz w:val="20"/>
                <w:szCs w:val="20"/>
              </w:rPr>
              <w:t>Waste Management Plan</w:t>
            </w:r>
          </w:p>
          <w:p w14:paraId="00001296" w14:textId="00C8742D" w:rsidR="00904BF5" w:rsidRDefault="00E862F3">
            <w:pPr>
              <w:rPr>
                <w:sz w:val="20"/>
                <w:szCs w:val="20"/>
              </w:rPr>
            </w:pPr>
            <w:r>
              <w:rPr>
                <w:sz w:val="20"/>
                <w:szCs w:val="20"/>
              </w:rPr>
              <w:t>ESM</w:t>
            </w:r>
            <w:r w:rsidR="0084463C">
              <w:rPr>
                <w:sz w:val="20"/>
                <w:szCs w:val="20"/>
              </w:rPr>
              <w:t>F</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97" w14:textId="77777777" w:rsidR="00904BF5" w:rsidRDefault="00904BF5">
            <w:pPr>
              <w:rPr>
                <w:sz w:val="20"/>
                <w:szCs w:val="20"/>
              </w:rPr>
            </w:pPr>
          </w:p>
        </w:tc>
      </w:tr>
      <w:tr w:rsidR="00904BF5" w14:paraId="59422D9E" w14:textId="77777777">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98" w14:textId="77777777" w:rsidR="00904BF5" w:rsidRDefault="00E862F3">
            <w:pPr>
              <w:rPr>
                <w:sz w:val="20"/>
                <w:szCs w:val="20"/>
              </w:rPr>
            </w:pPr>
            <w:r>
              <w:rPr>
                <w:sz w:val="20"/>
                <w:szCs w:val="20"/>
              </w:rPr>
              <w:t>Can the activity contribute to the spread of disease (</w:t>
            </w:r>
            <w:proofErr w:type="spellStart"/>
            <w:r>
              <w:rPr>
                <w:sz w:val="20"/>
                <w:szCs w:val="20"/>
              </w:rPr>
              <w:t>eg</w:t>
            </w:r>
            <w:proofErr w:type="spellEnd"/>
            <w:r>
              <w:rPr>
                <w:sz w:val="20"/>
                <w:szCs w:val="20"/>
              </w:rPr>
              <w:t xml:space="preserve"> health facilities)?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99"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9A"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9B"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9C" w14:textId="77777777" w:rsidR="00904BF5" w:rsidRDefault="00E862F3">
            <w:pPr>
              <w:rPr>
                <w:sz w:val="20"/>
                <w:szCs w:val="20"/>
              </w:rPr>
            </w:pPr>
            <w:r>
              <w:rPr>
                <w:sz w:val="20"/>
                <w:szCs w:val="20"/>
              </w:rPr>
              <w:t>Waste Management Plan</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9D" w14:textId="77777777" w:rsidR="00904BF5" w:rsidRDefault="00904BF5">
            <w:pPr>
              <w:rPr>
                <w:sz w:val="20"/>
                <w:szCs w:val="20"/>
              </w:rPr>
            </w:pPr>
          </w:p>
        </w:tc>
      </w:tr>
      <w:tr w:rsidR="00904BF5" w14:paraId="5ADCEB1A" w14:textId="77777777">
        <w:trPr>
          <w:trHeight w:val="315"/>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0000129E" w14:textId="77777777" w:rsidR="00904BF5" w:rsidRDefault="00E862F3">
            <w:pPr>
              <w:rPr>
                <w:b/>
                <w:sz w:val="20"/>
                <w:szCs w:val="20"/>
              </w:rPr>
            </w:pPr>
            <w:r>
              <w:rPr>
                <w:b/>
                <w:sz w:val="20"/>
                <w:szCs w:val="20"/>
              </w:rPr>
              <w:t>ESS 5: Land Acquisition, Restrictions on Land Use and Involuntary Resettlement</w:t>
            </w:r>
          </w:p>
        </w:tc>
      </w:tr>
      <w:tr w:rsidR="00904BF5" w14:paraId="68342314" w14:textId="77777777">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A4" w14:textId="77777777" w:rsidR="00904BF5" w:rsidRDefault="00E862F3">
            <w:pPr>
              <w:rPr>
                <w:sz w:val="20"/>
                <w:szCs w:val="20"/>
              </w:rPr>
            </w:pPr>
            <w:r>
              <w:rPr>
                <w:sz w:val="20"/>
                <w:szCs w:val="20"/>
              </w:rPr>
              <w:t>Will the project lead to the displacement of a population? (e.g. forceful relocation, relocation of the local community)</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A5"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A6"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A7"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A8" w14:textId="60154E87" w:rsidR="00904BF5" w:rsidRDefault="00E862F3">
            <w:pPr>
              <w:rPr>
                <w:sz w:val="20"/>
                <w:szCs w:val="20"/>
              </w:rPr>
            </w:pPr>
            <w:r>
              <w:rPr>
                <w:sz w:val="20"/>
                <w:szCs w:val="20"/>
              </w:rPr>
              <w:t xml:space="preserve">See </w:t>
            </w:r>
            <w:r w:rsidR="006E5321">
              <w:rPr>
                <w:sz w:val="20"/>
                <w:szCs w:val="20"/>
              </w:rPr>
              <w:t>exclusions</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A9" w14:textId="77777777" w:rsidR="00904BF5" w:rsidRDefault="00904BF5">
            <w:pPr>
              <w:rPr>
                <w:sz w:val="20"/>
                <w:szCs w:val="20"/>
              </w:rPr>
            </w:pPr>
          </w:p>
        </w:tc>
      </w:tr>
      <w:tr w:rsidR="00904BF5" w14:paraId="33329FEA"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AA" w14:textId="77777777" w:rsidR="00904BF5" w:rsidRDefault="00E862F3">
            <w:pPr>
              <w:rPr>
                <w:sz w:val="20"/>
                <w:szCs w:val="20"/>
              </w:rPr>
            </w:pPr>
            <w:r>
              <w:rPr>
                <w:sz w:val="20"/>
                <w:szCs w:val="20"/>
              </w:rPr>
              <w:t xml:space="preserve">Is the project located in a conflict area, or has the potential to cause social problems and exacerbate conflicts, for instance, related to land tenure and access to resources (e.g. a new road providing unequal access to a disputed land)? </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AB"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AC"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AD"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AE" w14:textId="77777777" w:rsidR="00904BF5" w:rsidRDefault="00E862F3">
            <w:pPr>
              <w:rPr>
                <w:sz w:val="20"/>
                <w:szCs w:val="20"/>
              </w:rPr>
            </w:pPr>
            <w:r>
              <w:rPr>
                <w:sz w:val="20"/>
                <w:szCs w:val="20"/>
              </w:rPr>
              <w:t>Stakeholder Engagement Plan (SEP)</w:t>
            </w:r>
          </w:p>
          <w:p w14:paraId="000012AF" w14:textId="77777777" w:rsidR="00904BF5" w:rsidRDefault="00E862F3">
            <w:pPr>
              <w:rPr>
                <w:sz w:val="20"/>
                <w:szCs w:val="20"/>
              </w:rPr>
            </w:pPr>
            <w:r>
              <w:rPr>
                <w:sz w:val="20"/>
                <w:szCs w:val="20"/>
              </w:rPr>
              <w:t>Grievance Redress Mechanisms (GRM)</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B0" w14:textId="77777777" w:rsidR="00904BF5" w:rsidRDefault="00904BF5">
            <w:pPr>
              <w:rPr>
                <w:sz w:val="20"/>
                <w:szCs w:val="20"/>
              </w:rPr>
            </w:pPr>
          </w:p>
        </w:tc>
      </w:tr>
      <w:tr w:rsidR="00904BF5" w14:paraId="382DB232" w14:textId="77777777">
        <w:trPr>
          <w:trHeight w:val="60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B1" w14:textId="77777777" w:rsidR="00904BF5" w:rsidRDefault="00E862F3">
            <w:pPr>
              <w:rPr>
                <w:sz w:val="20"/>
                <w:szCs w:val="20"/>
              </w:rPr>
            </w:pPr>
            <w:r>
              <w:rPr>
                <w:sz w:val="20"/>
                <w:szCs w:val="20"/>
              </w:rPr>
              <w:lastRenderedPageBreak/>
              <w:t>Would the project potentially discriminate against women and girls based on gender, especially regarding participation in design and implementation or access to opportunities and benefits?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B2"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B3"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B4"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B5" w14:textId="77777777" w:rsidR="00904BF5" w:rsidRDefault="00E862F3">
            <w:pPr>
              <w:rPr>
                <w:sz w:val="20"/>
                <w:szCs w:val="20"/>
              </w:rPr>
            </w:pPr>
            <w:r>
              <w:rPr>
                <w:sz w:val="20"/>
                <w:szCs w:val="20"/>
              </w:rPr>
              <w:t>Stakeholder Engagement Plan (SEP)</w:t>
            </w:r>
          </w:p>
          <w:p w14:paraId="000012B6" w14:textId="77777777" w:rsidR="00904BF5" w:rsidRDefault="00E862F3">
            <w:pPr>
              <w:rPr>
                <w:sz w:val="20"/>
                <w:szCs w:val="20"/>
              </w:rPr>
            </w:pPr>
            <w:r>
              <w:rPr>
                <w:sz w:val="20"/>
                <w:szCs w:val="20"/>
              </w:rPr>
              <w:t>Grievance Redress Mechanisms (GRM)</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B7" w14:textId="77777777" w:rsidR="00904BF5" w:rsidRDefault="00904BF5">
            <w:pPr>
              <w:rPr>
                <w:sz w:val="20"/>
                <w:szCs w:val="20"/>
              </w:rPr>
            </w:pPr>
          </w:p>
        </w:tc>
      </w:tr>
      <w:tr w:rsidR="00904BF5" w14:paraId="4C19E801"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B8" w14:textId="77777777" w:rsidR="00904BF5" w:rsidRDefault="00E862F3">
            <w:pPr>
              <w:rPr>
                <w:sz w:val="20"/>
                <w:szCs w:val="20"/>
              </w:rPr>
            </w:pPr>
            <w:r>
              <w:rPr>
                <w:sz w:val="20"/>
                <w:szCs w:val="20"/>
              </w:rPr>
              <w:t>Is there a risk that the activity leads to loss of income, assets or means of livelihoods?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B9"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BA"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BB"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8FAB2D" w14:textId="2C728DBA" w:rsidR="00904BF5" w:rsidRDefault="00E862F3">
            <w:pPr>
              <w:rPr>
                <w:sz w:val="20"/>
                <w:szCs w:val="20"/>
              </w:rPr>
            </w:pPr>
            <w:r>
              <w:rPr>
                <w:sz w:val="20"/>
                <w:szCs w:val="20"/>
              </w:rPr>
              <w:t xml:space="preserve">See </w:t>
            </w:r>
            <w:r w:rsidR="006E5321">
              <w:rPr>
                <w:sz w:val="20"/>
                <w:szCs w:val="20"/>
              </w:rPr>
              <w:t>exclusions</w:t>
            </w:r>
          </w:p>
          <w:p w14:paraId="000012BC" w14:textId="6BD3355C" w:rsidR="00B92185" w:rsidRDefault="00B92185">
            <w:pPr>
              <w:rPr>
                <w:sz w:val="20"/>
                <w:szCs w:val="20"/>
              </w:rPr>
            </w:pPr>
            <w:r>
              <w:rPr>
                <w:sz w:val="20"/>
                <w:szCs w:val="20"/>
              </w:rPr>
              <w:t>Resettlement Policy Framework</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BD" w14:textId="77777777" w:rsidR="00904BF5" w:rsidRDefault="00904BF5">
            <w:pPr>
              <w:rPr>
                <w:sz w:val="20"/>
                <w:szCs w:val="20"/>
              </w:rPr>
            </w:pPr>
          </w:p>
        </w:tc>
      </w:tr>
      <w:tr w:rsidR="00904BF5" w14:paraId="18E63EEA"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BE" w14:textId="77777777" w:rsidR="00904BF5" w:rsidRDefault="00E862F3">
            <w:pPr>
              <w:rPr>
                <w:sz w:val="20"/>
                <w:szCs w:val="20"/>
              </w:rPr>
            </w:pPr>
            <w:r>
              <w:rPr>
                <w:sz w:val="20"/>
                <w:szCs w:val="20"/>
              </w:rPr>
              <w:t>Will the activity lead to disputes over land ownership?</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BF"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C0"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C1"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0495466" w14:textId="77777777" w:rsidR="00904BF5" w:rsidRDefault="00E862F3">
            <w:pPr>
              <w:rPr>
                <w:sz w:val="20"/>
                <w:szCs w:val="20"/>
              </w:rPr>
            </w:pPr>
            <w:r>
              <w:rPr>
                <w:sz w:val="20"/>
                <w:szCs w:val="20"/>
              </w:rPr>
              <w:t>ESMF</w:t>
            </w:r>
          </w:p>
          <w:p w14:paraId="000012C2" w14:textId="4CC6EF0E" w:rsidR="00B92185" w:rsidRDefault="00B92185">
            <w:pPr>
              <w:rPr>
                <w:sz w:val="20"/>
                <w:szCs w:val="20"/>
              </w:rPr>
            </w:pPr>
            <w:r>
              <w:rPr>
                <w:sz w:val="20"/>
                <w:szCs w:val="20"/>
              </w:rPr>
              <w:t>Resettlement Policy Framework</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C3" w14:textId="77777777" w:rsidR="00904BF5" w:rsidRDefault="00904BF5">
            <w:pPr>
              <w:rPr>
                <w:sz w:val="20"/>
                <w:szCs w:val="20"/>
              </w:rPr>
            </w:pPr>
          </w:p>
        </w:tc>
      </w:tr>
      <w:tr w:rsidR="009F0D21" w:rsidRPr="00CD05C1" w14:paraId="15C4A3F9"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6CE1BD36" w14:textId="1E6C98A1" w:rsidR="009F0D21" w:rsidRPr="00494EA9" w:rsidRDefault="009F0D21">
            <w:pPr>
              <w:rPr>
                <w:sz w:val="20"/>
                <w:szCs w:val="20"/>
              </w:rPr>
            </w:pPr>
            <w:r w:rsidRPr="00CD05C1">
              <w:rPr>
                <w:sz w:val="20"/>
                <w:szCs w:val="20"/>
              </w:rPr>
              <w:t>Will the project require land acquisition from individual households?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24BE46" w14:textId="77777777" w:rsidR="009F0D21" w:rsidRPr="00494EA9" w:rsidRDefault="009F0D21">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A44E6F" w14:textId="77777777" w:rsidR="009F0D21" w:rsidRPr="00494EA9" w:rsidRDefault="009F0D21">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61CB59" w14:textId="77777777" w:rsidR="009F0D21" w:rsidRPr="00494EA9" w:rsidRDefault="009F0D21">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C2D2B3" w14:textId="372804AA" w:rsidR="009F0D21" w:rsidRPr="00494EA9" w:rsidRDefault="00494EA9">
            <w:pPr>
              <w:rPr>
                <w:sz w:val="20"/>
                <w:szCs w:val="20"/>
              </w:rPr>
            </w:pPr>
            <w:r w:rsidRPr="00494EA9">
              <w:rPr>
                <w:sz w:val="20"/>
                <w:szCs w:val="20"/>
              </w:rPr>
              <w:t>Resettlement Policy Framework</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819EDCC" w14:textId="77777777" w:rsidR="009F0D21" w:rsidRPr="00494EA9" w:rsidRDefault="009F0D21">
            <w:pPr>
              <w:rPr>
                <w:sz w:val="20"/>
                <w:szCs w:val="20"/>
              </w:rPr>
            </w:pPr>
          </w:p>
        </w:tc>
      </w:tr>
      <w:tr w:rsidR="009F0D21" w:rsidRPr="00CD05C1" w14:paraId="35171A2B"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326FD13B" w14:textId="77777777" w:rsidR="009F0D21" w:rsidRPr="00494EA9" w:rsidRDefault="009F0D21" w:rsidP="009F0D21">
            <w:pPr>
              <w:pStyle w:val="CommentText"/>
            </w:pPr>
            <w:r w:rsidRPr="00494EA9">
              <w:t xml:space="preserve">Will the project require land acquisition from communities </w:t>
            </w:r>
          </w:p>
          <w:p w14:paraId="775F4841" w14:textId="60815DFD" w:rsidR="009F0D21" w:rsidRPr="00494EA9" w:rsidRDefault="009F0D21" w:rsidP="009F0D21">
            <w:pPr>
              <w:rPr>
                <w:sz w:val="20"/>
                <w:szCs w:val="20"/>
              </w:rPr>
            </w:pPr>
            <w:r w:rsidRPr="00CD05C1">
              <w:rPr>
                <w:sz w:val="20"/>
                <w:szCs w:val="20"/>
              </w:rPr>
              <w:t>Is it anticipated that the land will be provided through voluntary land donation agreements</w:t>
            </w:r>
            <w:r w:rsidR="00494EA9" w:rsidRPr="00CD05C1">
              <w:rPr>
                <w:sz w:val="20"/>
                <w:szCs w:val="20"/>
              </w:rPr>
              <w:t>?</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D63CCA4" w14:textId="77777777" w:rsidR="009F0D21" w:rsidRPr="00494EA9" w:rsidRDefault="009F0D21">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AE8021" w14:textId="77777777" w:rsidR="009F0D21" w:rsidRPr="00494EA9" w:rsidRDefault="009F0D21">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762F93" w14:textId="77777777" w:rsidR="009F0D21" w:rsidRPr="00494EA9" w:rsidRDefault="009F0D21">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0C2671" w14:textId="4DDE61CC" w:rsidR="009F0D21" w:rsidRPr="00494EA9" w:rsidRDefault="00494EA9">
            <w:pPr>
              <w:rPr>
                <w:sz w:val="20"/>
                <w:szCs w:val="20"/>
              </w:rPr>
            </w:pPr>
            <w:r w:rsidRPr="00494EA9">
              <w:rPr>
                <w:sz w:val="20"/>
                <w:szCs w:val="20"/>
              </w:rPr>
              <w:t>Resettlement Policy Framework</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B2BA99F" w14:textId="77777777" w:rsidR="009F0D21" w:rsidRPr="00494EA9" w:rsidRDefault="009F0D21">
            <w:pPr>
              <w:rPr>
                <w:sz w:val="20"/>
                <w:szCs w:val="20"/>
              </w:rPr>
            </w:pPr>
          </w:p>
        </w:tc>
      </w:tr>
      <w:tr w:rsidR="00904BF5" w14:paraId="54085499" w14:textId="77777777">
        <w:trPr>
          <w:trHeight w:val="300"/>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000012C4" w14:textId="77777777" w:rsidR="00904BF5" w:rsidRDefault="00E862F3">
            <w:pPr>
              <w:rPr>
                <w:b/>
                <w:sz w:val="20"/>
                <w:szCs w:val="20"/>
              </w:rPr>
            </w:pPr>
            <w:r>
              <w:rPr>
                <w:b/>
                <w:sz w:val="20"/>
                <w:szCs w:val="20"/>
              </w:rPr>
              <w:t>ESS 6: Biodiversity Conservation and Sustainable Management of Living Natural Resources</w:t>
            </w:r>
          </w:p>
        </w:tc>
      </w:tr>
      <w:tr w:rsidR="00904BF5" w14:paraId="5EA25742" w14:textId="77777777">
        <w:trPr>
          <w:trHeight w:val="30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CA" w14:textId="0AA6C5B2" w:rsidR="00904BF5" w:rsidRDefault="00E862F3">
            <w:pPr>
              <w:rPr>
                <w:sz w:val="20"/>
                <w:szCs w:val="20"/>
              </w:rPr>
            </w:pPr>
            <w:r>
              <w:rPr>
                <w:sz w:val="20"/>
                <w:szCs w:val="20"/>
              </w:rPr>
              <w:t xml:space="preserve">Will the </w:t>
            </w:r>
            <w:r w:rsidR="00647E1D">
              <w:rPr>
                <w:sz w:val="20"/>
                <w:szCs w:val="20"/>
              </w:rPr>
              <w:t>subproject be located in proximity to sensitive environmental ecosystems or habitats?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CB"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CC"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CD"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CE" w14:textId="3AFAF8DC" w:rsidR="00904BF5" w:rsidRDefault="00647E1D">
            <w:pPr>
              <w:rPr>
                <w:sz w:val="20"/>
                <w:szCs w:val="20"/>
              </w:rPr>
            </w:pPr>
            <w:r>
              <w:rPr>
                <w:sz w:val="20"/>
                <w:szCs w:val="20"/>
              </w:rPr>
              <w:t>See negative project list</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CF" w14:textId="77777777" w:rsidR="00904BF5" w:rsidRDefault="00904BF5">
            <w:pPr>
              <w:rPr>
                <w:sz w:val="20"/>
                <w:szCs w:val="20"/>
              </w:rPr>
            </w:pPr>
          </w:p>
        </w:tc>
      </w:tr>
      <w:tr w:rsidR="00904BF5" w14:paraId="14FA6B7A" w14:textId="77777777">
        <w:trPr>
          <w:trHeight w:val="30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D0" w14:textId="77777777" w:rsidR="00904BF5" w:rsidRDefault="00E862F3">
            <w:pPr>
              <w:rPr>
                <w:sz w:val="20"/>
                <w:szCs w:val="20"/>
              </w:rPr>
            </w:pPr>
            <w:r>
              <w:rPr>
                <w:sz w:val="20"/>
                <w:szCs w:val="20"/>
              </w:rPr>
              <w:t>Is there a risk that the project causes ecological disturbances?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D1"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D2"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D3"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D4" w14:textId="77777777" w:rsidR="00904BF5" w:rsidRDefault="00E862F3">
            <w:pPr>
              <w:rPr>
                <w:sz w:val="20"/>
                <w:szCs w:val="20"/>
              </w:rPr>
            </w:pPr>
            <w:r>
              <w:rPr>
                <w:sz w:val="20"/>
                <w:szCs w:val="20"/>
              </w:rPr>
              <w:t>ESMF</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D5" w14:textId="77777777" w:rsidR="00904BF5" w:rsidRDefault="00904BF5">
            <w:pPr>
              <w:rPr>
                <w:sz w:val="20"/>
                <w:szCs w:val="20"/>
              </w:rPr>
            </w:pPr>
          </w:p>
        </w:tc>
      </w:tr>
      <w:tr w:rsidR="00904BF5" w14:paraId="65F9DB65" w14:textId="77777777">
        <w:trPr>
          <w:trHeight w:val="30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D6" w14:textId="77777777" w:rsidR="00904BF5" w:rsidRDefault="00E862F3">
            <w:pPr>
              <w:rPr>
                <w:sz w:val="20"/>
                <w:szCs w:val="20"/>
              </w:rPr>
            </w:pPr>
            <w:r>
              <w:rPr>
                <w:sz w:val="20"/>
                <w:szCs w:val="20"/>
              </w:rPr>
              <w:t>Is there a risk that the activity causes changes in land form and habitat, habitat fragmentation, blockage or migration routes, water consumption and contamination?</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D7"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D8"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D9"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DA" w14:textId="77777777" w:rsidR="00904BF5" w:rsidRDefault="00E862F3">
            <w:pPr>
              <w:rPr>
                <w:sz w:val="20"/>
                <w:szCs w:val="20"/>
              </w:rPr>
            </w:pPr>
            <w:r>
              <w:rPr>
                <w:sz w:val="20"/>
                <w:szCs w:val="20"/>
              </w:rPr>
              <w:t>ESMF</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DB" w14:textId="77777777" w:rsidR="00904BF5" w:rsidRDefault="00904BF5">
            <w:pPr>
              <w:rPr>
                <w:sz w:val="20"/>
                <w:szCs w:val="20"/>
              </w:rPr>
            </w:pPr>
          </w:p>
        </w:tc>
      </w:tr>
      <w:tr w:rsidR="00904BF5" w14:paraId="3D6294BF" w14:textId="77777777">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000012DC" w14:textId="77777777" w:rsidR="00904BF5" w:rsidRDefault="00E862F3">
            <w:pPr>
              <w:rPr>
                <w:sz w:val="20"/>
                <w:szCs w:val="20"/>
              </w:rPr>
            </w:pPr>
            <w:r>
              <w:rPr>
                <w:sz w:val="20"/>
                <w:szCs w:val="20"/>
              </w:rPr>
              <w:t>Is there a risk that the activity causes loss of precious ecological assets?</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2DD" w14:textId="77777777" w:rsidR="00904BF5" w:rsidRDefault="00904BF5">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2DE" w14:textId="77777777" w:rsidR="00904BF5" w:rsidRDefault="00904BF5">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2DF" w14:textId="77777777" w:rsidR="00904BF5" w:rsidRDefault="00904BF5">
            <w:pPr>
              <w:rPr>
                <w:sz w:val="20"/>
                <w:szCs w:val="20"/>
              </w:rPr>
            </w:pPr>
          </w:p>
        </w:tc>
        <w:tc>
          <w:tcPr>
            <w:tcW w:w="342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2E0" w14:textId="77777777" w:rsidR="00904BF5" w:rsidRDefault="00E862F3">
            <w:pPr>
              <w:rPr>
                <w:sz w:val="20"/>
                <w:szCs w:val="20"/>
              </w:rPr>
            </w:pPr>
            <w:r>
              <w:rPr>
                <w:sz w:val="20"/>
                <w:szCs w:val="20"/>
              </w:rPr>
              <w:t>ESMF</w:t>
            </w:r>
          </w:p>
        </w:tc>
        <w:tc>
          <w:tcPr>
            <w:tcW w:w="111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000012E1" w14:textId="77777777" w:rsidR="00904BF5" w:rsidRDefault="00904BF5">
            <w:pPr>
              <w:rPr>
                <w:sz w:val="20"/>
                <w:szCs w:val="20"/>
              </w:rPr>
            </w:pPr>
          </w:p>
        </w:tc>
      </w:tr>
      <w:tr w:rsidR="00904BF5" w14:paraId="09F1422D" w14:textId="77777777">
        <w:trPr>
          <w:trHeight w:val="300"/>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000012E2" w14:textId="77777777" w:rsidR="00904BF5" w:rsidRDefault="00E862F3">
            <w:pPr>
              <w:rPr>
                <w:b/>
                <w:sz w:val="20"/>
                <w:szCs w:val="20"/>
              </w:rPr>
            </w:pPr>
            <w:r>
              <w:rPr>
                <w:b/>
                <w:sz w:val="20"/>
                <w:szCs w:val="20"/>
              </w:rPr>
              <w:t xml:space="preserve">ESS 8: Cultural Heritage </w:t>
            </w:r>
          </w:p>
        </w:tc>
      </w:tr>
      <w:tr w:rsidR="00904BF5" w14:paraId="07846336"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center"/>
          </w:tcPr>
          <w:p w14:paraId="000012E8" w14:textId="77777777" w:rsidR="00904BF5" w:rsidRDefault="00E862F3">
            <w:pPr>
              <w:rPr>
                <w:sz w:val="20"/>
                <w:szCs w:val="20"/>
              </w:rPr>
            </w:pPr>
            <w:r>
              <w:rPr>
                <w:sz w:val="20"/>
                <w:szCs w:val="20"/>
              </w:rPr>
              <w:t xml:space="preserve">Will the project be located in or close to a site of natural or cultural value? </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E9"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EA"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EB" w14:textId="77777777" w:rsidR="00904BF5" w:rsidRDefault="00904BF5">
            <w:pPr>
              <w:rPr>
                <w:sz w:val="20"/>
                <w:szCs w:val="20"/>
              </w:rPr>
            </w:pPr>
          </w:p>
        </w:tc>
        <w:tc>
          <w:tcPr>
            <w:tcW w:w="342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EC" w14:textId="77777777" w:rsidR="00904BF5" w:rsidRDefault="00E862F3">
            <w:pPr>
              <w:rPr>
                <w:sz w:val="20"/>
                <w:szCs w:val="20"/>
              </w:rPr>
            </w:pPr>
            <w:r>
              <w:rPr>
                <w:sz w:val="20"/>
                <w:szCs w:val="20"/>
              </w:rPr>
              <w:t>Chance Find Procedures (ESMF)</w:t>
            </w:r>
          </w:p>
        </w:tc>
        <w:tc>
          <w:tcPr>
            <w:tcW w:w="1115" w:type="dxa"/>
            <w:vMerge w:val="restart"/>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ED" w14:textId="77777777" w:rsidR="00904BF5" w:rsidRDefault="00904BF5">
            <w:pPr>
              <w:rPr>
                <w:sz w:val="20"/>
                <w:szCs w:val="20"/>
              </w:rPr>
            </w:pPr>
          </w:p>
        </w:tc>
      </w:tr>
      <w:tr w:rsidR="00904BF5" w14:paraId="7CDEBE31"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2EE" w14:textId="77777777" w:rsidR="00904BF5" w:rsidRDefault="00E862F3">
            <w:pPr>
              <w:rPr>
                <w:sz w:val="20"/>
                <w:szCs w:val="20"/>
              </w:rPr>
            </w:pPr>
            <w:r>
              <w:rPr>
                <w:sz w:val="20"/>
                <w:szCs w:val="20"/>
              </w:rPr>
              <w:t>Is the project site known to have the potential for the presence of cultural and natural heritage remains?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EF"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F0"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F1" w14:textId="77777777" w:rsidR="00904BF5" w:rsidRDefault="00904BF5">
            <w:pPr>
              <w:rPr>
                <w:sz w:val="20"/>
                <w:szCs w:val="20"/>
              </w:rPr>
            </w:pPr>
          </w:p>
        </w:tc>
        <w:tc>
          <w:tcPr>
            <w:tcW w:w="3427"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2F2" w14:textId="77777777" w:rsidR="00904BF5" w:rsidRDefault="00904BF5">
            <w:pPr>
              <w:widowControl w:val="0"/>
              <w:pBdr>
                <w:top w:val="nil"/>
                <w:left w:val="nil"/>
                <w:bottom w:val="nil"/>
                <w:right w:val="nil"/>
                <w:between w:val="nil"/>
              </w:pBdr>
              <w:spacing w:line="276" w:lineRule="auto"/>
              <w:rPr>
                <w:sz w:val="20"/>
                <w:szCs w:val="20"/>
              </w:rPr>
            </w:pPr>
          </w:p>
        </w:tc>
        <w:tc>
          <w:tcPr>
            <w:tcW w:w="1115" w:type="dxa"/>
            <w:vMerge/>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12F3" w14:textId="77777777" w:rsidR="00904BF5" w:rsidRDefault="00904BF5">
            <w:pPr>
              <w:widowControl w:val="0"/>
              <w:pBdr>
                <w:top w:val="nil"/>
                <w:left w:val="nil"/>
                <w:bottom w:val="nil"/>
                <w:right w:val="nil"/>
                <w:between w:val="nil"/>
              </w:pBdr>
              <w:spacing w:line="276" w:lineRule="auto"/>
              <w:rPr>
                <w:sz w:val="20"/>
                <w:szCs w:val="20"/>
              </w:rPr>
            </w:pPr>
          </w:p>
        </w:tc>
      </w:tr>
      <w:tr w:rsidR="00904BF5" w14:paraId="08336B1F" w14:textId="77777777">
        <w:trPr>
          <w:trHeight w:val="300"/>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000012F4" w14:textId="77777777" w:rsidR="00904BF5" w:rsidRDefault="00E862F3">
            <w:pPr>
              <w:rPr>
                <w:b/>
                <w:sz w:val="20"/>
                <w:szCs w:val="20"/>
              </w:rPr>
            </w:pPr>
            <w:r>
              <w:rPr>
                <w:b/>
                <w:sz w:val="20"/>
                <w:szCs w:val="20"/>
              </w:rPr>
              <w:t>ESS 10: Stakeholder Engagement and Information Disclosure</w:t>
            </w:r>
          </w:p>
        </w:tc>
      </w:tr>
      <w:tr w:rsidR="00904BF5" w14:paraId="37A1278E" w14:textId="77777777">
        <w:trPr>
          <w:trHeight w:val="615"/>
        </w:trPr>
        <w:tc>
          <w:tcPr>
            <w:tcW w:w="719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tcPr>
          <w:p w14:paraId="000012FA" w14:textId="77777777" w:rsidR="00904BF5" w:rsidRDefault="00E862F3">
            <w:pPr>
              <w:rPr>
                <w:sz w:val="20"/>
                <w:szCs w:val="20"/>
              </w:rPr>
            </w:pPr>
            <w:r>
              <w:rPr>
                <w:sz w:val="20"/>
                <w:szCs w:val="20"/>
              </w:rPr>
              <w:t xml:space="preserve">Is there a risk that the activity fails to incorporate measures to allow meaningful, effective and informed consultation of stakeholders, such as community engagement activities? </w:t>
            </w:r>
          </w:p>
        </w:tc>
        <w:tc>
          <w:tcPr>
            <w:tcW w:w="516"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12FB" w14:textId="77777777" w:rsidR="00904BF5" w:rsidRDefault="00904BF5">
            <w:pPr>
              <w:rPr>
                <w:sz w:val="20"/>
                <w:szCs w:val="20"/>
              </w:rPr>
            </w:pPr>
          </w:p>
        </w:tc>
        <w:tc>
          <w:tcPr>
            <w:tcW w:w="38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12FC" w14:textId="77777777" w:rsidR="00904BF5" w:rsidRDefault="00904BF5">
            <w:pPr>
              <w:rPr>
                <w:sz w:val="20"/>
                <w:szCs w:val="20"/>
              </w:rPr>
            </w:pPr>
          </w:p>
        </w:tc>
        <w:tc>
          <w:tcPr>
            <w:tcW w:w="517"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12FD" w14:textId="77777777" w:rsidR="00904BF5" w:rsidRDefault="00904BF5">
            <w:pPr>
              <w:rPr>
                <w:sz w:val="20"/>
                <w:szCs w:val="20"/>
              </w:rPr>
            </w:pPr>
          </w:p>
        </w:tc>
        <w:tc>
          <w:tcPr>
            <w:tcW w:w="3427"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tcPr>
          <w:p w14:paraId="000012FE" w14:textId="0802DF9D" w:rsidR="00904BF5" w:rsidRDefault="00E862F3">
            <w:pPr>
              <w:rPr>
                <w:sz w:val="20"/>
                <w:szCs w:val="20"/>
              </w:rPr>
            </w:pPr>
            <w:r>
              <w:rPr>
                <w:sz w:val="20"/>
                <w:szCs w:val="20"/>
              </w:rPr>
              <w:t>Stakeholder Engagement Frameworks (SE</w:t>
            </w:r>
            <w:r w:rsidR="006D244A">
              <w:rPr>
                <w:sz w:val="20"/>
                <w:szCs w:val="20"/>
              </w:rPr>
              <w:t>P</w:t>
            </w:r>
            <w:r>
              <w:rPr>
                <w:sz w:val="20"/>
                <w:szCs w:val="20"/>
              </w:rPr>
              <w:t>)</w:t>
            </w:r>
          </w:p>
        </w:tc>
        <w:tc>
          <w:tcPr>
            <w:tcW w:w="111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000012FF" w14:textId="77777777" w:rsidR="00904BF5" w:rsidRDefault="00904BF5">
            <w:pPr>
              <w:rPr>
                <w:sz w:val="20"/>
                <w:szCs w:val="20"/>
              </w:rPr>
            </w:pPr>
          </w:p>
        </w:tc>
      </w:tr>
      <w:tr w:rsidR="00904BF5" w14:paraId="3C773B44" w14:textId="77777777">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00001300" w14:textId="77777777" w:rsidR="00904BF5" w:rsidRDefault="00E862F3">
            <w:pPr>
              <w:rPr>
                <w:sz w:val="20"/>
                <w:szCs w:val="20"/>
              </w:rPr>
            </w:pPr>
            <w:r>
              <w:rPr>
                <w:sz w:val="20"/>
                <w:szCs w:val="20"/>
              </w:rPr>
              <w:t>Is there a historical exclusion of disabled persons in the area?</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01" w14:textId="77777777" w:rsidR="00904BF5" w:rsidRDefault="00904BF5">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02" w14:textId="77777777" w:rsidR="00904BF5" w:rsidRDefault="00904BF5">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03" w14:textId="77777777" w:rsidR="00904BF5" w:rsidRDefault="00904BF5">
            <w:pPr>
              <w:rPr>
                <w:sz w:val="20"/>
                <w:szCs w:val="20"/>
              </w:rPr>
            </w:pPr>
          </w:p>
        </w:tc>
        <w:tc>
          <w:tcPr>
            <w:tcW w:w="342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04" w14:textId="71492CB9" w:rsidR="00904BF5" w:rsidRDefault="00E862F3">
            <w:pPr>
              <w:rPr>
                <w:sz w:val="20"/>
                <w:szCs w:val="20"/>
              </w:rPr>
            </w:pPr>
            <w:r>
              <w:rPr>
                <w:sz w:val="20"/>
                <w:szCs w:val="20"/>
              </w:rPr>
              <w:t>Stakeholder Engagement Framework (SE</w:t>
            </w:r>
            <w:r w:rsidR="006D244A">
              <w:rPr>
                <w:sz w:val="20"/>
                <w:szCs w:val="20"/>
              </w:rPr>
              <w:t>P</w:t>
            </w:r>
            <w:r>
              <w:rPr>
                <w:sz w:val="20"/>
                <w:szCs w:val="20"/>
              </w:rPr>
              <w:t>)</w:t>
            </w:r>
          </w:p>
        </w:tc>
        <w:tc>
          <w:tcPr>
            <w:tcW w:w="111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00001305" w14:textId="77777777" w:rsidR="00904BF5" w:rsidRDefault="00904BF5">
            <w:pPr>
              <w:rPr>
                <w:sz w:val="20"/>
                <w:szCs w:val="20"/>
              </w:rPr>
            </w:pPr>
          </w:p>
        </w:tc>
      </w:tr>
      <w:tr w:rsidR="00904BF5" w14:paraId="452980E3" w14:textId="77777777">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00001306" w14:textId="77777777" w:rsidR="00904BF5" w:rsidRDefault="00E862F3">
            <w:pPr>
              <w:rPr>
                <w:sz w:val="20"/>
                <w:szCs w:val="20"/>
              </w:rPr>
            </w:pPr>
            <w:r>
              <w:rPr>
                <w:sz w:val="20"/>
                <w:szCs w:val="20"/>
              </w:rPr>
              <w:t>Is there a lack of social baseline data?</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07" w14:textId="77777777" w:rsidR="00904BF5" w:rsidRDefault="00904BF5">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08" w14:textId="77777777" w:rsidR="00904BF5" w:rsidRDefault="00904BF5">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09" w14:textId="77777777" w:rsidR="00904BF5" w:rsidRDefault="00904BF5">
            <w:pPr>
              <w:rPr>
                <w:sz w:val="20"/>
                <w:szCs w:val="20"/>
              </w:rPr>
            </w:pPr>
          </w:p>
        </w:tc>
        <w:tc>
          <w:tcPr>
            <w:tcW w:w="342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0A" w14:textId="77777777" w:rsidR="00904BF5" w:rsidRDefault="00E862F3">
            <w:pPr>
              <w:rPr>
                <w:sz w:val="20"/>
                <w:szCs w:val="20"/>
              </w:rPr>
            </w:pPr>
            <w:r>
              <w:rPr>
                <w:sz w:val="20"/>
                <w:szCs w:val="20"/>
              </w:rPr>
              <w:t>ESMF</w:t>
            </w:r>
          </w:p>
        </w:tc>
        <w:tc>
          <w:tcPr>
            <w:tcW w:w="111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0000130B" w14:textId="77777777" w:rsidR="00904BF5" w:rsidRDefault="00904BF5">
            <w:pPr>
              <w:rPr>
                <w:sz w:val="20"/>
                <w:szCs w:val="20"/>
              </w:rPr>
            </w:pPr>
          </w:p>
        </w:tc>
      </w:tr>
      <w:tr w:rsidR="00904BF5" w14:paraId="64424E7E" w14:textId="77777777">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0000130C" w14:textId="77777777" w:rsidR="00904BF5" w:rsidRDefault="00E862F3">
            <w:pPr>
              <w:rPr>
                <w:sz w:val="20"/>
                <w:szCs w:val="20"/>
              </w:rPr>
            </w:pPr>
            <w:r>
              <w:rPr>
                <w:sz w:val="20"/>
                <w:szCs w:val="20"/>
              </w:rPr>
              <w:t xml:space="preserve">Are women likely to participate in decision-making processes </w:t>
            </w:r>
            <w:proofErr w:type="gramStart"/>
            <w:r>
              <w:rPr>
                <w:sz w:val="20"/>
                <w:szCs w:val="20"/>
              </w:rPr>
              <w:t>in regards to</w:t>
            </w:r>
            <w:proofErr w:type="gramEnd"/>
            <w:r>
              <w:rPr>
                <w:sz w:val="20"/>
                <w:szCs w:val="20"/>
              </w:rPr>
              <w:t xml:space="preserve"> the activity?</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0D" w14:textId="77777777" w:rsidR="00904BF5" w:rsidRDefault="00904BF5">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0E" w14:textId="77777777" w:rsidR="00904BF5" w:rsidRDefault="00904BF5">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0F" w14:textId="77777777" w:rsidR="00904BF5" w:rsidRDefault="00904BF5">
            <w:pPr>
              <w:rPr>
                <w:sz w:val="20"/>
                <w:szCs w:val="20"/>
              </w:rPr>
            </w:pPr>
          </w:p>
        </w:tc>
        <w:tc>
          <w:tcPr>
            <w:tcW w:w="342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10" w14:textId="1F45B93C" w:rsidR="00904BF5" w:rsidRDefault="00E862F3">
            <w:pPr>
              <w:rPr>
                <w:sz w:val="20"/>
                <w:szCs w:val="20"/>
              </w:rPr>
            </w:pPr>
            <w:r>
              <w:rPr>
                <w:sz w:val="20"/>
                <w:szCs w:val="20"/>
              </w:rPr>
              <w:t>Stakeholder Engagement Framework (SE</w:t>
            </w:r>
            <w:r w:rsidR="006D244A">
              <w:rPr>
                <w:sz w:val="20"/>
                <w:szCs w:val="20"/>
              </w:rPr>
              <w:t>P</w:t>
            </w:r>
            <w:r>
              <w:rPr>
                <w:sz w:val="20"/>
                <w:szCs w:val="20"/>
              </w:rPr>
              <w:t>)</w:t>
            </w:r>
          </w:p>
        </w:tc>
        <w:tc>
          <w:tcPr>
            <w:tcW w:w="111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00001311" w14:textId="77777777" w:rsidR="00904BF5" w:rsidRDefault="00904BF5">
            <w:pPr>
              <w:rPr>
                <w:sz w:val="20"/>
                <w:szCs w:val="20"/>
              </w:rPr>
            </w:pPr>
          </w:p>
        </w:tc>
      </w:tr>
      <w:tr w:rsidR="00904BF5" w14:paraId="5ECA234B" w14:textId="77777777">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00001312" w14:textId="77777777" w:rsidR="00904BF5" w:rsidRDefault="00E862F3">
            <w:pPr>
              <w:rPr>
                <w:sz w:val="20"/>
                <w:szCs w:val="20"/>
              </w:rPr>
            </w:pPr>
            <w:r>
              <w:rPr>
                <w:sz w:val="20"/>
                <w:szCs w:val="20"/>
              </w:rPr>
              <w:t>Is there a risk that exclusion of beneficiaries leads to grievances?</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13" w14:textId="77777777" w:rsidR="00904BF5" w:rsidRDefault="00904BF5">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14" w14:textId="77777777" w:rsidR="00904BF5" w:rsidRDefault="00904BF5">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15" w14:textId="77777777" w:rsidR="00904BF5" w:rsidRDefault="00904BF5">
            <w:pPr>
              <w:rPr>
                <w:sz w:val="20"/>
                <w:szCs w:val="20"/>
              </w:rPr>
            </w:pPr>
          </w:p>
        </w:tc>
        <w:tc>
          <w:tcPr>
            <w:tcW w:w="342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16" w14:textId="7B3A6F20" w:rsidR="00904BF5" w:rsidRDefault="00E862F3">
            <w:pPr>
              <w:rPr>
                <w:sz w:val="20"/>
                <w:szCs w:val="20"/>
              </w:rPr>
            </w:pPr>
            <w:r>
              <w:rPr>
                <w:sz w:val="20"/>
                <w:szCs w:val="20"/>
              </w:rPr>
              <w:t>Stakeholder Engagement Fram</w:t>
            </w:r>
            <w:r w:rsidR="00B92185">
              <w:rPr>
                <w:sz w:val="20"/>
                <w:szCs w:val="20"/>
              </w:rPr>
              <w:t>e</w:t>
            </w:r>
            <w:r>
              <w:rPr>
                <w:sz w:val="20"/>
                <w:szCs w:val="20"/>
              </w:rPr>
              <w:t>work (SE</w:t>
            </w:r>
            <w:r w:rsidR="006D244A">
              <w:rPr>
                <w:sz w:val="20"/>
                <w:szCs w:val="20"/>
              </w:rPr>
              <w:t>P</w:t>
            </w:r>
            <w:r>
              <w:rPr>
                <w:sz w:val="20"/>
                <w:szCs w:val="20"/>
              </w:rPr>
              <w:t>)</w:t>
            </w:r>
          </w:p>
          <w:p w14:paraId="00001317" w14:textId="77777777" w:rsidR="00904BF5" w:rsidRDefault="00E862F3">
            <w:pPr>
              <w:rPr>
                <w:sz w:val="20"/>
                <w:szCs w:val="20"/>
              </w:rPr>
            </w:pPr>
            <w:r>
              <w:rPr>
                <w:sz w:val="20"/>
                <w:szCs w:val="20"/>
              </w:rPr>
              <w:lastRenderedPageBreak/>
              <w:t>Grievance Redress Mechanisms (GRM) – see ESMF</w:t>
            </w:r>
          </w:p>
        </w:tc>
        <w:tc>
          <w:tcPr>
            <w:tcW w:w="111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00001318" w14:textId="77777777" w:rsidR="00904BF5" w:rsidRDefault="00904BF5">
            <w:pPr>
              <w:rPr>
                <w:sz w:val="20"/>
                <w:szCs w:val="20"/>
              </w:rPr>
            </w:pPr>
          </w:p>
        </w:tc>
      </w:tr>
      <w:tr w:rsidR="00904BF5" w14:paraId="0BB8E731" w14:textId="77777777">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00001319" w14:textId="77777777" w:rsidR="00904BF5" w:rsidRDefault="00E862F3">
            <w:pPr>
              <w:rPr>
                <w:sz w:val="20"/>
                <w:szCs w:val="20"/>
              </w:rPr>
            </w:pPr>
            <w:r>
              <w:rPr>
                <w:sz w:val="20"/>
                <w:szCs w:val="20"/>
              </w:rPr>
              <w:t>Is there a risk that the activity will have poor access to beneficiaries?</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1A" w14:textId="77777777" w:rsidR="00904BF5" w:rsidRDefault="00904BF5">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1B" w14:textId="77777777" w:rsidR="00904BF5" w:rsidRDefault="00904BF5">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1C" w14:textId="77777777" w:rsidR="00904BF5" w:rsidRDefault="00904BF5">
            <w:pPr>
              <w:rPr>
                <w:sz w:val="20"/>
                <w:szCs w:val="20"/>
              </w:rPr>
            </w:pPr>
          </w:p>
        </w:tc>
        <w:tc>
          <w:tcPr>
            <w:tcW w:w="342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000131D" w14:textId="38E2597B" w:rsidR="00904BF5" w:rsidRDefault="00E862F3">
            <w:pPr>
              <w:rPr>
                <w:sz w:val="20"/>
                <w:szCs w:val="20"/>
              </w:rPr>
            </w:pPr>
            <w:r>
              <w:rPr>
                <w:sz w:val="20"/>
                <w:szCs w:val="20"/>
              </w:rPr>
              <w:t>Stakeholder Engagement Framework (SE</w:t>
            </w:r>
            <w:r w:rsidR="006D244A">
              <w:rPr>
                <w:sz w:val="20"/>
                <w:szCs w:val="20"/>
              </w:rPr>
              <w:t>P</w:t>
            </w:r>
            <w:r>
              <w:rPr>
                <w:sz w:val="20"/>
                <w:szCs w:val="20"/>
              </w:rPr>
              <w:t>)</w:t>
            </w:r>
          </w:p>
          <w:p w14:paraId="0000131E" w14:textId="77777777" w:rsidR="00904BF5" w:rsidRDefault="00E862F3">
            <w:pPr>
              <w:rPr>
                <w:sz w:val="20"/>
                <w:szCs w:val="20"/>
              </w:rPr>
            </w:pPr>
            <w:r>
              <w:rPr>
                <w:sz w:val="20"/>
                <w:szCs w:val="20"/>
              </w:rPr>
              <w:t>Grievance Redress Mechanisms (GRM) – see ESMF</w:t>
            </w:r>
          </w:p>
        </w:tc>
        <w:tc>
          <w:tcPr>
            <w:tcW w:w="111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0000131F" w14:textId="77777777" w:rsidR="00904BF5" w:rsidRDefault="00904BF5">
            <w:pPr>
              <w:rPr>
                <w:sz w:val="20"/>
                <w:szCs w:val="20"/>
              </w:rPr>
            </w:pPr>
          </w:p>
        </w:tc>
      </w:tr>
      <w:tr w:rsidR="00904BF5" w14:paraId="4F89E857" w14:textId="77777777">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001320" w14:textId="77777777" w:rsidR="00904BF5" w:rsidRDefault="00E862F3">
            <w:pPr>
              <w:rPr>
                <w:sz w:val="20"/>
                <w:szCs w:val="20"/>
              </w:rPr>
            </w:pPr>
            <w:r>
              <w:rPr>
                <w:sz w:val="20"/>
                <w:szCs w:val="20"/>
              </w:rPr>
              <w:t>Will the Covid-19 outbreak hamper proper stakeholder engagement?</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321" w14:textId="77777777" w:rsidR="00904BF5" w:rsidRDefault="00904BF5">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322" w14:textId="77777777" w:rsidR="00904BF5" w:rsidRDefault="00904BF5">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323" w14:textId="77777777" w:rsidR="00904BF5" w:rsidRDefault="00904BF5">
            <w:pPr>
              <w:rPr>
                <w:sz w:val="20"/>
                <w:szCs w:val="20"/>
              </w:rPr>
            </w:pPr>
          </w:p>
        </w:tc>
        <w:tc>
          <w:tcPr>
            <w:tcW w:w="34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1324" w14:textId="77777777" w:rsidR="00904BF5" w:rsidRDefault="00E862F3">
            <w:pPr>
              <w:rPr>
                <w:sz w:val="20"/>
                <w:szCs w:val="20"/>
              </w:rPr>
            </w:pPr>
            <w:r>
              <w:rPr>
                <w:sz w:val="20"/>
                <w:szCs w:val="20"/>
              </w:rPr>
              <w:t>WB and FGS guidance and regulations on Covid-19</w:t>
            </w:r>
          </w:p>
        </w:tc>
        <w:tc>
          <w:tcPr>
            <w:tcW w:w="1115"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1325" w14:textId="77777777" w:rsidR="00904BF5" w:rsidRDefault="00904BF5">
            <w:pPr>
              <w:rPr>
                <w:sz w:val="20"/>
                <w:szCs w:val="20"/>
              </w:rPr>
            </w:pPr>
          </w:p>
        </w:tc>
      </w:tr>
    </w:tbl>
    <w:p w14:paraId="00001326" w14:textId="77777777" w:rsidR="00904BF5" w:rsidRDefault="00904BF5">
      <w:pPr>
        <w:rPr>
          <w:b/>
          <w:sz w:val="20"/>
          <w:szCs w:val="20"/>
        </w:rPr>
        <w:sectPr w:rsidR="00904BF5" w:rsidSect="003107D1">
          <w:pgSz w:w="15840" w:h="12240" w:orient="landscape"/>
          <w:pgMar w:top="1440" w:right="1440" w:bottom="1440" w:left="1440" w:header="720" w:footer="720" w:gutter="0"/>
          <w:cols w:space="720" w:equalWidth="0">
            <w:col w:w="9360"/>
          </w:cols>
          <w:docGrid w:linePitch="326"/>
        </w:sectPr>
      </w:pPr>
    </w:p>
    <w:p w14:paraId="4B66BF8D" w14:textId="3FCF71B1" w:rsidR="005727F8" w:rsidRDefault="005727F8">
      <w:pPr>
        <w:rPr>
          <w:sz w:val="20"/>
          <w:szCs w:val="20"/>
        </w:rPr>
      </w:pPr>
    </w:p>
    <w:p w14:paraId="621796CA" w14:textId="1E1C5601" w:rsidR="005727F8" w:rsidRDefault="005727F8" w:rsidP="005727F8">
      <w:pPr>
        <w:jc w:val="center"/>
        <w:rPr>
          <w:b/>
          <w:color w:val="000000"/>
        </w:rPr>
      </w:pPr>
      <w:r>
        <w:rPr>
          <w:b/>
          <w:color w:val="000000"/>
        </w:rPr>
        <w:t>SOCIAL AND ENVIRONMENTAL SCREENING FORM – ECRP-II Flood Risk Mitigation Subprojects</w:t>
      </w:r>
    </w:p>
    <w:p w14:paraId="3E00A70A" w14:textId="77777777" w:rsidR="005727F8" w:rsidRDefault="005727F8" w:rsidP="005727F8">
      <w:pPr>
        <w:pStyle w:val="Caption"/>
      </w:pPr>
    </w:p>
    <w:p w14:paraId="3A14F470" w14:textId="77777777" w:rsidR="005727F8" w:rsidRDefault="005727F8" w:rsidP="005727F8">
      <w:pPr>
        <w:pStyle w:val="Caption"/>
        <w:rPr>
          <w:b/>
          <w:color w:val="000000"/>
          <w:sz w:val="20"/>
          <w:szCs w:val="20"/>
        </w:rPr>
      </w:pPr>
      <w:bookmarkStart w:id="555" w:name="_Toc103362872"/>
      <w:r>
        <w:t xml:space="preserve">Table </w:t>
      </w:r>
      <w:r w:rsidR="00E950C5">
        <w:fldChar w:fldCharType="begin"/>
      </w:r>
      <w:r w:rsidR="00E950C5">
        <w:instrText xml:space="preserve"> SEQ Table \* ARABIC </w:instrText>
      </w:r>
      <w:r w:rsidR="00E950C5">
        <w:fldChar w:fldCharType="separate"/>
      </w:r>
      <w:r>
        <w:rPr>
          <w:noProof/>
        </w:rPr>
        <w:t>11</w:t>
      </w:r>
      <w:r w:rsidR="00E950C5">
        <w:rPr>
          <w:noProof/>
        </w:rPr>
        <w:fldChar w:fldCharType="end"/>
      </w:r>
      <w:r>
        <w:t xml:space="preserve"> E&amp;S Screening Form</w:t>
      </w:r>
      <w:bookmarkEnd w:id="555"/>
    </w:p>
    <w:p w14:paraId="50F2434E" w14:textId="77777777" w:rsidR="005727F8" w:rsidRDefault="005727F8" w:rsidP="005727F8">
      <w:pPr>
        <w:rPr>
          <w:sz w:val="20"/>
          <w:szCs w:val="20"/>
        </w:rPr>
      </w:pPr>
      <w:r>
        <w:rPr>
          <w:b/>
          <w:color w:val="000000"/>
          <w:sz w:val="20"/>
          <w:szCs w:val="20"/>
        </w:rPr>
        <w:t>SECTION A: GENERAL INFORMATION</w:t>
      </w:r>
    </w:p>
    <w:tbl>
      <w:tblPr>
        <w:tblStyle w:val="afb"/>
        <w:tblW w:w="143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0"/>
        <w:gridCol w:w="9820"/>
      </w:tblGrid>
      <w:tr w:rsidR="005727F8" w14:paraId="19759BAC" w14:textId="77777777" w:rsidTr="008C03E0">
        <w:trPr>
          <w:trHeight w:val="450"/>
        </w:trPr>
        <w:tc>
          <w:tcPr>
            <w:tcW w:w="4490" w:type="dxa"/>
            <w:vMerge w:val="restart"/>
            <w:tcMar>
              <w:top w:w="0" w:type="dxa"/>
              <w:left w:w="45" w:type="dxa"/>
              <w:bottom w:w="0" w:type="dxa"/>
              <w:right w:w="45" w:type="dxa"/>
            </w:tcMar>
            <w:vAlign w:val="bottom"/>
          </w:tcPr>
          <w:p w14:paraId="790CE046" w14:textId="77777777" w:rsidR="005727F8" w:rsidRDefault="005727F8" w:rsidP="008C03E0">
            <w:pPr>
              <w:rPr>
                <w:sz w:val="20"/>
                <w:szCs w:val="20"/>
              </w:rPr>
            </w:pPr>
          </w:p>
        </w:tc>
        <w:tc>
          <w:tcPr>
            <w:tcW w:w="9820" w:type="dxa"/>
            <w:vMerge w:val="restart"/>
            <w:shd w:val="clear" w:color="auto" w:fill="FFFFFF"/>
            <w:tcMar>
              <w:top w:w="0" w:type="dxa"/>
              <w:left w:w="45" w:type="dxa"/>
              <w:bottom w:w="0" w:type="dxa"/>
              <w:right w:w="45" w:type="dxa"/>
            </w:tcMar>
            <w:vAlign w:val="center"/>
          </w:tcPr>
          <w:p w14:paraId="7E04CE91" w14:textId="77490F27" w:rsidR="005727F8" w:rsidRDefault="005727F8" w:rsidP="008C03E0">
            <w:pPr>
              <w:jc w:val="center"/>
              <w:rPr>
                <w:b/>
                <w:sz w:val="20"/>
                <w:szCs w:val="20"/>
              </w:rPr>
            </w:pPr>
            <w:r>
              <w:rPr>
                <w:b/>
                <w:color w:val="000000"/>
                <w:sz w:val="20"/>
                <w:szCs w:val="20"/>
              </w:rPr>
              <w:t xml:space="preserve">Social and Environmental Screening Report </w:t>
            </w:r>
            <w:r w:rsidR="004802A8">
              <w:rPr>
                <w:b/>
                <w:color w:val="000000"/>
                <w:sz w:val="20"/>
                <w:szCs w:val="20"/>
              </w:rPr>
              <w:t>–</w:t>
            </w:r>
            <w:r>
              <w:rPr>
                <w:b/>
                <w:color w:val="000000"/>
                <w:sz w:val="20"/>
                <w:szCs w:val="20"/>
              </w:rPr>
              <w:t xml:space="preserve"> ECRP</w:t>
            </w:r>
            <w:r w:rsidR="004802A8">
              <w:rPr>
                <w:b/>
                <w:color w:val="000000"/>
                <w:sz w:val="20"/>
                <w:szCs w:val="20"/>
              </w:rPr>
              <w:t>-II Flood Risk Mitigation Subprojects</w:t>
            </w:r>
          </w:p>
        </w:tc>
      </w:tr>
      <w:tr w:rsidR="005727F8" w14:paraId="6D4F5F15" w14:textId="77777777" w:rsidTr="008C03E0">
        <w:trPr>
          <w:trHeight w:val="450"/>
        </w:trPr>
        <w:tc>
          <w:tcPr>
            <w:tcW w:w="4490" w:type="dxa"/>
            <w:vMerge/>
            <w:tcMar>
              <w:top w:w="0" w:type="dxa"/>
              <w:left w:w="45" w:type="dxa"/>
              <w:bottom w:w="0" w:type="dxa"/>
              <w:right w:w="45" w:type="dxa"/>
            </w:tcMar>
            <w:vAlign w:val="bottom"/>
          </w:tcPr>
          <w:p w14:paraId="4FE1C6DD" w14:textId="77777777" w:rsidR="005727F8" w:rsidRDefault="005727F8" w:rsidP="008C03E0">
            <w:pPr>
              <w:widowControl w:val="0"/>
              <w:pBdr>
                <w:top w:val="nil"/>
                <w:left w:val="nil"/>
                <w:bottom w:val="nil"/>
                <w:right w:val="nil"/>
                <w:between w:val="nil"/>
              </w:pBdr>
              <w:spacing w:line="276" w:lineRule="auto"/>
              <w:rPr>
                <w:b/>
                <w:sz w:val="20"/>
                <w:szCs w:val="20"/>
              </w:rPr>
            </w:pPr>
          </w:p>
        </w:tc>
        <w:tc>
          <w:tcPr>
            <w:tcW w:w="9820" w:type="dxa"/>
            <w:vMerge/>
            <w:shd w:val="clear" w:color="auto" w:fill="FFFFFF"/>
            <w:tcMar>
              <w:top w:w="0" w:type="dxa"/>
              <w:left w:w="45" w:type="dxa"/>
              <w:bottom w:w="0" w:type="dxa"/>
              <w:right w:w="45" w:type="dxa"/>
            </w:tcMar>
            <w:vAlign w:val="center"/>
          </w:tcPr>
          <w:p w14:paraId="2396DAAA" w14:textId="77777777" w:rsidR="005727F8" w:rsidRDefault="005727F8" w:rsidP="008C03E0">
            <w:pPr>
              <w:widowControl w:val="0"/>
              <w:pBdr>
                <w:top w:val="nil"/>
                <w:left w:val="nil"/>
                <w:bottom w:val="nil"/>
                <w:right w:val="nil"/>
                <w:between w:val="nil"/>
              </w:pBdr>
              <w:spacing w:line="276" w:lineRule="auto"/>
              <w:rPr>
                <w:b/>
                <w:sz w:val="20"/>
                <w:szCs w:val="20"/>
              </w:rPr>
            </w:pPr>
          </w:p>
        </w:tc>
      </w:tr>
      <w:tr w:rsidR="005727F8" w14:paraId="42FC575E" w14:textId="77777777" w:rsidTr="008C03E0">
        <w:trPr>
          <w:trHeight w:val="281"/>
        </w:trPr>
        <w:tc>
          <w:tcPr>
            <w:tcW w:w="4490" w:type="dxa"/>
            <w:vMerge/>
            <w:tcMar>
              <w:top w:w="0" w:type="dxa"/>
              <w:left w:w="45" w:type="dxa"/>
              <w:bottom w:w="0" w:type="dxa"/>
              <w:right w:w="45" w:type="dxa"/>
            </w:tcMar>
            <w:vAlign w:val="bottom"/>
          </w:tcPr>
          <w:p w14:paraId="18FF92BB" w14:textId="77777777" w:rsidR="005727F8" w:rsidRDefault="005727F8" w:rsidP="008C03E0">
            <w:pPr>
              <w:widowControl w:val="0"/>
              <w:pBdr>
                <w:top w:val="nil"/>
                <w:left w:val="nil"/>
                <w:bottom w:val="nil"/>
                <w:right w:val="nil"/>
                <w:between w:val="nil"/>
              </w:pBdr>
              <w:spacing w:line="276" w:lineRule="auto"/>
              <w:rPr>
                <w:b/>
                <w:sz w:val="20"/>
                <w:szCs w:val="20"/>
              </w:rPr>
            </w:pPr>
          </w:p>
        </w:tc>
        <w:tc>
          <w:tcPr>
            <w:tcW w:w="9820" w:type="dxa"/>
            <w:vMerge/>
            <w:shd w:val="clear" w:color="auto" w:fill="FFFFFF"/>
            <w:tcMar>
              <w:top w:w="0" w:type="dxa"/>
              <w:left w:w="45" w:type="dxa"/>
              <w:bottom w:w="0" w:type="dxa"/>
              <w:right w:w="45" w:type="dxa"/>
            </w:tcMar>
            <w:vAlign w:val="center"/>
          </w:tcPr>
          <w:p w14:paraId="1FACCB34" w14:textId="77777777" w:rsidR="005727F8" w:rsidRDefault="005727F8" w:rsidP="008C03E0">
            <w:pPr>
              <w:widowControl w:val="0"/>
              <w:pBdr>
                <w:top w:val="nil"/>
                <w:left w:val="nil"/>
                <w:bottom w:val="nil"/>
                <w:right w:val="nil"/>
                <w:between w:val="nil"/>
              </w:pBdr>
              <w:spacing w:line="276" w:lineRule="auto"/>
              <w:rPr>
                <w:b/>
                <w:sz w:val="20"/>
                <w:szCs w:val="20"/>
              </w:rPr>
            </w:pPr>
          </w:p>
        </w:tc>
      </w:tr>
      <w:tr w:rsidR="005727F8" w14:paraId="3FC2A9BD" w14:textId="77777777" w:rsidTr="008C03E0">
        <w:trPr>
          <w:trHeight w:val="450"/>
        </w:trPr>
        <w:tc>
          <w:tcPr>
            <w:tcW w:w="14310" w:type="dxa"/>
            <w:gridSpan w:val="2"/>
            <w:vMerge w:val="restart"/>
            <w:shd w:val="clear" w:color="auto" w:fill="FFFFFF"/>
            <w:tcMar>
              <w:top w:w="0" w:type="dxa"/>
              <w:left w:w="45" w:type="dxa"/>
              <w:bottom w:w="0" w:type="dxa"/>
              <w:right w:w="45" w:type="dxa"/>
            </w:tcMar>
            <w:vAlign w:val="center"/>
          </w:tcPr>
          <w:p w14:paraId="65B083F1" w14:textId="77777777" w:rsidR="005727F8" w:rsidRDefault="005727F8" w:rsidP="008C03E0">
            <w:pPr>
              <w:rPr>
                <w:sz w:val="20"/>
                <w:szCs w:val="20"/>
              </w:rPr>
            </w:pPr>
            <w:r>
              <w:rPr>
                <w:b/>
                <w:sz w:val="20"/>
                <w:szCs w:val="20"/>
              </w:rPr>
              <w:t xml:space="preserve">Projects are screened for their inherent social and environmental risks regardless of planned mitigation and management measures prior to initiation of any physical activities. </w:t>
            </w:r>
            <w:r>
              <w:rPr>
                <w:sz w:val="20"/>
                <w:szCs w:val="20"/>
              </w:rPr>
              <w:t xml:space="preserve">It is necessary to identify potential inherent risks in the event that mitigation measures are not implemented or fail. This means that risks should be identified as if no mitigation or management measures were to be put in place. </w:t>
            </w:r>
          </w:p>
        </w:tc>
      </w:tr>
      <w:tr w:rsidR="005727F8" w14:paraId="73B7277B" w14:textId="77777777" w:rsidTr="008C03E0">
        <w:trPr>
          <w:trHeight w:val="450"/>
        </w:trPr>
        <w:tc>
          <w:tcPr>
            <w:tcW w:w="14310" w:type="dxa"/>
            <w:gridSpan w:val="2"/>
            <w:vMerge/>
            <w:shd w:val="clear" w:color="auto" w:fill="FFFFFF"/>
            <w:tcMar>
              <w:top w:w="0" w:type="dxa"/>
              <w:left w:w="45" w:type="dxa"/>
              <w:bottom w:w="0" w:type="dxa"/>
              <w:right w:w="45" w:type="dxa"/>
            </w:tcMar>
            <w:vAlign w:val="center"/>
          </w:tcPr>
          <w:p w14:paraId="29F694CC" w14:textId="77777777" w:rsidR="005727F8" w:rsidRDefault="005727F8" w:rsidP="008C03E0">
            <w:pPr>
              <w:widowControl w:val="0"/>
              <w:pBdr>
                <w:top w:val="nil"/>
                <w:left w:val="nil"/>
                <w:bottom w:val="nil"/>
                <w:right w:val="nil"/>
                <w:between w:val="nil"/>
              </w:pBdr>
              <w:spacing w:line="276" w:lineRule="auto"/>
              <w:rPr>
                <w:sz w:val="20"/>
                <w:szCs w:val="20"/>
              </w:rPr>
            </w:pPr>
          </w:p>
        </w:tc>
      </w:tr>
      <w:tr w:rsidR="005727F8" w14:paraId="4747DC19" w14:textId="77777777" w:rsidTr="008C03E0">
        <w:trPr>
          <w:trHeight w:val="281"/>
        </w:trPr>
        <w:tc>
          <w:tcPr>
            <w:tcW w:w="14310" w:type="dxa"/>
            <w:gridSpan w:val="2"/>
            <w:vMerge/>
            <w:shd w:val="clear" w:color="auto" w:fill="FFFFFF"/>
            <w:tcMar>
              <w:top w:w="0" w:type="dxa"/>
              <w:left w:w="45" w:type="dxa"/>
              <w:bottom w:w="0" w:type="dxa"/>
              <w:right w:w="45" w:type="dxa"/>
            </w:tcMar>
            <w:vAlign w:val="center"/>
          </w:tcPr>
          <w:p w14:paraId="54727D90" w14:textId="77777777" w:rsidR="005727F8" w:rsidRDefault="005727F8" w:rsidP="008C03E0">
            <w:pPr>
              <w:widowControl w:val="0"/>
              <w:pBdr>
                <w:top w:val="nil"/>
                <w:left w:val="nil"/>
                <w:bottom w:val="nil"/>
                <w:right w:val="nil"/>
                <w:between w:val="nil"/>
              </w:pBdr>
              <w:spacing w:line="276" w:lineRule="auto"/>
              <w:rPr>
                <w:sz w:val="20"/>
                <w:szCs w:val="20"/>
              </w:rPr>
            </w:pPr>
          </w:p>
        </w:tc>
      </w:tr>
      <w:tr w:rsidR="005727F8" w14:paraId="0E549248" w14:textId="77777777" w:rsidTr="008C03E0">
        <w:trPr>
          <w:trHeight w:val="315"/>
        </w:trPr>
        <w:tc>
          <w:tcPr>
            <w:tcW w:w="14310" w:type="dxa"/>
            <w:gridSpan w:val="2"/>
            <w:shd w:val="clear" w:color="auto" w:fill="0092D1"/>
            <w:vAlign w:val="center"/>
          </w:tcPr>
          <w:p w14:paraId="2AD37C4E" w14:textId="77777777" w:rsidR="005727F8" w:rsidRDefault="005727F8" w:rsidP="008C03E0">
            <w:pPr>
              <w:rPr>
                <w:sz w:val="20"/>
                <w:szCs w:val="20"/>
              </w:rPr>
            </w:pPr>
            <w:r>
              <w:rPr>
                <w:b/>
                <w:color w:val="FFFFFF"/>
                <w:sz w:val="20"/>
                <w:szCs w:val="20"/>
              </w:rPr>
              <w:t>SECTION A: General Information</w:t>
            </w:r>
          </w:p>
        </w:tc>
      </w:tr>
      <w:tr w:rsidR="005727F8" w14:paraId="6ABE07EF" w14:textId="77777777" w:rsidTr="008C03E0">
        <w:trPr>
          <w:trHeight w:val="315"/>
        </w:trPr>
        <w:tc>
          <w:tcPr>
            <w:tcW w:w="4490" w:type="dxa"/>
            <w:shd w:val="clear" w:color="auto" w:fill="FFFFFF"/>
            <w:tcMar>
              <w:top w:w="0" w:type="dxa"/>
              <w:left w:w="45" w:type="dxa"/>
              <w:bottom w:w="0" w:type="dxa"/>
              <w:right w:w="45" w:type="dxa"/>
            </w:tcMar>
            <w:vAlign w:val="center"/>
          </w:tcPr>
          <w:p w14:paraId="5D7C94BE" w14:textId="77777777" w:rsidR="005727F8" w:rsidRDefault="005727F8" w:rsidP="008C03E0">
            <w:pPr>
              <w:rPr>
                <w:sz w:val="20"/>
                <w:szCs w:val="20"/>
              </w:rPr>
            </w:pPr>
            <w:r>
              <w:rPr>
                <w:sz w:val="20"/>
                <w:szCs w:val="20"/>
              </w:rPr>
              <w:t>Date of screening</w:t>
            </w:r>
          </w:p>
        </w:tc>
        <w:tc>
          <w:tcPr>
            <w:tcW w:w="9820" w:type="dxa"/>
            <w:shd w:val="clear" w:color="auto" w:fill="FFFFFF"/>
            <w:tcMar>
              <w:top w:w="0" w:type="dxa"/>
              <w:left w:w="45" w:type="dxa"/>
              <w:bottom w:w="0" w:type="dxa"/>
              <w:right w:w="45" w:type="dxa"/>
            </w:tcMar>
            <w:vAlign w:val="center"/>
          </w:tcPr>
          <w:p w14:paraId="0F632CE5" w14:textId="77777777" w:rsidR="005727F8" w:rsidRDefault="005727F8" w:rsidP="008C03E0">
            <w:pPr>
              <w:rPr>
                <w:b/>
                <w:sz w:val="20"/>
                <w:szCs w:val="20"/>
              </w:rPr>
            </w:pPr>
          </w:p>
        </w:tc>
      </w:tr>
      <w:tr w:rsidR="005727F8" w14:paraId="2D443A9C" w14:textId="77777777" w:rsidTr="008C03E0">
        <w:trPr>
          <w:trHeight w:val="315"/>
        </w:trPr>
        <w:tc>
          <w:tcPr>
            <w:tcW w:w="4490" w:type="dxa"/>
            <w:shd w:val="clear" w:color="auto" w:fill="FFFFFF"/>
            <w:tcMar>
              <w:top w:w="0" w:type="dxa"/>
              <w:left w:w="45" w:type="dxa"/>
              <w:bottom w:w="0" w:type="dxa"/>
              <w:right w:w="45" w:type="dxa"/>
            </w:tcMar>
            <w:vAlign w:val="center"/>
          </w:tcPr>
          <w:p w14:paraId="17434540" w14:textId="49D8282E" w:rsidR="005727F8" w:rsidRDefault="005727F8" w:rsidP="008C03E0">
            <w:pPr>
              <w:rPr>
                <w:sz w:val="20"/>
                <w:szCs w:val="20"/>
              </w:rPr>
            </w:pPr>
            <w:r>
              <w:rPr>
                <w:sz w:val="20"/>
                <w:szCs w:val="20"/>
              </w:rPr>
              <w:t>Subproject title</w:t>
            </w:r>
          </w:p>
        </w:tc>
        <w:tc>
          <w:tcPr>
            <w:tcW w:w="9820" w:type="dxa"/>
            <w:shd w:val="clear" w:color="auto" w:fill="FFFFFF"/>
            <w:tcMar>
              <w:top w:w="0" w:type="dxa"/>
              <w:left w:w="45" w:type="dxa"/>
              <w:bottom w:w="0" w:type="dxa"/>
              <w:right w:w="45" w:type="dxa"/>
            </w:tcMar>
            <w:vAlign w:val="center"/>
          </w:tcPr>
          <w:p w14:paraId="0AC47189" w14:textId="77777777" w:rsidR="005727F8" w:rsidRDefault="005727F8" w:rsidP="008C03E0">
            <w:pPr>
              <w:rPr>
                <w:b/>
                <w:sz w:val="20"/>
                <w:szCs w:val="20"/>
              </w:rPr>
            </w:pPr>
          </w:p>
        </w:tc>
      </w:tr>
      <w:tr w:rsidR="005727F8" w14:paraId="389FD7EE" w14:textId="77777777" w:rsidTr="008C03E0">
        <w:trPr>
          <w:trHeight w:val="315"/>
        </w:trPr>
        <w:tc>
          <w:tcPr>
            <w:tcW w:w="4490" w:type="dxa"/>
            <w:shd w:val="clear" w:color="auto" w:fill="FFFFFF"/>
            <w:tcMar>
              <w:top w:w="0" w:type="dxa"/>
              <w:left w:w="45" w:type="dxa"/>
              <w:bottom w:w="0" w:type="dxa"/>
              <w:right w:w="45" w:type="dxa"/>
            </w:tcMar>
            <w:vAlign w:val="center"/>
          </w:tcPr>
          <w:p w14:paraId="2D894219" w14:textId="2744F255" w:rsidR="005727F8" w:rsidRDefault="005727F8" w:rsidP="008C03E0">
            <w:pPr>
              <w:rPr>
                <w:sz w:val="20"/>
                <w:szCs w:val="20"/>
              </w:rPr>
            </w:pPr>
            <w:r>
              <w:rPr>
                <w:sz w:val="20"/>
                <w:szCs w:val="20"/>
              </w:rPr>
              <w:t>Subproject component</w:t>
            </w:r>
          </w:p>
        </w:tc>
        <w:tc>
          <w:tcPr>
            <w:tcW w:w="9820" w:type="dxa"/>
            <w:shd w:val="clear" w:color="auto" w:fill="FFFFFF"/>
            <w:tcMar>
              <w:top w:w="0" w:type="dxa"/>
              <w:left w:w="45" w:type="dxa"/>
              <w:bottom w:w="0" w:type="dxa"/>
              <w:right w:w="45" w:type="dxa"/>
            </w:tcMar>
            <w:vAlign w:val="center"/>
          </w:tcPr>
          <w:p w14:paraId="05B9813E" w14:textId="77777777" w:rsidR="005727F8" w:rsidRDefault="005727F8" w:rsidP="008C03E0">
            <w:pPr>
              <w:rPr>
                <w:b/>
                <w:sz w:val="20"/>
                <w:szCs w:val="20"/>
              </w:rPr>
            </w:pPr>
          </w:p>
        </w:tc>
      </w:tr>
      <w:tr w:rsidR="005727F8" w14:paraId="4E2BAA49" w14:textId="77777777" w:rsidTr="008C03E0">
        <w:trPr>
          <w:trHeight w:val="315"/>
        </w:trPr>
        <w:tc>
          <w:tcPr>
            <w:tcW w:w="4490" w:type="dxa"/>
            <w:shd w:val="clear" w:color="auto" w:fill="FFFFFF"/>
            <w:tcMar>
              <w:top w:w="0" w:type="dxa"/>
              <w:left w:w="45" w:type="dxa"/>
              <w:bottom w:w="0" w:type="dxa"/>
              <w:right w:w="45" w:type="dxa"/>
            </w:tcMar>
            <w:vAlign w:val="center"/>
          </w:tcPr>
          <w:p w14:paraId="672B85F9" w14:textId="77777777" w:rsidR="005727F8" w:rsidRDefault="005727F8" w:rsidP="008C03E0">
            <w:pPr>
              <w:rPr>
                <w:sz w:val="20"/>
                <w:szCs w:val="20"/>
              </w:rPr>
            </w:pPr>
            <w:r>
              <w:rPr>
                <w:sz w:val="20"/>
                <w:szCs w:val="20"/>
              </w:rPr>
              <w:t>Implementing Agency</w:t>
            </w:r>
          </w:p>
        </w:tc>
        <w:tc>
          <w:tcPr>
            <w:tcW w:w="9820" w:type="dxa"/>
            <w:shd w:val="clear" w:color="auto" w:fill="FFFFFF"/>
            <w:tcMar>
              <w:top w:w="0" w:type="dxa"/>
              <w:left w:w="45" w:type="dxa"/>
              <w:bottom w:w="0" w:type="dxa"/>
              <w:right w:w="45" w:type="dxa"/>
            </w:tcMar>
            <w:vAlign w:val="center"/>
          </w:tcPr>
          <w:p w14:paraId="0BBF8A5C" w14:textId="77777777" w:rsidR="005727F8" w:rsidRDefault="005727F8" w:rsidP="008C03E0">
            <w:pPr>
              <w:rPr>
                <w:b/>
                <w:sz w:val="20"/>
                <w:szCs w:val="20"/>
              </w:rPr>
            </w:pPr>
          </w:p>
        </w:tc>
      </w:tr>
      <w:tr w:rsidR="005727F8" w14:paraId="260CA4FD" w14:textId="77777777" w:rsidTr="008C03E0">
        <w:trPr>
          <w:trHeight w:val="315"/>
        </w:trPr>
        <w:tc>
          <w:tcPr>
            <w:tcW w:w="4490" w:type="dxa"/>
            <w:shd w:val="clear" w:color="auto" w:fill="FFFFFF"/>
            <w:tcMar>
              <w:top w:w="0" w:type="dxa"/>
              <w:left w:w="45" w:type="dxa"/>
              <w:bottom w:w="0" w:type="dxa"/>
              <w:right w:w="45" w:type="dxa"/>
            </w:tcMar>
            <w:vAlign w:val="center"/>
          </w:tcPr>
          <w:p w14:paraId="7C309B91" w14:textId="731F0CAD" w:rsidR="005727F8" w:rsidRDefault="005727F8" w:rsidP="008C03E0">
            <w:pPr>
              <w:rPr>
                <w:sz w:val="20"/>
                <w:szCs w:val="20"/>
              </w:rPr>
            </w:pPr>
            <w:r>
              <w:rPr>
                <w:sz w:val="20"/>
                <w:szCs w:val="20"/>
              </w:rPr>
              <w:t xml:space="preserve">Proposed </w:t>
            </w:r>
            <w:r w:rsidR="004802A8">
              <w:rPr>
                <w:sz w:val="20"/>
                <w:szCs w:val="20"/>
              </w:rPr>
              <w:t>sub</w:t>
            </w:r>
            <w:r>
              <w:rPr>
                <w:sz w:val="20"/>
                <w:szCs w:val="20"/>
              </w:rPr>
              <w:t>project budget</w:t>
            </w:r>
          </w:p>
        </w:tc>
        <w:tc>
          <w:tcPr>
            <w:tcW w:w="9820" w:type="dxa"/>
            <w:shd w:val="clear" w:color="auto" w:fill="FFFFFF"/>
            <w:tcMar>
              <w:top w:w="0" w:type="dxa"/>
              <w:left w:w="45" w:type="dxa"/>
              <w:bottom w:w="0" w:type="dxa"/>
              <w:right w:w="45" w:type="dxa"/>
            </w:tcMar>
            <w:vAlign w:val="center"/>
          </w:tcPr>
          <w:p w14:paraId="6FCCFCD7" w14:textId="77777777" w:rsidR="005727F8" w:rsidRDefault="005727F8" w:rsidP="008C03E0">
            <w:pPr>
              <w:rPr>
                <w:b/>
                <w:sz w:val="20"/>
                <w:szCs w:val="20"/>
              </w:rPr>
            </w:pPr>
          </w:p>
        </w:tc>
      </w:tr>
      <w:tr w:rsidR="005727F8" w14:paraId="1A933E48" w14:textId="77777777" w:rsidTr="008C03E0">
        <w:trPr>
          <w:trHeight w:val="315"/>
        </w:trPr>
        <w:tc>
          <w:tcPr>
            <w:tcW w:w="4490" w:type="dxa"/>
            <w:shd w:val="clear" w:color="auto" w:fill="FFFFFF"/>
            <w:tcMar>
              <w:top w:w="0" w:type="dxa"/>
              <w:left w:w="45" w:type="dxa"/>
              <w:bottom w:w="0" w:type="dxa"/>
              <w:right w:w="45" w:type="dxa"/>
            </w:tcMar>
            <w:vAlign w:val="center"/>
          </w:tcPr>
          <w:p w14:paraId="4E225281" w14:textId="484FA87B" w:rsidR="005727F8" w:rsidRDefault="005727F8" w:rsidP="008C03E0">
            <w:pPr>
              <w:rPr>
                <w:sz w:val="20"/>
                <w:szCs w:val="20"/>
              </w:rPr>
            </w:pPr>
            <w:r>
              <w:rPr>
                <w:sz w:val="20"/>
                <w:szCs w:val="20"/>
              </w:rPr>
              <w:t xml:space="preserve">Proposed </w:t>
            </w:r>
            <w:r w:rsidR="004802A8">
              <w:rPr>
                <w:sz w:val="20"/>
                <w:szCs w:val="20"/>
              </w:rPr>
              <w:t>sub</w:t>
            </w:r>
            <w:r>
              <w:rPr>
                <w:sz w:val="20"/>
                <w:szCs w:val="20"/>
              </w:rPr>
              <w:t>project duration</w:t>
            </w:r>
          </w:p>
        </w:tc>
        <w:tc>
          <w:tcPr>
            <w:tcW w:w="9820" w:type="dxa"/>
            <w:shd w:val="clear" w:color="auto" w:fill="FFFFFF"/>
            <w:tcMar>
              <w:top w:w="0" w:type="dxa"/>
              <w:left w:w="45" w:type="dxa"/>
              <w:bottom w:w="0" w:type="dxa"/>
              <w:right w:w="45" w:type="dxa"/>
            </w:tcMar>
            <w:vAlign w:val="center"/>
          </w:tcPr>
          <w:p w14:paraId="15C3FB7A" w14:textId="77777777" w:rsidR="005727F8" w:rsidRDefault="005727F8" w:rsidP="008C03E0">
            <w:pPr>
              <w:rPr>
                <w:b/>
                <w:sz w:val="20"/>
                <w:szCs w:val="20"/>
              </w:rPr>
            </w:pPr>
          </w:p>
        </w:tc>
      </w:tr>
      <w:tr w:rsidR="005727F8" w14:paraId="0421E64F" w14:textId="77777777" w:rsidTr="008C03E0">
        <w:trPr>
          <w:trHeight w:val="315"/>
        </w:trPr>
        <w:tc>
          <w:tcPr>
            <w:tcW w:w="4490" w:type="dxa"/>
            <w:shd w:val="clear" w:color="auto" w:fill="FFFFFF"/>
            <w:tcMar>
              <w:top w:w="0" w:type="dxa"/>
              <w:left w:w="45" w:type="dxa"/>
              <w:bottom w:w="0" w:type="dxa"/>
              <w:right w:w="45" w:type="dxa"/>
            </w:tcMar>
            <w:vAlign w:val="center"/>
          </w:tcPr>
          <w:p w14:paraId="1DC90429" w14:textId="77777777" w:rsidR="005727F8" w:rsidRDefault="005727F8" w:rsidP="008C03E0">
            <w:pPr>
              <w:rPr>
                <w:sz w:val="20"/>
                <w:szCs w:val="20"/>
              </w:rPr>
            </w:pPr>
            <w:r>
              <w:rPr>
                <w:sz w:val="20"/>
                <w:szCs w:val="20"/>
              </w:rPr>
              <w:t>ES Screening Team Leader and Contact Details</w:t>
            </w:r>
          </w:p>
        </w:tc>
        <w:tc>
          <w:tcPr>
            <w:tcW w:w="9820" w:type="dxa"/>
            <w:shd w:val="clear" w:color="auto" w:fill="FFFFFF"/>
            <w:tcMar>
              <w:top w:w="0" w:type="dxa"/>
              <w:left w:w="45" w:type="dxa"/>
              <w:bottom w:w="0" w:type="dxa"/>
              <w:right w:w="45" w:type="dxa"/>
            </w:tcMar>
            <w:vAlign w:val="center"/>
          </w:tcPr>
          <w:p w14:paraId="43B14E9E" w14:textId="77777777" w:rsidR="005727F8" w:rsidRDefault="005727F8" w:rsidP="008C03E0">
            <w:pPr>
              <w:rPr>
                <w:b/>
                <w:sz w:val="20"/>
                <w:szCs w:val="20"/>
              </w:rPr>
            </w:pPr>
          </w:p>
        </w:tc>
      </w:tr>
      <w:tr w:rsidR="005727F8" w14:paraId="24071E54" w14:textId="77777777" w:rsidTr="008C03E0">
        <w:trPr>
          <w:trHeight w:val="315"/>
        </w:trPr>
        <w:tc>
          <w:tcPr>
            <w:tcW w:w="4490" w:type="dxa"/>
            <w:shd w:val="clear" w:color="auto" w:fill="FFFFFF"/>
            <w:tcMar>
              <w:top w:w="0" w:type="dxa"/>
              <w:left w:w="45" w:type="dxa"/>
              <w:bottom w:w="0" w:type="dxa"/>
              <w:right w:w="45" w:type="dxa"/>
            </w:tcMar>
            <w:vAlign w:val="center"/>
          </w:tcPr>
          <w:p w14:paraId="238D0F30" w14:textId="77777777" w:rsidR="005727F8" w:rsidRDefault="005727F8" w:rsidP="008C03E0">
            <w:pPr>
              <w:rPr>
                <w:sz w:val="20"/>
                <w:szCs w:val="20"/>
              </w:rPr>
            </w:pPr>
            <w:r>
              <w:rPr>
                <w:sz w:val="20"/>
                <w:szCs w:val="20"/>
              </w:rPr>
              <w:t>ES Screening Team Members</w:t>
            </w:r>
          </w:p>
        </w:tc>
        <w:tc>
          <w:tcPr>
            <w:tcW w:w="9820" w:type="dxa"/>
            <w:shd w:val="clear" w:color="auto" w:fill="FFFFFF"/>
            <w:tcMar>
              <w:top w:w="0" w:type="dxa"/>
              <w:left w:w="45" w:type="dxa"/>
              <w:bottom w:w="0" w:type="dxa"/>
              <w:right w:w="45" w:type="dxa"/>
            </w:tcMar>
            <w:vAlign w:val="center"/>
          </w:tcPr>
          <w:p w14:paraId="758C5789" w14:textId="77777777" w:rsidR="005727F8" w:rsidRDefault="005727F8" w:rsidP="008C03E0">
            <w:pPr>
              <w:rPr>
                <w:b/>
                <w:sz w:val="20"/>
                <w:szCs w:val="20"/>
              </w:rPr>
            </w:pPr>
          </w:p>
        </w:tc>
      </w:tr>
      <w:tr w:rsidR="005727F8" w14:paraId="3EA96FC8" w14:textId="77777777" w:rsidTr="008C03E0">
        <w:trPr>
          <w:trHeight w:val="315"/>
        </w:trPr>
        <w:tc>
          <w:tcPr>
            <w:tcW w:w="4490" w:type="dxa"/>
            <w:shd w:val="clear" w:color="auto" w:fill="FFFFFF"/>
            <w:tcMar>
              <w:top w:w="0" w:type="dxa"/>
              <w:left w:w="45" w:type="dxa"/>
              <w:bottom w:w="0" w:type="dxa"/>
              <w:right w:w="45" w:type="dxa"/>
            </w:tcMar>
            <w:vAlign w:val="center"/>
          </w:tcPr>
          <w:p w14:paraId="40234439" w14:textId="448601D1" w:rsidR="005727F8" w:rsidRDefault="004802A8" w:rsidP="008C03E0">
            <w:pPr>
              <w:rPr>
                <w:sz w:val="20"/>
                <w:szCs w:val="20"/>
              </w:rPr>
            </w:pPr>
            <w:r>
              <w:rPr>
                <w:sz w:val="20"/>
                <w:szCs w:val="20"/>
              </w:rPr>
              <w:t>Subp</w:t>
            </w:r>
            <w:r w:rsidR="005727F8">
              <w:rPr>
                <w:sz w:val="20"/>
                <w:szCs w:val="20"/>
              </w:rPr>
              <w:t>roject/Site/Activity location</w:t>
            </w:r>
          </w:p>
        </w:tc>
        <w:tc>
          <w:tcPr>
            <w:tcW w:w="9820" w:type="dxa"/>
            <w:shd w:val="clear" w:color="auto" w:fill="FFFFFF"/>
            <w:tcMar>
              <w:top w:w="0" w:type="dxa"/>
              <w:left w:w="45" w:type="dxa"/>
              <w:bottom w:w="0" w:type="dxa"/>
              <w:right w:w="45" w:type="dxa"/>
            </w:tcMar>
            <w:vAlign w:val="center"/>
          </w:tcPr>
          <w:p w14:paraId="23FD1208" w14:textId="77777777" w:rsidR="005727F8" w:rsidRDefault="005727F8" w:rsidP="008C03E0">
            <w:pPr>
              <w:rPr>
                <w:b/>
                <w:sz w:val="20"/>
                <w:szCs w:val="20"/>
              </w:rPr>
            </w:pPr>
          </w:p>
        </w:tc>
      </w:tr>
      <w:tr w:rsidR="005727F8" w14:paraId="2D19C1C1" w14:textId="77777777" w:rsidTr="008C03E0">
        <w:trPr>
          <w:trHeight w:val="960"/>
        </w:trPr>
        <w:tc>
          <w:tcPr>
            <w:tcW w:w="4490" w:type="dxa"/>
            <w:shd w:val="clear" w:color="auto" w:fill="FFFFFF"/>
            <w:tcMar>
              <w:top w:w="0" w:type="dxa"/>
              <w:left w:w="45" w:type="dxa"/>
              <w:bottom w:w="0" w:type="dxa"/>
              <w:right w:w="45" w:type="dxa"/>
            </w:tcMar>
            <w:vAlign w:val="center"/>
          </w:tcPr>
          <w:p w14:paraId="05323250" w14:textId="35A2EAA6" w:rsidR="005727F8" w:rsidRDefault="004802A8" w:rsidP="008C03E0">
            <w:pPr>
              <w:rPr>
                <w:sz w:val="20"/>
                <w:szCs w:val="20"/>
              </w:rPr>
            </w:pPr>
            <w:r>
              <w:rPr>
                <w:sz w:val="20"/>
                <w:szCs w:val="20"/>
              </w:rPr>
              <w:t>Subp</w:t>
            </w:r>
            <w:r w:rsidR="005727F8">
              <w:rPr>
                <w:sz w:val="20"/>
                <w:szCs w:val="20"/>
              </w:rPr>
              <w:t xml:space="preserve">roject Description. </w:t>
            </w:r>
          </w:p>
          <w:p w14:paraId="71C0D4B1" w14:textId="77777777" w:rsidR="005727F8" w:rsidRDefault="005727F8" w:rsidP="008C03E0">
            <w:pPr>
              <w:rPr>
                <w:sz w:val="20"/>
                <w:szCs w:val="20"/>
              </w:rPr>
            </w:pPr>
            <w:r>
              <w:rPr>
                <w:sz w:val="20"/>
                <w:szCs w:val="20"/>
              </w:rPr>
              <w:t>Briefly describe project activities, activities that interact with the ES</w:t>
            </w:r>
          </w:p>
        </w:tc>
        <w:tc>
          <w:tcPr>
            <w:tcW w:w="9820" w:type="dxa"/>
            <w:shd w:val="clear" w:color="auto" w:fill="FFFFFF"/>
            <w:tcMar>
              <w:top w:w="0" w:type="dxa"/>
              <w:left w:w="45" w:type="dxa"/>
              <w:bottom w:w="0" w:type="dxa"/>
              <w:right w:w="45" w:type="dxa"/>
            </w:tcMar>
            <w:vAlign w:val="center"/>
          </w:tcPr>
          <w:p w14:paraId="0DAC7BE5" w14:textId="77777777" w:rsidR="005727F8" w:rsidRDefault="005727F8" w:rsidP="008C03E0">
            <w:pPr>
              <w:rPr>
                <w:b/>
                <w:sz w:val="20"/>
                <w:szCs w:val="20"/>
              </w:rPr>
            </w:pPr>
          </w:p>
        </w:tc>
      </w:tr>
      <w:tr w:rsidR="005727F8" w14:paraId="52073C0F" w14:textId="77777777" w:rsidTr="008C03E0">
        <w:trPr>
          <w:trHeight w:val="960"/>
        </w:trPr>
        <w:tc>
          <w:tcPr>
            <w:tcW w:w="4490" w:type="dxa"/>
            <w:shd w:val="clear" w:color="auto" w:fill="FFFFFF"/>
            <w:tcMar>
              <w:top w:w="0" w:type="dxa"/>
              <w:left w:w="45" w:type="dxa"/>
              <w:bottom w:w="0" w:type="dxa"/>
              <w:right w:w="45" w:type="dxa"/>
            </w:tcMar>
            <w:vAlign w:val="center"/>
          </w:tcPr>
          <w:p w14:paraId="502AE07B" w14:textId="321E9198" w:rsidR="005727F8" w:rsidRDefault="005727F8" w:rsidP="008C03E0">
            <w:pPr>
              <w:rPr>
                <w:sz w:val="20"/>
                <w:szCs w:val="20"/>
              </w:rPr>
            </w:pPr>
            <w:r>
              <w:rPr>
                <w:sz w:val="20"/>
                <w:szCs w:val="20"/>
              </w:rPr>
              <w:t xml:space="preserve">Categorize </w:t>
            </w:r>
            <w:r w:rsidR="004802A8">
              <w:rPr>
                <w:sz w:val="20"/>
                <w:szCs w:val="20"/>
              </w:rPr>
              <w:t>Subp</w:t>
            </w:r>
            <w:r>
              <w:rPr>
                <w:sz w:val="20"/>
                <w:szCs w:val="20"/>
              </w:rPr>
              <w:t xml:space="preserve">roject Activities into High, Substantial, Moderate or Low, Refer to Project Description and Project Categories </w:t>
            </w:r>
          </w:p>
        </w:tc>
        <w:tc>
          <w:tcPr>
            <w:tcW w:w="9820" w:type="dxa"/>
            <w:shd w:val="clear" w:color="auto" w:fill="FFFFFF"/>
            <w:tcMar>
              <w:top w:w="0" w:type="dxa"/>
              <w:left w:w="45" w:type="dxa"/>
              <w:bottom w:w="0" w:type="dxa"/>
              <w:right w:w="45" w:type="dxa"/>
            </w:tcMar>
            <w:vAlign w:val="center"/>
          </w:tcPr>
          <w:p w14:paraId="17F2A095" w14:textId="77777777" w:rsidR="005727F8" w:rsidRDefault="005727F8" w:rsidP="008C03E0">
            <w:pPr>
              <w:rPr>
                <w:b/>
                <w:sz w:val="20"/>
                <w:szCs w:val="20"/>
              </w:rPr>
            </w:pPr>
          </w:p>
        </w:tc>
      </w:tr>
    </w:tbl>
    <w:p w14:paraId="7A97F3AC" w14:textId="77777777" w:rsidR="005727F8" w:rsidRDefault="005727F8" w:rsidP="005727F8">
      <w:pPr>
        <w:rPr>
          <w:b/>
          <w:sz w:val="20"/>
          <w:szCs w:val="20"/>
        </w:rPr>
        <w:sectPr w:rsidR="005727F8" w:rsidSect="003107D1">
          <w:pgSz w:w="15840" w:h="12240" w:orient="landscape"/>
          <w:pgMar w:top="1440" w:right="1440" w:bottom="1440" w:left="1440" w:header="720" w:footer="720" w:gutter="0"/>
          <w:cols w:space="720" w:equalWidth="0">
            <w:col w:w="9360"/>
          </w:cols>
          <w:docGrid w:linePitch="326"/>
        </w:sectPr>
      </w:pPr>
    </w:p>
    <w:p w14:paraId="326C00BA" w14:textId="77777777" w:rsidR="005727F8" w:rsidRDefault="005727F8" w:rsidP="005727F8">
      <w:pPr>
        <w:widowControl w:val="0"/>
        <w:pBdr>
          <w:top w:val="nil"/>
          <w:left w:val="nil"/>
          <w:bottom w:val="nil"/>
          <w:right w:val="nil"/>
          <w:between w:val="nil"/>
        </w:pBdr>
        <w:spacing w:line="276" w:lineRule="auto"/>
        <w:rPr>
          <w:b/>
          <w:sz w:val="20"/>
          <w:szCs w:val="20"/>
        </w:rPr>
      </w:pPr>
    </w:p>
    <w:tbl>
      <w:tblPr>
        <w:tblStyle w:val="afc"/>
        <w:tblW w:w="13150" w:type="dxa"/>
        <w:tblInd w:w="-7" w:type="dxa"/>
        <w:tblLayout w:type="fixed"/>
        <w:tblLook w:val="0400" w:firstRow="0" w:lastRow="0" w:firstColumn="0" w:lastColumn="0" w:noHBand="0" w:noVBand="1"/>
      </w:tblPr>
      <w:tblGrid>
        <w:gridCol w:w="7192"/>
        <w:gridCol w:w="516"/>
        <w:gridCol w:w="383"/>
        <w:gridCol w:w="517"/>
        <w:gridCol w:w="2814"/>
        <w:gridCol w:w="1728"/>
      </w:tblGrid>
      <w:tr w:rsidR="005727F8" w14:paraId="53866CB8" w14:textId="77777777" w:rsidTr="008C03E0">
        <w:trPr>
          <w:trHeight w:val="300"/>
        </w:trPr>
        <w:tc>
          <w:tcPr>
            <w:tcW w:w="13150" w:type="dxa"/>
            <w:gridSpan w:val="6"/>
            <w:tcBorders>
              <w:top w:val="single" w:sz="12" w:space="0" w:color="000000"/>
              <w:left w:val="single" w:sz="12" w:space="0" w:color="000000"/>
              <w:bottom w:val="single" w:sz="12" w:space="0" w:color="000000"/>
              <w:right w:val="single" w:sz="12" w:space="0" w:color="000000"/>
            </w:tcBorders>
            <w:shd w:val="clear" w:color="auto" w:fill="4472C4"/>
            <w:tcMar>
              <w:top w:w="0" w:type="dxa"/>
              <w:left w:w="45" w:type="dxa"/>
              <w:bottom w:w="0" w:type="dxa"/>
              <w:right w:w="45" w:type="dxa"/>
            </w:tcMar>
            <w:vAlign w:val="center"/>
          </w:tcPr>
          <w:p w14:paraId="7464A121" w14:textId="77777777" w:rsidR="005727F8" w:rsidRDefault="005727F8" w:rsidP="008C03E0">
            <w:pPr>
              <w:rPr>
                <w:b/>
                <w:sz w:val="20"/>
                <w:szCs w:val="20"/>
              </w:rPr>
            </w:pPr>
            <w:r>
              <w:rPr>
                <w:b/>
                <w:sz w:val="20"/>
                <w:szCs w:val="20"/>
              </w:rPr>
              <w:t>Potential Environmental/Social Risks Impacts of Activities</w:t>
            </w:r>
          </w:p>
        </w:tc>
      </w:tr>
      <w:tr w:rsidR="005727F8" w14:paraId="6C96C4C2" w14:textId="77777777" w:rsidTr="004D459C">
        <w:trPr>
          <w:trHeight w:val="450"/>
        </w:trPr>
        <w:tc>
          <w:tcPr>
            <w:tcW w:w="7192"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6705A0E3" w14:textId="77777777" w:rsidR="005727F8" w:rsidRDefault="005727F8" w:rsidP="008C03E0">
            <w:pPr>
              <w:rPr>
                <w:sz w:val="20"/>
                <w:szCs w:val="20"/>
              </w:rPr>
            </w:pPr>
            <w:r>
              <w:rPr>
                <w:sz w:val="20"/>
                <w:szCs w:val="20"/>
              </w:rPr>
              <w:t>Risk Category</w:t>
            </w:r>
          </w:p>
          <w:p w14:paraId="5DFA20B2" w14:textId="77777777" w:rsidR="005727F8" w:rsidRDefault="005727F8" w:rsidP="008C03E0">
            <w:pPr>
              <w:rPr>
                <w:i/>
                <w:sz w:val="20"/>
                <w:szCs w:val="20"/>
              </w:rPr>
            </w:pPr>
            <w:r>
              <w:rPr>
                <w:i/>
                <w:sz w:val="20"/>
                <w:szCs w:val="20"/>
              </w:rPr>
              <w:t>(Please check each line appropriately. At this stage, questions are answered without considering magnitude of impact – only yes, no or I don’t know are applicable answers)</w:t>
            </w:r>
          </w:p>
        </w:tc>
        <w:tc>
          <w:tcPr>
            <w:tcW w:w="516"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FC52CA5" w14:textId="77777777" w:rsidR="005727F8" w:rsidRDefault="005727F8" w:rsidP="008C03E0">
            <w:pPr>
              <w:rPr>
                <w:sz w:val="20"/>
                <w:szCs w:val="20"/>
              </w:rPr>
            </w:pPr>
            <w:r>
              <w:rPr>
                <w:sz w:val="20"/>
                <w:szCs w:val="20"/>
              </w:rPr>
              <w:t>Yes</w:t>
            </w:r>
          </w:p>
        </w:tc>
        <w:tc>
          <w:tcPr>
            <w:tcW w:w="383"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A4EA9EF" w14:textId="77777777" w:rsidR="005727F8" w:rsidRDefault="005727F8" w:rsidP="008C03E0">
            <w:pPr>
              <w:rPr>
                <w:sz w:val="20"/>
                <w:szCs w:val="20"/>
              </w:rPr>
            </w:pPr>
            <w:r>
              <w:rPr>
                <w:sz w:val="20"/>
                <w:szCs w:val="20"/>
              </w:rPr>
              <w:t>No</w:t>
            </w:r>
          </w:p>
        </w:tc>
        <w:tc>
          <w:tcPr>
            <w:tcW w:w="517"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6D9F032" w14:textId="77777777" w:rsidR="005727F8" w:rsidRDefault="005727F8" w:rsidP="008C03E0">
            <w:pPr>
              <w:rPr>
                <w:sz w:val="20"/>
                <w:szCs w:val="20"/>
              </w:rPr>
            </w:pPr>
            <w:r>
              <w:rPr>
                <w:sz w:val="20"/>
                <w:szCs w:val="20"/>
              </w:rPr>
              <w:t>I don't know</w:t>
            </w:r>
          </w:p>
        </w:tc>
        <w:tc>
          <w:tcPr>
            <w:tcW w:w="2814"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1E074C0" w14:textId="77777777" w:rsidR="005727F8" w:rsidRDefault="005727F8" w:rsidP="008C03E0">
            <w:pPr>
              <w:rPr>
                <w:sz w:val="20"/>
                <w:szCs w:val="20"/>
              </w:rPr>
            </w:pPr>
            <w:r>
              <w:rPr>
                <w:sz w:val="20"/>
                <w:szCs w:val="20"/>
              </w:rPr>
              <w:t>If these risks (‘yes’) are present, refer to:</w:t>
            </w:r>
          </w:p>
        </w:tc>
        <w:tc>
          <w:tcPr>
            <w:tcW w:w="1728"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AEBA145" w14:textId="77777777" w:rsidR="005727F8" w:rsidRDefault="005727F8" w:rsidP="008C03E0">
            <w:pPr>
              <w:rPr>
                <w:sz w:val="20"/>
                <w:szCs w:val="20"/>
              </w:rPr>
            </w:pPr>
            <w:r>
              <w:rPr>
                <w:sz w:val="20"/>
                <w:szCs w:val="20"/>
              </w:rPr>
              <w:t xml:space="preserve">Comments </w:t>
            </w:r>
          </w:p>
        </w:tc>
      </w:tr>
      <w:tr w:rsidR="005727F8" w14:paraId="02C07289" w14:textId="77777777" w:rsidTr="004D459C">
        <w:trPr>
          <w:trHeight w:val="450"/>
        </w:trPr>
        <w:tc>
          <w:tcPr>
            <w:tcW w:w="7192"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6F072782" w14:textId="77777777" w:rsidR="005727F8" w:rsidRDefault="005727F8" w:rsidP="008C03E0">
            <w:pPr>
              <w:widowControl w:val="0"/>
              <w:pBdr>
                <w:top w:val="nil"/>
                <w:left w:val="nil"/>
                <w:bottom w:val="nil"/>
                <w:right w:val="nil"/>
                <w:between w:val="nil"/>
              </w:pBdr>
              <w:spacing w:line="276" w:lineRule="auto"/>
              <w:rPr>
                <w:sz w:val="20"/>
                <w:szCs w:val="20"/>
              </w:rPr>
            </w:pPr>
          </w:p>
        </w:tc>
        <w:tc>
          <w:tcPr>
            <w:tcW w:w="516"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8388C3" w14:textId="77777777" w:rsidR="005727F8" w:rsidRDefault="005727F8" w:rsidP="008C03E0">
            <w:pPr>
              <w:widowControl w:val="0"/>
              <w:pBdr>
                <w:top w:val="nil"/>
                <w:left w:val="nil"/>
                <w:bottom w:val="nil"/>
                <w:right w:val="nil"/>
                <w:between w:val="nil"/>
              </w:pBdr>
              <w:spacing w:line="276" w:lineRule="auto"/>
              <w:rPr>
                <w:sz w:val="20"/>
                <w:szCs w:val="20"/>
              </w:rPr>
            </w:pPr>
          </w:p>
        </w:tc>
        <w:tc>
          <w:tcPr>
            <w:tcW w:w="383"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1224EEC" w14:textId="77777777" w:rsidR="005727F8" w:rsidRDefault="005727F8" w:rsidP="008C03E0">
            <w:pPr>
              <w:widowControl w:val="0"/>
              <w:pBdr>
                <w:top w:val="nil"/>
                <w:left w:val="nil"/>
                <w:bottom w:val="nil"/>
                <w:right w:val="nil"/>
                <w:between w:val="nil"/>
              </w:pBdr>
              <w:spacing w:line="276" w:lineRule="auto"/>
              <w:rPr>
                <w:sz w:val="20"/>
                <w:szCs w:val="20"/>
              </w:rPr>
            </w:pPr>
          </w:p>
        </w:tc>
        <w:tc>
          <w:tcPr>
            <w:tcW w:w="517"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C3A8269" w14:textId="77777777" w:rsidR="005727F8" w:rsidRDefault="005727F8" w:rsidP="008C03E0">
            <w:pPr>
              <w:widowControl w:val="0"/>
              <w:pBdr>
                <w:top w:val="nil"/>
                <w:left w:val="nil"/>
                <w:bottom w:val="nil"/>
                <w:right w:val="nil"/>
                <w:between w:val="nil"/>
              </w:pBdr>
              <w:spacing w:line="276" w:lineRule="auto"/>
              <w:rPr>
                <w:sz w:val="20"/>
                <w:szCs w:val="20"/>
              </w:rPr>
            </w:pPr>
          </w:p>
        </w:tc>
        <w:tc>
          <w:tcPr>
            <w:tcW w:w="2814"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BA9D0CE" w14:textId="77777777" w:rsidR="005727F8" w:rsidRDefault="005727F8" w:rsidP="008C03E0">
            <w:pPr>
              <w:widowControl w:val="0"/>
              <w:pBdr>
                <w:top w:val="nil"/>
                <w:left w:val="nil"/>
                <w:bottom w:val="nil"/>
                <w:right w:val="nil"/>
                <w:between w:val="nil"/>
              </w:pBdr>
              <w:spacing w:line="276" w:lineRule="auto"/>
              <w:rPr>
                <w:sz w:val="20"/>
                <w:szCs w:val="20"/>
              </w:rPr>
            </w:pPr>
          </w:p>
        </w:tc>
        <w:tc>
          <w:tcPr>
            <w:tcW w:w="1728"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CBC66CC" w14:textId="77777777" w:rsidR="005727F8" w:rsidRDefault="005727F8" w:rsidP="008C03E0">
            <w:pPr>
              <w:widowControl w:val="0"/>
              <w:pBdr>
                <w:top w:val="nil"/>
                <w:left w:val="nil"/>
                <w:bottom w:val="nil"/>
                <w:right w:val="nil"/>
                <w:between w:val="nil"/>
              </w:pBdr>
              <w:spacing w:line="276" w:lineRule="auto"/>
              <w:rPr>
                <w:sz w:val="20"/>
                <w:szCs w:val="20"/>
              </w:rPr>
            </w:pPr>
          </w:p>
        </w:tc>
      </w:tr>
      <w:tr w:rsidR="005727F8" w14:paraId="2F0EC07F" w14:textId="77777777" w:rsidTr="008C03E0">
        <w:trPr>
          <w:trHeight w:val="315"/>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2BF69DC1" w14:textId="77777777" w:rsidR="005727F8" w:rsidRDefault="005727F8" w:rsidP="008C03E0">
            <w:pPr>
              <w:rPr>
                <w:b/>
                <w:sz w:val="20"/>
                <w:szCs w:val="20"/>
              </w:rPr>
            </w:pPr>
            <w:r>
              <w:rPr>
                <w:b/>
                <w:sz w:val="20"/>
                <w:szCs w:val="20"/>
              </w:rPr>
              <w:t>ESS 1: Assessment and Management of Environmental and Social Risks and Impacts</w:t>
            </w:r>
          </w:p>
        </w:tc>
      </w:tr>
      <w:tr w:rsidR="005727F8" w14:paraId="591584AE"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63FB8846" w14:textId="77777777" w:rsidR="005727F8" w:rsidRDefault="005727F8" w:rsidP="008C03E0">
            <w:pPr>
              <w:rPr>
                <w:sz w:val="20"/>
                <w:szCs w:val="20"/>
              </w:rPr>
            </w:pPr>
            <w:r>
              <w:rPr>
                <w:sz w:val="20"/>
                <w:szCs w:val="20"/>
              </w:rPr>
              <w:t>Is an Environmental and/or Social Assessment required where project is undertaken?</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A7D1DA"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2A6BAB"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713FEF"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AE923C" w14:textId="77777777" w:rsidR="005727F8" w:rsidRDefault="005727F8" w:rsidP="008C03E0">
            <w:pPr>
              <w:rPr>
                <w:sz w:val="20"/>
                <w:szCs w:val="20"/>
              </w:rPr>
            </w:pPr>
            <w:r>
              <w:rPr>
                <w:sz w:val="20"/>
                <w:szCs w:val="20"/>
              </w:rPr>
              <w:t>ESMF</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492CDC8A" w14:textId="77777777" w:rsidR="005727F8" w:rsidRDefault="005727F8" w:rsidP="008C03E0">
            <w:pPr>
              <w:rPr>
                <w:sz w:val="20"/>
                <w:szCs w:val="20"/>
              </w:rPr>
            </w:pPr>
          </w:p>
        </w:tc>
      </w:tr>
      <w:tr w:rsidR="005727F8" w14:paraId="3FCCB093" w14:textId="77777777" w:rsidTr="004D459C">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1B9F9A04" w14:textId="77777777" w:rsidR="005727F8" w:rsidRDefault="005727F8" w:rsidP="008C03E0">
            <w:pPr>
              <w:rPr>
                <w:sz w:val="20"/>
                <w:szCs w:val="20"/>
              </w:rPr>
            </w:pPr>
            <w:r>
              <w:rPr>
                <w:sz w:val="20"/>
                <w:szCs w:val="20"/>
              </w:rPr>
              <w:t>Is there a risk of lack of monitoring of project activities due to remoteness of location and insecurity?</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E44526"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3D9766"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E600AA"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B46713" w14:textId="77777777" w:rsidR="005727F8" w:rsidRDefault="005727F8" w:rsidP="008C03E0">
            <w:pPr>
              <w:rPr>
                <w:sz w:val="20"/>
                <w:szCs w:val="20"/>
              </w:rPr>
            </w:pPr>
            <w:r>
              <w:rPr>
                <w:sz w:val="20"/>
                <w:szCs w:val="20"/>
              </w:rPr>
              <w:t>Security Management Plan (SMP)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EE344A2" w14:textId="77777777" w:rsidR="005727F8" w:rsidRDefault="005727F8" w:rsidP="008C03E0">
            <w:pPr>
              <w:rPr>
                <w:sz w:val="20"/>
                <w:szCs w:val="20"/>
              </w:rPr>
            </w:pPr>
          </w:p>
        </w:tc>
      </w:tr>
      <w:tr w:rsidR="005727F8" w14:paraId="35A5691D" w14:textId="77777777" w:rsidTr="004D459C">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663E8563" w14:textId="77777777" w:rsidR="005727F8" w:rsidRDefault="005727F8" w:rsidP="008C03E0">
            <w:pPr>
              <w:rPr>
                <w:sz w:val="20"/>
                <w:szCs w:val="20"/>
              </w:rPr>
            </w:pPr>
            <w:r>
              <w:rPr>
                <w:sz w:val="20"/>
                <w:szCs w:val="20"/>
              </w:rPr>
              <w:t>Is there a risk that subprojects may be manipulated by different factions?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902154"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5B3861"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8EC92A"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5C8279F" w14:textId="77777777" w:rsidR="005727F8" w:rsidRDefault="005727F8" w:rsidP="008C03E0">
            <w:pPr>
              <w:rPr>
                <w:sz w:val="20"/>
                <w:szCs w:val="20"/>
              </w:rPr>
            </w:pPr>
            <w:r>
              <w:rPr>
                <w:sz w:val="20"/>
                <w:szCs w:val="20"/>
              </w:rPr>
              <w:t>Stakeholder Engagement Plan (SEP)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4AA4F705" w14:textId="77777777" w:rsidR="005727F8" w:rsidRDefault="005727F8" w:rsidP="008C03E0">
            <w:pPr>
              <w:rPr>
                <w:sz w:val="20"/>
                <w:szCs w:val="20"/>
              </w:rPr>
            </w:pPr>
          </w:p>
        </w:tc>
      </w:tr>
      <w:tr w:rsidR="005727F8" w14:paraId="6BEBD0E3" w14:textId="77777777" w:rsidTr="004D459C">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25BE3F66" w14:textId="73E314C6" w:rsidR="005727F8" w:rsidRDefault="005727F8" w:rsidP="008C03E0">
            <w:pPr>
              <w:rPr>
                <w:sz w:val="20"/>
                <w:szCs w:val="20"/>
              </w:rPr>
            </w:pPr>
            <w:r>
              <w:rPr>
                <w:sz w:val="20"/>
                <w:szCs w:val="20"/>
              </w:rPr>
              <w:t xml:space="preserve">Is there a risk that the selection of the </w:t>
            </w:r>
            <w:r w:rsidR="004802A8">
              <w:rPr>
                <w:sz w:val="20"/>
                <w:szCs w:val="20"/>
              </w:rPr>
              <w:t>subproject</w:t>
            </w:r>
            <w:r>
              <w:rPr>
                <w:sz w:val="20"/>
                <w:szCs w:val="20"/>
              </w:rPr>
              <w:t xml:space="preserve"> location will lead to conflict?</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92F8EF"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64AA3D"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E3AF97"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D40DFE" w14:textId="77777777" w:rsidR="005727F8" w:rsidRDefault="005727F8" w:rsidP="008C03E0">
            <w:pPr>
              <w:rPr>
                <w:sz w:val="20"/>
                <w:szCs w:val="20"/>
              </w:rPr>
            </w:pPr>
            <w:r>
              <w:rPr>
                <w:sz w:val="20"/>
                <w:szCs w:val="20"/>
              </w:rPr>
              <w:t>Security Management Plan (SMP)</w:t>
            </w:r>
          </w:p>
          <w:p w14:paraId="5A29B6D1" w14:textId="77777777" w:rsidR="005727F8" w:rsidRDefault="005727F8" w:rsidP="008C03E0">
            <w:pPr>
              <w:rPr>
                <w:sz w:val="20"/>
                <w:szCs w:val="20"/>
              </w:rPr>
            </w:pPr>
            <w:r>
              <w:rPr>
                <w:sz w:val="20"/>
                <w:szCs w:val="20"/>
              </w:rPr>
              <w:t>Grievance Redress Mechanisms (GRM)</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D575F33" w14:textId="77777777" w:rsidR="005727F8" w:rsidRDefault="005727F8" w:rsidP="008C03E0">
            <w:pPr>
              <w:rPr>
                <w:sz w:val="20"/>
                <w:szCs w:val="20"/>
              </w:rPr>
            </w:pPr>
          </w:p>
        </w:tc>
      </w:tr>
      <w:tr w:rsidR="005727F8" w14:paraId="3FDD781C" w14:textId="77777777" w:rsidTr="004D459C">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50B9787E" w14:textId="7CD170E2" w:rsidR="005727F8" w:rsidRDefault="005727F8" w:rsidP="008C03E0">
            <w:pPr>
              <w:rPr>
                <w:sz w:val="20"/>
                <w:szCs w:val="20"/>
              </w:rPr>
            </w:pPr>
            <w:r>
              <w:rPr>
                <w:sz w:val="20"/>
                <w:szCs w:val="20"/>
              </w:rPr>
              <w:t xml:space="preserve">Does the activity pose a security risk for </w:t>
            </w:r>
            <w:r w:rsidR="004802A8">
              <w:rPr>
                <w:sz w:val="20"/>
                <w:szCs w:val="20"/>
              </w:rPr>
              <w:t>workers</w:t>
            </w:r>
            <w:r>
              <w:rPr>
                <w:sz w:val="20"/>
                <w:szCs w:val="20"/>
              </w:rPr>
              <w:t>?</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50667E"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78DF1F"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1458BE"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C9D3881" w14:textId="77777777" w:rsidR="005727F8" w:rsidRDefault="005727F8" w:rsidP="008C03E0">
            <w:pPr>
              <w:rPr>
                <w:sz w:val="20"/>
                <w:szCs w:val="20"/>
              </w:rPr>
            </w:pPr>
            <w:r>
              <w:rPr>
                <w:sz w:val="20"/>
                <w:szCs w:val="20"/>
              </w:rPr>
              <w:t>Security Management Plan (SMP)</w:t>
            </w:r>
          </w:p>
          <w:p w14:paraId="668D91A4" w14:textId="77777777" w:rsidR="005727F8" w:rsidRDefault="005727F8" w:rsidP="008C03E0">
            <w:pPr>
              <w:rPr>
                <w:sz w:val="20"/>
                <w:szCs w:val="20"/>
              </w:rPr>
            </w:pP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60192641" w14:textId="77777777" w:rsidR="005727F8" w:rsidRDefault="005727F8" w:rsidP="008C03E0">
            <w:pPr>
              <w:rPr>
                <w:sz w:val="20"/>
                <w:szCs w:val="20"/>
              </w:rPr>
            </w:pPr>
          </w:p>
        </w:tc>
      </w:tr>
      <w:tr w:rsidR="005727F8" w14:paraId="39A77DC6" w14:textId="77777777" w:rsidTr="004D459C">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2E55A49D" w14:textId="77777777" w:rsidR="005727F8" w:rsidRDefault="005727F8" w:rsidP="008C03E0">
            <w:pPr>
              <w:rPr>
                <w:sz w:val="20"/>
                <w:szCs w:val="20"/>
              </w:rPr>
            </w:pPr>
            <w:r>
              <w:rPr>
                <w:sz w:val="20"/>
                <w:szCs w:val="20"/>
              </w:rPr>
              <w:t>Is there a risk that the activity firms up contested local authority structures?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98D7BB"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98D95B"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D74949"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232519" w14:textId="77777777" w:rsidR="005727F8" w:rsidRDefault="005727F8" w:rsidP="008C03E0">
            <w:pPr>
              <w:rPr>
                <w:sz w:val="20"/>
                <w:szCs w:val="20"/>
              </w:rPr>
            </w:pPr>
            <w:r>
              <w:rPr>
                <w:sz w:val="20"/>
                <w:szCs w:val="20"/>
              </w:rPr>
              <w:t>Stakeholder Engagement Plan (SEP)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27531709" w14:textId="77777777" w:rsidR="005727F8" w:rsidRDefault="005727F8" w:rsidP="008C03E0">
            <w:pPr>
              <w:rPr>
                <w:sz w:val="20"/>
                <w:szCs w:val="20"/>
              </w:rPr>
            </w:pPr>
          </w:p>
        </w:tc>
      </w:tr>
      <w:tr w:rsidR="005727F8" w14:paraId="793BA0B1" w14:textId="77777777" w:rsidTr="008C03E0">
        <w:trPr>
          <w:trHeight w:val="315"/>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6990F609" w14:textId="77777777" w:rsidR="005727F8" w:rsidRDefault="005727F8" w:rsidP="008C03E0">
            <w:pPr>
              <w:rPr>
                <w:b/>
                <w:sz w:val="20"/>
                <w:szCs w:val="20"/>
              </w:rPr>
            </w:pPr>
            <w:r>
              <w:rPr>
                <w:b/>
                <w:sz w:val="20"/>
                <w:szCs w:val="20"/>
              </w:rPr>
              <w:t>ESS 2: Labor and Working Conditions</w:t>
            </w:r>
          </w:p>
        </w:tc>
      </w:tr>
      <w:tr w:rsidR="005727F8" w14:paraId="4FB72032"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7F9095F1" w14:textId="77777777" w:rsidR="005727F8" w:rsidRDefault="005727F8" w:rsidP="008C03E0">
            <w:pPr>
              <w:rPr>
                <w:sz w:val="20"/>
                <w:szCs w:val="20"/>
              </w:rPr>
            </w:pPr>
            <w:r>
              <w:rPr>
                <w:sz w:val="20"/>
                <w:szCs w:val="20"/>
              </w:rPr>
              <w:t xml:space="preserve">Does the activity include any of the known labor rights / ESS 2 non-compliance risks in South Sudan (child and forced labor)? </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D53144"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CFDB23"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16BAF6"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0F42C3" w14:textId="77777777" w:rsidR="005727F8" w:rsidRDefault="005727F8" w:rsidP="008C03E0">
            <w:pPr>
              <w:rPr>
                <w:sz w:val="20"/>
                <w:szCs w:val="20"/>
              </w:rPr>
            </w:pPr>
            <w:r>
              <w:rPr>
                <w:sz w:val="20"/>
                <w:szCs w:val="20"/>
              </w:rPr>
              <w:t>Labor Management Procedures (LMP)</w:t>
            </w:r>
          </w:p>
          <w:p w14:paraId="2D81130D" w14:textId="77777777" w:rsidR="005727F8" w:rsidRDefault="005727F8" w:rsidP="008C03E0">
            <w:pPr>
              <w:rPr>
                <w:sz w:val="20"/>
                <w:szCs w:val="20"/>
              </w:rPr>
            </w:pPr>
            <w:r>
              <w:rPr>
                <w:sz w:val="20"/>
                <w:szCs w:val="20"/>
              </w:rPr>
              <w:t>Occupational Health and Safety Plan (OHS)</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4BC495E4" w14:textId="77777777" w:rsidR="005727F8" w:rsidRDefault="005727F8" w:rsidP="008C03E0">
            <w:pPr>
              <w:rPr>
                <w:sz w:val="20"/>
                <w:szCs w:val="20"/>
              </w:rPr>
            </w:pPr>
          </w:p>
        </w:tc>
      </w:tr>
      <w:tr w:rsidR="005727F8" w14:paraId="720D61F2"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2A1CFFD2" w14:textId="77777777" w:rsidR="005727F8" w:rsidRDefault="005727F8" w:rsidP="008C03E0">
            <w:pPr>
              <w:rPr>
                <w:sz w:val="20"/>
                <w:szCs w:val="20"/>
              </w:rPr>
            </w:pPr>
            <w:r>
              <w:rPr>
                <w:sz w:val="20"/>
                <w:szCs w:val="20"/>
              </w:rPr>
              <w:t>Will the activity require a larger contractor workforce?</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8ED80F"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0376D7"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F2E335"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8033E93" w14:textId="77777777" w:rsidR="005727F8" w:rsidRDefault="005727F8" w:rsidP="008C03E0">
            <w:pPr>
              <w:rPr>
                <w:sz w:val="20"/>
                <w:szCs w:val="20"/>
              </w:rPr>
            </w:pPr>
            <w:r>
              <w:rPr>
                <w:sz w:val="20"/>
                <w:szCs w:val="20"/>
              </w:rPr>
              <w:t>Labor Management Procedures (LMP)</w:t>
            </w:r>
          </w:p>
          <w:p w14:paraId="1F844A79" w14:textId="77777777" w:rsidR="005727F8" w:rsidRDefault="005727F8" w:rsidP="008C03E0">
            <w:pPr>
              <w:rPr>
                <w:sz w:val="20"/>
                <w:szCs w:val="20"/>
              </w:rPr>
            </w:pPr>
            <w:r>
              <w:rPr>
                <w:sz w:val="20"/>
                <w:szCs w:val="20"/>
              </w:rPr>
              <w:t>Occupational Health and Safety Plan (OHS)</w:t>
            </w:r>
          </w:p>
          <w:p w14:paraId="3129B8DC" w14:textId="77777777" w:rsidR="005727F8" w:rsidRDefault="005727F8" w:rsidP="008C03E0">
            <w:pPr>
              <w:rPr>
                <w:sz w:val="20"/>
                <w:szCs w:val="20"/>
              </w:rPr>
            </w:pPr>
            <w:r>
              <w:rPr>
                <w:sz w:val="20"/>
                <w:szCs w:val="20"/>
              </w:rPr>
              <w:t>C-ESMP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28A58C8A" w14:textId="77777777" w:rsidR="005727F8" w:rsidRDefault="005727F8" w:rsidP="008C03E0">
            <w:pPr>
              <w:rPr>
                <w:sz w:val="20"/>
                <w:szCs w:val="20"/>
              </w:rPr>
            </w:pPr>
          </w:p>
        </w:tc>
      </w:tr>
      <w:tr w:rsidR="005727F8" w14:paraId="12223DD1"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6737CA0" w14:textId="77777777" w:rsidR="005727F8" w:rsidRDefault="005727F8" w:rsidP="008C03E0">
            <w:pPr>
              <w:rPr>
                <w:sz w:val="20"/>
                <w:szCs w:val="20"/>
              </w:rPr>
            </w:pPr>
            <w:r>
              <w:rPr>
                <w:sz w:val="20"/>
                <w:szCs w:val="20"/>
              </w:rPr>
              <w:t>Is there a security risk for Project Workers?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80B568"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BC21DC"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6BCEE9"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EDA041" w14:textId="77777777" w:rsidR="005727F8" w:rsidRDefault="005727F8" w:rsidP="008C03E0">
            <w:pPr>
              <w:rPr>
                <w:sz w:val="20"/>
                <w:szCs w:val="20"/>
              </w:rPr>
            </w:pPr>
            <w:r>
              <w:rPr>
                <w:sz w:val="20"/>
                <w:szCs w:val="20"/>
              </w:rPr>
              <w:t>Security Management Plan (SMP)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1829AEC3" w14:textId="77777777" w:rsidR="005727F8" w:rsidRDefault="005727F8" w:rsidP="008C03E0">
            <w:pPr>
              <w:rPr>
                <w:sz w:val="20"/>
                <w:szCs w:val="20"/>
              </w:rPr>
            </w:pPr>
          </w:p>
        </w:tc>
      </w:tr>
      <w:tr w:rsidR="005727F8" w14:paraId="44018263"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4CCD213E" w14:textId="77777777" w:rsidR="005727F8" w:rsidRDefault="005727F8" w:rsidP="008C03E0">
            <w:pPr>
              <w:rPr>
                <w:sz w:val="20"/>
                <w:szCs w:val="20"/>
              </w:rPr>
            </w:pPr>
            <w:r>
              <w:rPr>
                <w:sz w:val="20"/>
                <w:szCs w:val="20"/>
              </w:rPr>
              <w:t>Is there a risk of lacking OHS for workers at the construction site?</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813092"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314435"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125FC6"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7F10372" w14:textId="77777777" w:rsidR="005727F8" w:rsidRDefault="005727F8" w:rsidP="008C03E0">
            <w:pPr>
              <w:rPr>
                <w:sz w:val="20"/>
                <w:szCs w:val="20"/>
              </w:rPr>
            </w:pPr>
            <w:r>
              <w:rPr>
                <w:sz w:val="20"/>
                <w:szCs w:val="20"/>
              </w:rPr>
              <w:t>Occupational Health and Safety Plan (OHS)</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741E286B" w14:textId="77777777" w:rsidR="005727F8" w:rsidRDefault="005727F8" w:rsidP="008C03E0">
            <w:pPr>
              <w:rPr>
                <w:sz w:val="20"/>
                <w:szCs w:val="20"/>
              </w:rPr>
            </w:pPr>
          </w:p>
        </w:tc>
      </w:tr>
      <w:tr w:rsidR="005727F8" w14:paraId="016A4C58"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8F3F100" w14:textId="77777777" w:rsidR="005727F8" w:rsidRDefault="005727F8" w:rsidP="008C03E0">
            <w:pPr>
              <w:rPr>
                <w:sz w:val="20"/>
                <w:szCs w:val="20"/>
              </w:rPr>
            </w:pPr>
            <w:r>
              <w:rPr>
                <w:sz w:val="20"/>
                <w:szCs w:val="20"/>
              </w:rPr>
              <w:lastRenderedPageBreak/>
              <w:t>Is there a risk of delayed payment of workers?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714918"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0DEB1F"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01D017"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98D54C" w14:textId="77777777" w:rsidR="005727F8" w:rsidRDefault="005727F8" w:rsidP="008C03E0">
            <w:pPr>
              <w:rPr>
                <w:sz w:val="20"/>
                <w:szCs w:val="20"/>
              </w:rPr>
            </w:pPr>
            <w:r>
              <w:rPr>
                <w:sz w:val="20"/>
                <w:szCs w:val="20"/>
              </w:rPr>
              <w:t>Labor Management Procedures (LMP)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253BC7BC" w14:textId="77777777" w:rsidR="005727F8" w:rsidRDefault="005727F8" w:rsidP="008C03E0">
            <w:pPr>
              <w:rPr>
                <w:sz w:val="20"/>
                <w:szCs w:val="20"/>
              </w:rPr>
            </w:pPr>
          </w:p>
        </w:tc>
      </w:tr>
      <w:tr w:rsidR="005727F8" w14:paraId="25681EA8"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65FF85A9" w14:textId="77777777" w:rsidR="005727F8" w:rsidRDefault="005727F8" w:rsidP="008C03E0">
            <w:pPr>
              <w:rPr>
                <w:sz w:val="20"/>
                <w:szCs w:val="20"/>
              </w:rPr>
            </w:pPr>
            <w:r>
              <w:rPr>
                <w:sz w:val="20"/>
                <w:szCs w:val="20"/>
              </w:rPr>
              <w:t>Is there a risk that workers are underpaid?</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B79F5B"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D6927C6"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2795DE"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7AD55AB" w14:textId="77777777" w:rsidR="005727F8" w:rsidRDefault="005727F8" w:rsidP="008C03E0">
            <w:pPr>
              <w:rPr>
                <w:sz w:val="20"/>
                <w:szCs w:val="20"/>
              </w:rPr>
            </w:pPr>
            <w:r>
              <w:rPr>
                <w:sz w:val="20"/>
                <w:szCs w:val="20"/>
              </w:rPr>
              <w:t>Labor Management Procedures (LMP)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6FBC49CD" w14:textId="77777777" w:rsidR="005727F8" w:rsidRDefault="005727F8" w:rsidP="008C03E0">
            <w:pPr>
              <w:rPr>
                <w:sz w:val="20"/>
                <w:szCs w:val="20"/>
              </w:rPr>
            </w:pPr>
          </w:p>
        </w:tc>
      </w:tr>
      <w:tr w:rsidR="005727F8" w14:paraId="319C92D9"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266CDD23" w14:textId="77777777" w:rsidR="005727F8" w:rsidRDefault="005727F8" w:rsidP="008C03E0">
            <w:pPr>
              <w:rPr>
                <w:sz w:val="20"/>
                <w:szCs w:val="20"/>
              </w:rPr>
            </w:pPr>
            <w:r>
              <w:rPr>
                <w:sz w:val="20"/>
                <w:szCs w:val="20"/>
              </w:rPr>
              <w:t>Is there a risk that women will not be included in deployment in equal numbers?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6C53D8"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D94DEE"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8F4960"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FEBE44" w14:textId="77777777" w:rsidR="005727F8" w:rsidRDefault="005727F8" w:rsidP="008C03E0">
            <w:pPr>
              <w:rPr>
                <w:sz w:val="20"/>
                <w:szCs w:val="20"/>
              </w:rPr>
            </w:pPr>
            <w:r>
              <w:rPr>
                <w:sz w:val="20"/>
                <w:szCs w:val="20"/>
              </w:rPr>
              <w:t>Labor Management Procedures (LMP)</w:t>
            </w:r>
          </w:p>
          <w:p w14:paraId="28D6211A" w14:textId="77777777" w:rsidR="005727F8" w:rsidRDefault="005727F8" w:rsidP="008C03E0">
            <w:pPr>
              <w:rPr>
                <w:sz w:val="20"/>
                <w:szCs w:val="20"/>
              </w:rPr>
            </w:pPr>
            <w:r>
              <w:rPr>
                <w:sz w:val="20"/>
                <w:szCs w:val="20"/>
              </w:rPr>
              <w:t>GBV Action Plan</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39C0B996" w14:textId="77777777" w:rsidR="005727F8" w:rsidRDefault="005727F8" w:rsidP="008C03E0">
            <w:pPr>
              <w:rPr>
                <w:sz w:val="20"/>
                <w:szCs w:val="20"/>
              </w:rPr>
            </w:pPr>
          </w:p>
        </w:tc>
      </w:tr>
      <w:tr w:rsidR="005727F8" w14:paraId="54FFDB34"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5EBA6320" w14:textId="77777777" w:rsidR="005727F8" w:rsidRDefault="005727F8" w:rsidP="008C03E0">
            <w:pPr>
              <w:rPr>
                <w:sz w:val="20"/>
                <w:szCs w:val="20"/>
              </w:rPr>
            </w:pPr>
            <w:r>
              <w:rPr>
                <w:sz w:val="20"/>
                <w:szCs w:val="20"/>
              </w:rPr>
              <w:t>Is there a risk that provision of employment or contracts sparks conflicts?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79A9BA"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711C02"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4C77F5"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7A2B5D1" w14:textId="77777777" w:rsidR="005727F8" w:rsidRDefault="005727F8" w:rsidP="008C03E0">
            <w:pPr>
              <w:rPr>
                <w:sz w:val="20"/>
                <w:szCs w:val="20"/>
              </w:rPr>
            </w:pPr>
            <w:r>
              <w:rPr>
                <w:sz w:val="20"/>
                <w:szCs w:val="20"/>
              </w:rPr>
              <w:t>Security Management Plan (SMP)</w:t>
            </w:r>
          </w:p>
          <w:p w14:paraId="5825D529" w14:textId="77777777" w:rsidR="005727F8" w:rsidRDefault="005727F8" w:rsidP="008C03E0">
            <w:pPr>
              <w:rPr>
                <w:sz w:val="20"/>
                <w:szCs w:val="20"/>
              </w:rPr>
            </w:pPr>
            <w:r>
              <w:rPr>
                <w:sz w:val="20"/>
                <w:szCs w:val="20"/>
              </w:rPr>
              <w:t>Grievance Redress Mechanisms (GRM)</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3E6F759D" w14:textId="77777777" w:rsidR="005727F8" w:rsidRDefault="005727F8" w:rsidP="008C03E0">
            <w:pPr>
              <w:rPr>
                <w:sz w:val="20"/>
                <w:szCs w:val="20"/>
              </w:rPr>
            </w:pPr>
          </w:p>
        </w:tc>
      </w:tr>
      <w:tr w:rsidR="005727F8" w14:paraId="0C24757C" w14:textId="77777777" w:rsidTr="008C03E0">
        <w:trPr>
          <w:trHeight w:val="300"/>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76894B8E" w14:textId="77777777" w:rsidR="005727F8" w:rsidRDefault="005727F8" w:rsidP="008C03E0">
            <w:pPr>
              <w:rPr>
                <w:b/>
                <w:sz w:val="20"/>
                <w:szCs w:val="20"/>
              </w:rPr>
            </w:pPr>
            <w:r>
              <w:rPr>
                <w:b/>
                <w:sz w:val="20"/>
                <w:szCs w:val="20"/>
              </w:rPr>
              <w:t>ESS 3: Resource Efficiency and Pollution Prevention Management</w:t>
            </w:r>
          </w:p>
        </w:tc>
      </w:tr>
      <w:tr w:rsidR="005727F8" w14:paraId="464A6400"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6DBBC2ED" w14:textId="77777777" w:rsidR="005727F8" w:rsidRDefault="005727F8" w:rsidP="008C03E0">
            <w:pPr>
              <w:rPr>
                <w:sz w:val="20"/>
                <w:szCs w:val="20"/>
              </w:rPr>
            </w:pPr>
            <w:r>
              <w:rPr>
                <w:sz w:val="20"/>
                <w:szCs w:val="20"/>
              </w:rPr>
              <w:t>Will the activity result in the production of solid waste? (</w:t>
            </w:r>
            <w:proofErr w:type="gramStart"/>
            <w:r>
              <w:rPr>
                <w:sz w:val="20"/>
                <w:szCs w:val="20"/>
              </w:rPr>
              <w:t>directly</w:t>
            </w:r>
            <w:proofErr w:type="gramEnd"/>
            <w:r>
              <w:rPr>
                <w:sz w:val="20"/>
                <w:szCs w:val="20"/>
              </w:rPr>
              <w:t xml:space="preserve"> by the project or by workforce)</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31F6BB"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D34EDB"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85091D"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BB8A68" w14:textId="77777777" w:rsidR="005727F8" w:rsidRDefault="005727F8" w:rsidP="008C03E0">
            <w:pPr>
              <w:rPr>
                <w:sz w:val="20"/>
                <w:szCs w:val="20"/>
              </w:rPr>
            </w:pPr>
            <w:r>
              <w:rPr>
                <w:sz w:val="20"/>
                <w:szCs w:val="20"/>
              </w:rPr>
              <w:t xml:space="preserve">Waste Management Plan, based on </w:t>
            </w:r>
            <w:r>
              <w:rPr>
                <w:i/>
                <w:sz w:val="20"/>
                <w:szCs w:val="20"/>
              </w:rPr>
              <w:t>WBG Environmental, Health, and Safety General Guidelines</w:t>
            </w:r>
          </w:p>
          <w:p w14:paraId="2FA71759" w14:textId="5F174550" w:rsidR="005727F8" w:rsidRDefault="005727F8" w:rsidP="008C03E0">
            <w:pPr>
              <w:rPr>
                <w:sz w:val="20"/>
                <w:szCs w:val="20"/>
              </w:rPr>
            </w:pPr>
            <w:r>
              <w:rPr>
                <w:sz w:val="20"/>
                <w:szCs w:val="20"/>
              </w:rPr>
              <w:t>C-ESMP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8378DDF" w14:textId="77777777" w:rsidR="005727F8" w:rsidRDefault="005727F8" w:rsidP="008C03E0">
            <w:pPr>
              <w:rPr>
                <w:sz w:val="20"/>
                <w:szCs w:val="20"/>
              </w:rPr>
            </w:pPr>
          </w:p>
        </w:tc>
      </w:tr>
      <w:tr w:rsidR="005727F8" w14:paraId="2B6B51CC"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5C1EC9D7" w14:textId="77777777" w:rsidR="005727F8" w:rsidRDefault="005727F8" w:rsidP="008C03E0">
            <w:pPr>
              <w:rPr>
                <w:sz w:val="20"/>
                <w:szCs w:val="20"/>
              </w:rPr>
            </w:pPr>
            <w:r>
              <w:rPr>
                <w:sz w:val="20"/>
                <w:szCs w:val="20"/>
              </w:rPr>
              <w:t>Will the activity result in soil erosion?</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321CCA"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1874980"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1B7E5B"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CB2E24" w14:textId="77777777" w:rsidR="005727F8" w:rsidRDefault="005727F8" w:rsidP="008C03E0">
            <w:pPr>
              <w:rPr>
                <w:sz w:val="20"/>
                <w:szCs w:val="20"/>
              </w:rPr>
            </w:pPr>
            <w:r>
              <w:rPr>
                <w:sz w:val="20"/>
                <w:szCs w:val="20"/>
              </w:rPr>
              <w:t>C-ESMP</w:t>
            </w:r>
          </w:p>
          <w:p w14:paraId="60B6070C" w14:textId="77777777" w:rsidR="005727F8" w:rsidRDefault="005727F8" w:rsidP="008C03E0">
            <w:pPr>
              <w:rPr>
                <w:sz w:val="20"/>
                <w:szCs w:val="20"/>
              </w:rPr>
            </w:pP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2394DD2" w14:textId="77777777" w:rsidR="005727F8" w:rsidRDefault="005727F8" w:rsidP="008C03E0">
            <w:pPr>
              <w:rPr>
                <w:sz w:val="20"/>
                <w:szCs w:val="20"/>
              </w:rPr>
            </w:pPr>
          </w:p>
        </w:tc>
      </w:tr>
      <w:tr w:rsidR="005727F8" w14:paraId="5E1F7F9B"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563F8608" w14:textId="77777777" w:rsidR="005727F8" w:rsidRDefault="005727F8" w:rsidP="008C03E0">
            <w:pPr>
              <w:rPr>
                <w:sz w:val="20"/>
                <w:szCs w:val="20"/>
              </w:rPr>
            </w:pPr>
            <w:r>
              <w:rPr>
                <w:sz w:val="20"/>
                <w:szCs w:val="20"/>
              </w:rPr>
              <w:t xml:space="preserve">Will the activity result in increased levels of vibration from construction machinery? </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05C010"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DA619E1"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3B8E14"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C657B9" w14:textId="77777777" w:rsidR="005727F8" w:rsidRDefault="005727F8" w:rsidP="008C03E0">
            <w:pPr>
              <w:rPr>
                <w:sz w:val="20"/>
                <w:szCs w:val="20"/>
              </w:rPr>
            </w:pPr>
            <w:r>
              <w:rPr>
                <w:sz w:val="20"/>
                <w:szCs w:val="20"/>
              </w:rPr>
              <w:t>C-ESMP</w:t>
            </w:r>
          </w:p>
          <w:p w14:paraId="272058D5" w14:textId="77777777" w:rsidR="005727F8" w:rsidRDefault="005727F8" w:rsidP="008C03E0">
            <w:pPr>
              <w:rPr>
                <w:sz w:val="20"/>
                <w:szCs w:val="20"/>
              </w:rPr>
            </w:pP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EFCAA57" w14:textId="77777777" w:rsidR="005727F8" w:rsidRDefault="005727F8" w:rsidP="008C03E0">
            <w:pPr>
              <w:rPr>
                <w:sz w:val="20"/>
                <w:szCs w:val="20"/>
              </w:rPr>
            </w:pPr>
          </w:p>
        </w:tc>
      </w:tr>
      <w:tr w:rsidR="005727F8" w14:paraId="16EAB138"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796F3964" w14:textId="77777777" w:rsidR="005727F8" w:rsidRDefault="005727F8" w:rsidP="008C03E0">
            <w:pPr>
              <w:rPr>
                <w:sz w:val="20"/>
                <w:szCs w:val="20"/>
              </w:rPr>
            </w:pPr>
            <w:r>
              <w:rPr>
                <w:sz w:val="20"/>
                <w:szCs w:val="20"/>
              </w:rPr>
              <w:t>Will the project produce air pollution? (e.g. significant greenhouse gas emissions, dust emissions and other sources)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F9BA99"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78506F"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B2656D"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vAlign w:val="center"/>
          </w:tcPr>
          <w:p w14:paraId="51E9DBCA" w14:textId="77777777" w:rsidR="005727F8" w:rsidRDefault="005727F8" w:rsidP="008C03E0">
            <w:pPr>
              <w:rPr>
                <w:sz w:val="20"/>
                <w:szCs w:val="20"/>
              </w:rPr>
            </w:pPr>
            <w:r>
              <w:rPr>
                <w:sz w:val="20"/>
                <w:szCs w:val="20"/>
              </w:rPr>
              <w:t>C-ESMP</w:t>
            </w:r>
          </w:p>
          <w:p w14:paraId="13A1C261" w14:textId="77777777" w:rsidR="005727F8" w:rsidRDefault="005727F8" w:rsidP="008C03E0">
            <w:pPr>
              <w:rPr>
                <w:sz w:val="20"/>
                <w:szCs w:val="20"/>
              </w:rPr>
            </w:pP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FAACF97" w14:textId="77777777" w:rsidR="005727F8" w:rsidRDefault="005727F8" w:rsidP="008C03E0">
            <w:pPr>
              <w:rPr>
                <w:sz w:val="20"/>
                <w:szCs w:val="20"/>
              </w:rPr>
            </w:pPr>
          </w:p>
        </w:tc>
      </w:tr>
      <w:tr w:rsidR="005727F8" w14:paraId="442061DE"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449D7142" w14:textId="77777777" w:rsidR="005727F8" w:rsidRDefault="005727F8" w:rsidP="008C03E0">
            <w:pPr>
              <w:rPr>
                <w:sz w:val="20"/>
                <w:szCs w:val="20"/>
              </w:rPr>
            </w:pPr>
            <w:r>
              <w:rPr>
                <w:sz w:val="20"/>
                <w:szCs w:val="20"/>
              </w:rPr>
              <w:t>Will the activity disturb any fauna and flora?</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0EC87E"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2E699B"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96455D"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vAlign w:val="center"/>
          </w:tcPr>
          <w:p w14:paraId="77EFC365" w14:textId="77777777" w:rsidR="005727F8" w:rsidRDefault="005727F8" w:rsidP="008C03E0">
            <w:pPr>
              <w:rPr>
                <w:sz w:val="20"/>
                <w:szCs w:val="20"/>
              </w:rPr>
            </w:pPr>
            <w:r>
              <w:rPr>
                <w:sz w:val="20"/>
                <w:szCs w:val="20"/>
              </w:rPr>
              <w:t>C-ESMP</w:t>
            </w:r>
          </w:p>
          <w:p w14:paraId="4427E5E3" w14:textId="77777777" w:rsidR="005727F8" w:rsidRDefault="005727F8" w:rsidP="008C03E0">
            <w:pPr>
              <w:rPr>
                <w:sz w:val="20"/>
                <w:szCs w:val="20"/>
              </w:rPr>
            </w:pP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9AB1A65" w14:textId="77777777" w:rsidR="005727F8" w:rsidRDefault="005727F8" w:rsidP="008C03E0">
            <w:pPr>
              <w:rPr>
                <w:sz w:val="20"/>
                <w:szCs w:val="20"/>
              </w:rPr>
            </w:pPr>
          </w:p>
        </w:tc>
      </w:tr>
      <w:tr w:rsidR="00651336" w:rsidRPr="004D459C" w14:paraId="11217DB6"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15443502" w14:textId="56B6DA9E" w:rsidR="00651336" w:rsidRPr="00525963" w:rsidRDefault="00651336" w:rsidP="004D459C">
            <w:pPr>
              <w:spacing w:after="160" w:line="259" w:lineRule="auto"/>
              <w:rPr>
                <w:sz w:val="20"/>
                <w:szCs w:val="20"/>
              </w:rPr>
            </w:pPr>
            <w:r w:rsidRPr="004D459C">
              <w:rPr>
                <w:sz w:val="20"/>
                <w:szCs w:val="20"/>
              </w:rPr>
              <w:t xml:space="preserve">Dyke Construction / Rehabilitation: Is the rehabilitation happening on both sides or only on the riparian side? </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B23B0E" w14:textId="77777777" w:rsidR="00651336" w:rsidRPr="00525963" w:rsidRDefault="00651336"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90842A" w14:textId="77777777" w:rsidR="00651336" w:rsidRPr="00525963" w:rsidRDefault="00651336"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2B37AA" w14:textId="77777777" w:rsidR="00651336" w:rsidRPr="00525963" w:rsidRDefault="00651336"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vAlign w:val="center"/>
          </w:tcPr>
          <w:p w14:paraId="01E69881" w14:textId="77777777" w:rsidR="00525963" w:rsidRDefault="00525963" w:rsidP="00525963">
            <w:pPr>
              <w:rPr>
                <w:sz w:val="20"/>
                <w:szCs w:val="20"/>
              </w:rPr>
            </w:pPr>
            <w:r>
              <w:rPr>
                <w:sz w:val="20"/>
                <w:szCs w:val="20"/>
              </w:rPr>
              <w:t>C-ESMP</w:t>
            </w:r>
          </w:p>
          <w:p w14:paraId="00037111" w14:textId="44972222" w:rsidR="00651336" w:rsidRPr="00525963" w:rsidRDefault="00651336" w:rsidP="008C03E0">
            <w:pPr>
              <w:rPr>
                <w:sz w:val="20"/>
                <w:szCs w:val="20"/>
              </w:rPr>
            </w:pP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F1559C4" w14:textId="77777777" w:rsidR="00651336" w:rsidRPr="00525963" w:rsidRDefault="00651336" w:rsidP="008C03E0">
            <w:pPr>
              <w:rPr>
                <w:sz w:val="20"/>
                <w:szCs w:val="20"/>
              </w:rPr>
            </w:pPr>
          </w:p>
        </w:tc>
      </w:tr>
      <w:tr w:rsidR="00651336" w:rsidRPr="004D459C" w14:paraId="1923AAB7"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63856E4" w14:textId="76464567" w:rsidR="00651336" w:rsidRPr="004D459C" w:rsidRDefault="00651336" w:rsidP="004D459C">
            <w:pPr>
              <w:jc w:val="both"/>
              <w:rPr>
                <w:sz w:val="20"/>
                <w:szCs w:val="20"/>
              </w:rPr>
            </w:pPr>
            <w:r w:rsidRPr="004D459C">
              <w:rPr>
                <w:sz w:val="20"/>
                <w:szCs w:val="20"/>
              </w:rPr>
              <w:t>Dyke Construction / Rehabilitation : Any protective drains before the dyke being considered?</w:t>
            </w:r>
          </w:p>
          <w:p w14:paraId="651522EA" w14:textId="77777777" w:rsidR="00651336" w:rsidRPr="00525963" w:rsidRDefault="00651336" w:rsidP="008C03E0">
            <w:pPr>
              <w:rPr>
                <w:sz w:val="20"/>
                <w:szCs w:val="20"/>
              </w:rPr>
            </w:pP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E94691" w14:textId="77777777" w:rsidR="00651336" w:rsidRPr="00525963" w:rsidRDefault="00651336"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452787" w14:textId="77777777" w:rsidR="00651336" w:rsidRPr="00525963" w:rsidRDefault="00651336"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0A53CF" w14:textId="77777777" w:rsidR="00651336" w:rsidRPr="00525963" w:rsidRDefault="00651336"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vAlign w:val="center"/>
          </w:tcPr>
          <w:p w14:paraId="1B94D716" w14:textId="77777777" w:rsidR="00525963" w:rsidRDefault="00525963" w:rsidP="00525963">
            <w:pPr>
              <w:rPr>
                <w:sz w:val="20"/>
                <w:szCs w:val="20"/>
              </w:rPr>
            </w:pPr>
            <w:r>
              <w:rPr>
                <w:sz w:val="20"/>
                <w:szCs w:val="20"/>
              </w:rPr>
              <w:t>C-ESMP</w:t>
            </w:r>
          </w:p>
          <w:p w14:paraId="1D3E3073" w14:textId="77777777" w:rsidR="00651336" w:rsidRPr="00525963" w:rsidRDefault="00651336" w:rsidP="008C03E0">
            <w:pPr>
              <w:rPr>
                <w:sz w:val="20"/>
                <w:szCs w:val="20"/>
              </w:rPr>
            </w:pP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5D5762E" w14:textId="77777777" w:rsidR="00651336" w:rsidRPr="00525963" w:rsidRDefault="00651336" w:rsidP="008C03E0">
            <w:pPr>
              <w:rPr>
                <w:sz w:val="20"/>
                <w:szCs w:val="20"/>
              </w:rPr>
            </w:pPr>
          </w:p>
        </w:tc>
      </w:tr>
      <w:tr w:rsidR="00CF0093" w:rsidRPr="004D459C" w14:paraId="23FDBC80" w14:textId="77777777" w:rsidTr="000D104B">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645A10C3" w14:textId="56F44A6B" w:rsidR="00CF0093" w:rsidRPr="004D459C" w:rsidRDefault="00525963" w:rsidP="004D459C">
            <w:pPr>
              <w:spacing w:after="160" w:line="259" w:lineRule="auto"/>
              <w:rPr>
                <w:sz w:val="20"/>
                <w:szCs w:val="20"/>
              </w:rPr>
            </w:pPr>
            <w:r w:rsidRPr="004D459C">
              <w:rPr>
                <w:sz w:val="20"/>
                <w:szCs w:val="20"/>
              </w:rPr>
              <w:t xml:space="preserve">Dyke Construction / Rehabilitation : </w:t>
            </w:r>
            <w:r w:rsidR="00CF0093" w:rsidRPr="004D459C">
              <w:rPr>
                <w:sz w:val="20"/>
                <w:szCs w:val="20"/>
              </w:rPr>
              <w:t>Any waste (solid/liquid) generation to be anticipated, for ex. How will the construction spoils be managed, Is there possibility of generation of any other types of waste?</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420811" w14:textId="77777777" w:rsidR="00CF0093" w:rsidRPr="00525963" w:rsidRDefault="00CF0093"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3C5E59" w14:textId="77777777" w:rsidR="00CF0093" w:rsidRPr="00525963" w:rsidRDefault="00CF0093"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FC6503" w14:textId="77777777" w:rsidR="00CF0093" w:rsidRPr="00525963" w:rsidRDefault="00CF0093"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vAlign w:val="center"/>
          </w:tcPr>
          <w:p w14:paraId="58AECF3C" w14:textId="77777777" w:rsidR="00525963" w:rsidRDefault="00525963" w:rsidP="00525963">
            <w:pPr>
              <w:rPr>
                <w:sz w:val="20"/>
                <w:szCs w:val="20"/>
              </w:rPr>
            </w:pPr>
            <w:r>
              <w:rPr>
                <w:sz w:val="20"/>
                <w:szCs w:val="20"/>
              </w:rPr>
              <w:t>C-ESMP</w:t>
            </w:r>
          </w:p>
          <w:p w14:paraId="61BBCE1F" w14:textId="77777777" w:rsidR="00CF0093" w:rsidRPr="00525963" w:rsidRDefault="00CF0093" w:rsidP="008C03E0">
            <w:pPr>
              <w:rPr>
                <w:sz w:val="20"/>
                <w:szCs w:val="20"/>
              </w:rPr>
            </w:pP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CDF77A4" w14:textId="77777777" w:rsidR="00CF0093" w:rsidRPr="00525963" w:rsidRDefault="00CF0093" w:rsidP="008C03E0">
            <w:pPr>
              <w:rPr>
                <w:sz w:val="20"/>
                <w:szCs w:val="20"/>
              </w:rPr>
            </w:pPr>
          </w:p>
        </w:tc>
      </w:tr>
      <w:tr w:rsidR="005727F8" w14:paraId="25AF1FC4" w14:textId="77777777" w:rsidTr="008C03E0">
        <w:trPr>
          <w:trHeight w:val="315"/>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19BA933C" w14:textId="77777777" w:rsidR="005727F8" w:rsidRDefault="005727F8" w:rsidP="008C03E0">
            <w:pPr>
              <w:rPr>
                <w:b/>
                <w:sz w:val="20"/>
                <w:szCs w:val="20"/>
              </w:rPr>
            </w:pPr>
            <w:r>
              <w:rPr>
                <w:b/>
                <w:sz w:val="20"/>
                <w:szCs w:val="20"/>
              </w:rPr>
              <w:t>ESS 4: Community Health and Safety</w:t>
            </w:r>
          </w:p>
        </w:tc>
      </w:tr>
      <w:tr w:rsidR="005727F8" w14:paraId="4F902C6F" w14:textId="77777777" w:rsidTr="004D459C">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4A627A2B" w14:textId="77777777" w:rsidR="005727F8" w:rsidRDefault="005727F8" w:rsidP="008C03E0">
            <w:pPr>
              <w:rPr>
                <w:sz w:val="20"/>
                <w:szCs w:val="20"/>
              </w:rPr>
            </w:pPr>
            <w:r>
              <w:rPr>
                <w:sz w:val="20"/>
                <w:szCs w:val="20"/>
              </w:rPr>
              <w:t>Is there a risk of increased GBV/SEA cases due to labor influx?</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F5A6E7"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10B93E"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9F6ABF"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CEF887" w14:textId="77777777" w:rsidR="005727F8" w:rsidRDefault="005727F8" w:rsidP="008C03E0">
            <w:pPr>
              <w:rPr>
                <w:sz w:val="20"/>
                <w:szCs w:val="20"/>
              </w:rPr>
            </w:pPr>
            <w:r>
              <w:rPr>
                <w:sz w:val="20"/>
                <w:szCs w:val="20"/>
              </w:rPr>
              <w:t>GBV/SEA Action Plan</w:t>
            </w:r>
          </w:p>
          <w:p w14:paraId="16213667" w14:textId="77777777" w:rsidR="005727F8" w:rsidRDefault="005727F8" w:rsidP="008C03E0">
            <w:pPr>
              <w:rPr>
                <w:sz w:val="20"/>
                <w:szCs w:val="20"/>
              </w:rPr>
            </w:pPr>
            <w:r>
              <w:rPr>
                <w:sz w:val="20"/>
                <w:szCs w:val="20"/>
              </w:rPr>
              <w:t>Labor Management Procedures (LMP)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330BB5A" w14:textId="77777777" w:rsidR="005727F8" w:rsidRDefault="005727F8" w:rsidP="008C03E0">
            <w:pPr>
              <w:rPr>
                <w:sz w:val="20"/>
                <w:szCs w:val="20"/>
              </w:rPr>
            </w:pPr>
          </w:p>
        </w:tc>
      </w:tr>
      <w:tr w:rsidR="005727F8" w14:paraId="14826151" w14:textId="77777777" w:rsidTr="004D459C">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690575C3" w14:textId="77777777" w:rsidR="005727F8" w:rsidRDefault="005727F8" w:rsidP="008C03E0">
            <w:pPr>
              <w:rPr>
                <w:sz w:val="20"/>
                <w:szCs w:val="20"/>
              </w:rPr>
            </w:pPr>
            <w:r>
              <w:rPr>
                <w:sz w:val="20"/>
                <w:szCs w:val="20"/>
              </w:rPr>
              <w:lastRenderedPageBreak/>
              <w:t>Is there a risk of spread of communal diseases due to labor influx?</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83B912"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5FAB5A"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3D5DEF"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49632E" w14:textId="77777777" w:rsidR="005727F8" w:rsidRDefault="005727F8" w:rsidP="008C03E0">
            <w:pPr>
              <w:rPr>
                <w:sz w:val="20"/>
                <w:szCs w:val="20"/>
              </w:rPr>
            </w:pPr>
            <w:r>
              <w:rPr>
                <w:sz w:val="20"/>
                <w:szCs w:val="20"/>
              </w:rPr>
              <w:t>Labor Management Procedures (LMP)</w:t>
            </w:r>
          </w:p>
          <w:p w14:paraId="656EAEE1" w14:textId="77777777" w:rsidR="005727F8" w:rsidRDefault="005727F8" w:rsidP="008C03E0">
            <w:pPr>
              <w:rPr>
                <w:sz w:val="20"/>
                <w:szCs w:val="20"/>
              </w:rPr>
            </w:pPr>
            <w:r>
              <w:rPr>
                <w:sz w:val="20"/>
                <w:szCs w:val="20"/>
              </w:rPr>
              <w:t>C-ESMP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237DF67" w14:textId="77777777" w:rsidR="005727F8" w:rsidRDefault="005727F8" w:rsidP="008C03E0">
            <w:pPr>
              <w:rPr>
                <w:sz w:val="20"/>
                <w:szCs w:val="20"/>
              </w:rPr>
            </w:pPr>
          </w:p>
        </w:tc>
      </w:tr>
      <w:tr w:rsidR="005727F8" w14:paraId="55607C15" w14:textId="77777777" w:rsidTr="004D459C">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68DC0D4E" w14:textId="77777777" w:rsidR="005727F8" w:rsidRDefault="005727F8" w:rsidP="008C03E0">
            <w:pPr>
              <w:rPr>
                <w:sz w:val="20"/>
                <w:szCs w:val="20"/>
              </w:rPr>
            </w:pPr>
            <w:r>
              <w:rPr>
                <w:sz w:val="20"/>
                <w:szCs w:val="20"/>
              </w:rPr>
              <w:t>Is there a security risk to the community triggered by project activities?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F761F8"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7651DF"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2F8544"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1876D2" w14:textId="77777777" w:rsidR="005727F8" w:rsidRDefault="005727F8" w:rsidP="008C03E0">
            <w:pPr>
              <w:rPr>
                <w:sz w:val="20"/>
                <w:szCs w:val="20"/>
              </w:rPr>
            </w:pPr>
            <w:r>
              <w:rPr>
                <w:sz w:val="20"/>
                <w:szCs w:val="20"/>
              </w:rPr>
              <w:t>Security Management Plan (SMP)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A93062B" w14:textId="77777777" w:rsidR="005727F8" w:rsidRDefault="005727F8" w:rsidP="008C03E0">
            <w:pPr>
              <w:rPr>
                <w:sz w:val="20"/>
                <w:szCs w:val="20"/>
              </w:rPr>
            </w:pPr>
          </w:p>
        </w:tc>
      </w:tr>
      <w:tr w:rsidR="005727F8" w14:paraId="6584C2F6" w14:textId="77777777" w:rsidTr="004D459C">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71851103" w14:textId="77777777" w:rsidR="005727F8" w:rsidRDefault="005727F8" w:rsidP="008C03E0">
            <w:pPr>
              <w:rPr>
                <w:sz w:val="20"/>
                <w:szCs w:val="20"/>
              </w:rPr>
            </w:pPr>
            <w:r>
              <w:rPr>
                <w:sz w:val="20"/>
                <w:szCs w:val="20"/>
              </w:rPr>
              <w:t>Does the activity have the potential to upset community dynamics?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EA82B3"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A4C200"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B363F4"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0E3520" w14:textId="77777777" w:rsidR="005727F8" w:rsidRDefault="005727F8" w:rsidP="008C03E0">
            <w:pPr>
              <w:rPr>
                <w:sz w:val="20"/>
                <w:szCs w:val="20"/>
              </w:rPr>
            </w:pPr>
            <w:r>
              <w:rPr>
                <w:sz w:val="20"/>
                <w:szCs w:val="20"/>
              </w:rPr>
              <w:t>Stakeholder Engagement Plan (SEP)</w:t>
            </w:r>
          </w:p>
          <w:p w14:paraId="5B18C9EA" w14:textId="77777777" w:rsidR="005727F8" w:rsidRDefault="005727F8" w:rsidP="008C03E0">
            <w:pPr>
              <w:rPr>
                <w:sz w:val="20"/>
                <w:szCs w:val="20"/>
              </w:rPr>
            </w:pPr>
            <w:r>
              <w:rPr>
                <w:sz w:val="20"/>
                <w:szCs w:val="20"/>
              </w:rPr>
              <w:t>Grievance Redress Mechanisms (GRM)</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107062C" w14:textId="77777777" w:rsidR="005727F8" w:rsidRDefault="005727F8" w:rsidP="008C03E0">
            <w:pPr>
              <w:rPr>
                <w:sz w:val="20"/>
                <w:szCs w:val="20"/>
              </w:rPr>
            </w:pPr>
          </w:p>
        </w:tc>
      </w:tr>
      <w:tr w:rsidR="005727F8" w14:paraId="41385CB5" w14:textId="77777777" w:rsidTr="004D459C">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67C44D22" w14:textId="08C08B50" w:rsidR="005727F8" w:rsidRDefault="005C35E2" w:rsidP="008C03E0">
            <w:pPr>
              <w:rPr>
                <w:sz w:val="20"/>
                <w:szCs w:val="20"/>
              </w:rPr>
            </w:pPr>
            <w:r>
              <w:rPr>
                <w:sz w:val="20"/>
                <w:szCs w:val="20"/>
              </w:rPr>
              <w:t>Does the flood risk mitigation subproject provide for its O&amp;M regime to be reviewed by experienced and qualified engineers?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0CFFD78"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3BE8EA"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6350D1"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204CD9" w14:textId="41B3D5A3" w:rsidR="005727F8" w:rsidRDefault="005C35E2" w:rsidP="008C03E0">
            <w:pPr>
              <w:rPr>
                <w:sz w:val="20"/>
                <w:szCs w:val="20"/>
              </w:rPr>
            </w:pPr>
            <w:r>
              <w:rPr>
                <w:sz w:val="20"/>
                <w:szCs w:val="20"/>
              </w:rPr>
              <w:t xml:space="preserve">If not, see project </w:t>
            </w:r>
            <w:r w:rsidR="006E5321">
              <w:rPr>
                <w:sz w:val="20"/>
                <w:szCs w:val="20"/>
              </w:rPr>
              <w:t>exclusions</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6310277" w14:textId="77777777" w:rsidR="005727F8" w:rsidRDefault="005727F8" w:rsidP="008C03E0">
            <w:pPr>
              <w:rPr>
                <w:sz w:val="20"/>
                <w:szCs w:val="20"/>
              </w:rPr>
            </w:pPr>
          </w:p>
        </w:tc>
      </w:tr>
      <w:tr w:rsidR="005C35E2" w14:paraId="3171447C" w14:textId="77777777" w:rsidTr="004D459C">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1538C19B" w14:textId="0609C522" w:rsidR="005C35E2" w:rsidRDefault="005C35E2" w:rsidP="008C03E0">
            <w:pPr>
              <w:rPr>
                <w:sz w:val="20"/>
                <w:szCs w:val="20"/>
              </w:rPr>
            </w:pPr>
            <w:r>
              <w:rPr>
                <w:sz w:val="20"/>
                <w:szCs w:val="20"/>
              </w:rPr>
              <w:t>Will the O&amp;M regime of the subproject adopt and implement GIIP of dam safety measures?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680743" w14:textId="77777777" w:rsidR="005C35E2" w:rsidRDefault="005C35E2"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EB78C5" w14:textId="77777777" w:rsidR="005C35E2" w:rsidRDefault="005C35E2"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84F8D5" w14:textId="77777777" w:rsidR="005C35E2" w:rsidRDefault="005C35E2"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4AC000" w14:textId="2B17A97B" w:rsidR="005C35E2" w:rsidRDefault="005C35E2" w:rsidP="008C03E0">
            <w:pPr>
              <w:rPr>
                <w:sz w:val="20"/>
                <w:szCs w:val="20"/>
              </w:rPr>
            </w:pPr>
            <w:r>
              <w:rPr>
                <w:sz w:val="20"/>
                <w:szCs w:val="20"/>
              </w:rPr>
              <w:t xml:space="preserve">Of not, see project </w:t>
            </w:r>
            <w:r w:rsidR="006E5321">
              <w:rPr>
                <w:sz w:val="20"/>
                <w:szCs w:val="20"/>
              </w:rPr>
              <w:t>exclusions</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CB47173" w14:textId="77777777" w:rsidR="005C35E2" w:rsidRDefault="005C35E2" w:rsidP="008C03E0">
            <w:pPr>
              <w:rPr>
                <w:sz w:val="20"/>
                <w:szCs w:val="20"/>
              </w:rPr>
            </w:pPr>
          </w:p>
        </w:tc>
      </w:tr>
      <w:tr w:rsidR="000D104B" w:rsidRPr="004D459C" w14:paraId="2178B8AB" w14:textId="77777777" w:rsidTr="000D104B">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4BE277B0" w14:textId="1D9B2FE1" w:rsidR="000D104B" w:rsidRPr="00525963" w:rsidRDefault="000D104B" w:rsidP="004D459C">
            <w:pPr>
              <w:spacing w:after="160" w:line="259" w:lineRule="auto"/>
              <w:rPr>
                <w:sz w:val="20"/>
                <w:szCs w:val="20"/>
              </w:rPr>
            </w:pPr>
            <w:r w:rsidRPr="004D459C">
              <w:rPr>
                <w:sz w:val="20"/>
                <w:szCs w:val="20"/>
              </w:rPr>
              <w:t xml:space="preserve">Dyke Construction/Rehabilitation: Is there an appointed institution to takeover and maintain it continuously?  </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A166604" w14:textId="77777777" w:rsidR="000D104B" w:rsidRPr="00525963" w:rsidRDefault="000D104B"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548171" w14:textId="77777777" w:rsidR="000D104B" w:rsidRPr="00525963" w:rsidRDefault="000D104B"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F6ABA9" w14:textId="77777777" w:rsidR="000D104B" w:rsidRPr="00525963" w:rsidRDefault="000D104B"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24438A" w14:textId="1532BC6C" w:rsidR="000D104B" w:rsidRPr="00525963" w:rsidRDefault="00525963" w:rsidP="008C03E0">
            <w:pPr>
              <w:rPr>
                <w:sz w:val="20"/>
                <w:szCs w:val="20"/>
              </w:rPr>
            </w:pPr>
            <w:r>
              <w:rPr>
                <w:sz w:val="20"/>
                <w:szCs w:val="20"/>
              </w:rPr>
              <w:t>C-EMSP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03FFA79" w14:textId="77777777" w:rsidR="000D104B" w:rsidRPr="00525963" w:rsidRDefault="000D104B" w:rsidP="008C03E0">
            <w:pPr>
              <w:rPr>
                <w:sz w:val="20"/>
                <w:szCs w:val="20"/>
              </w:rPr>
            </w:pPr>
          </w:p>
        </w:tc>
      </w:tr>
      <w:tr w:rsidR="00CF0093" w:rsidRPr="004D459C" w14:paraId="4F581B87" w14:textId="77777777" w:rsidTr="000D104B">
        <w:trPr>
          <w:trHeight w:val="372"/>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1437A4AE" w14:textId="2EBE844D" w:rsidR="00CF0093" w:rsidRPr="004D459C" w:rsidRDefault="00525963" w:rsidP="00525963">
            <w:pPr>
              <w:spacing w:after="160" w:line="259" w:lineRule="auto"/>
              <w:rPr>
                <w:sz w:val="20"/>
                <w:szCs w:val="20"/>
              </w:rPr>
            </w:pPr>
            <w:r w:rsidRPr="004D459C">
              <w:rPr>
                <w:sz w:val="20"/>
                <w:szCs w:val="20"/>
              </w:rPr>
              <w:t xml:space="preserve">Dyke Construction/Rehabilitation: </w:t>
            </w:r>
            <w:r w:rsidR="00CF0093" w:rsidRPr="004D459C">
              <w:rPr>
                <w:sz w:val="20"/>
                <w:szCs w:val="20"/>
              </w:rPr>
              <w:t>Does construction of the dyke entail downstream risks on the local community or their properties, for ex. in case of dyke failure</w:t>
            </w:r>
            <w:r w:rsidRPr="004D459C">
              <w:rPr>
                <w:sz w:val="20"/>
                <w:szCs w:val="20"/>
              </w:rPr>
              <w:t>?</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B55179" w14:textId="77777777" w:rsidR="00CF0093" w:rsidRPr="00525963" w:rsidRDefault="00CF0093"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035385" w14:textId="77777777" w:rsidR="00CF0093" w:rsidRPr="00525963" w:rsidRDefault="00CF0093"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A7D084" w14:textId="77777777" w:rsidR="00CF0093" w:rsidRPr="00525963" w:rsidRDefault="00CF0093"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F6F818" w14:textId="73C5A748" w:rsidR="00CF0093" w:rsidRPr="00525963" w:rsidRDefault="00525963" w:rsidP="008C03E0">
            <w:pPr>
              <w:rPr>
                <w:sz w:val="20"/>
                <w:szCs w:val="20"/>
              </w:rPr>
            </w:pPr>
            <w:r>
              <w:rPr>
                <w:sz w:val="20"/>
                <w:szCs w:val="20"/>
              </w:rPr>
              <w:t>C-ESMP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F98AE00" w14:textId="77777777" w:rsidR="00CF0093" w:rsidRPr="00525963" w:rsidRDefault="00CF0093" w:rsidP="008C03E0">
            <w:pPr>
              <w:rPr>
                <w:sz w:val="20"/>
                <w:szCs w:val="20"/>
              </w:rPr>
            </w:pPr>
          </w:p>
        </w:tc>
      </w:tr>
      <w:tr w:rsidR="005727F8" w14:paraId="194A28B1" w14:textId="77777777" w:rsidTr="008C03E0">
        <w:trPr>
          <w:trHeight w:val="315"/>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704EC78C" w14:textId="77777777" w:rsidR="005727F8" w:rsidRDefault="005727F8" w:rsidP="008C03E0">
            <w:pPr>
              <w:rPr>
                <w:b/>
                <w:sz w:val="20"/>
                <w:szCs w:val="20"/>
              </w:rPr>
            </w:pPr>
            <w:r>
              <w:rPr>
                <w:b/>
                <w:sz w:val="20"/>
                <w:szCs w:val="20"/>
              </w:rPr>
              <w:t>ESS 5: Land Acquisition, Restrictions on Land Use and Involuntary Resettlement</w:t>
            </w:r>
          </w:p>
        </w:tc>
      </w:tr>
      <w:tr w:rsidR="005727F8" w14:paraId="7BBAD303" w14:textId="77777777" w:rsidTr="004D459C">
        <w:trPr>
          <w:trHeight w:val="63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4D07D841" w14:textId="53E4520B" w:rsidR="005727F8" w:rsidRDefault="005727F8" w:rsidP="008C03E0">
            <w:pPr>
              <w:rPr>
                <w:sz w:val="20"/>
                <w:szCs w:val="20"/>
              </w:rPr>
            </w:pPr>
            <w:r>
              <w:rPr>
                <w:sz w:val="20"/>
                <w:szCs w:val="20"/>
              </w:rPr>
              <w:t>Will the project lead to the displacement of a population? (e.g. forceful relocation, relocation of the local community)</w:t>
            </w:r>
            <w:r w:rsidR="005C35E2">
              <w:rPr>
                <w:sz w:val="20"/>
                <w:szCs w:val="20"/>
              </w:rPr>
              <w:t>. Are these displacements significant?</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001A2B"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F8B452"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2A7951"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7CF5DD" w14:textId="45CD904D" w:rsidR="005727F8" w:rsidRDefault="005727F8" w:rsidP="008C03E0">
            <w:pPr>
              <w:rPr>
                <w:sz w:val="20"/>
                <w:szCs w:val="20"/>
              </w:rPr>
            </w:pPr>
            <w:r>
              <w:rPr>
                <w:sz w:val="20"/>
                <w:szCs w:val="20"/>
              </w:rPr>
              <w:t xml:space="preserve">See </w:t>
            </w:r>
            <w:r w:rsidR="006E5321">
              <w:rPr>
                <w:sz w:val="20"/>
                <w:szCs w:val="20"/>
              </w:rPr>
              <w:t>exclusions</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3F0E62A" w14:textId="77777777" w:rsidR="005727F8" w:rsidRDefault="005727F8" w:rsidP="008C03E0">
            <w:pPr>
              <w:rPr>
                <w:sz w:val="20"/>
                <w:szCs w:val="20"/>
              </w:rPr>
            </w:pPr>
          </w:p>
        </w:tc>
      </w:tr>
      <w:tr w:rsidR="005727F8" w14:paraId="6470CA65"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493E20BC" w14:textId="77777777" w:rsidR="005727F8" w:rsidRDefault="005727F8" w:rsidP="008C03E0">
            <w:pPr>
              <w:rPr>
                <w:sz w:val="20"/>
                <w:szCs w:val="20"/>
              </w:rPr>
            </w:pPr>
            <w:r>
              <w:rPr>
                <w:sz w:val="20"/>
                <w:szCs w:val="20"/>
              </w:rPr>
              <w:t xml:space="preserve">Is the project located in a conflict area, or has the potential to cause social problems and exacerbate conflicts, for instance, related to land tenure and access to resources (e.g. a new road providing unequal access to a disputed land)? </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7AB5DE"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A0033A"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A8B266"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D09CDE" w14:textId="77777777" w:rsidR="005727F8" w:rsidRDefault="005727F8" w:rsidP="008C03E0">
            <w:pPr>
              <w:rPr>
                <w:sz w:val="20"/>
                <w:szCs w:val="20"/>
              </w:rPr>
            </w:pPr>
            <w:r>
              <w:rPr>
                <w:sz w:val="20"/>
                <w:szCs w:val="20"/>
              </w:rPr>
              <w:t>Stakeholder Engagement Plan (SEP)</w:t>
            </w:r>
          </w:p>
          <w:p w14:paraId="0A1EB1C4" w14:textId="77777777" w:rsidR="005727F8" w:rsidRDefault="005727F8" w:rsidP="008C03E0">
            <w:pPr>
              <w:rPr>
                <w:sz w:val="20"/>
                <w:szCs w:val="20"/>
              </w:rPr>
            </w:pPr>
            <w:r>
              <w:rPr>
                <w:sz w:val="20"/>
                <w:szCs w:val="20"/>
              </w:rPr>
              <w:t>Grievance Redress Mechanisms (GRM)</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69670C3" w14:textId="77777777" w:rsidR="005727F8" w:rsidRDefault="005727F8" w:rsidP="008C03E0">
            <w:pPr>
              <w:rPr>
                <w:sz w:val="20"/>
                <w:szCs w:val="20"/>
              </w:rPr>
            </w:pPr>
          </w:p>
        </w:tc>
      </w:tr>
      <w:tr w:rsidR="005727F8" w14:paraId="538D518B"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0943B84" w14:textId="77777777" w:rsidR="005727F8" w:rsidRDefault="005727F8" w:rsidP="008C03E0">
            <w:pPr>
              <w:rPr>
                <w:sz w:val="20"/>
                <w:szCs w:val="20"/>
              </w:rPr>
            </w:pPr>
            <w:r>
              <w:rPr>
                <w:sz w:val="20"/>
                <w:szCs w:val="20"/>
              </w:rPr>
              <w:t>Is there a risk that the activity leads to loss of income, assets or means of livelihoods?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BBDDFD"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40251A"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ADC34DB"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E48A4D" w14:textId="7A25B1C9" w:rsidR="005727F8" w:rsidRDefault="005727F8" w:rsidP="008C03E0">
            <w:pPr>
              <w:rPr>
                <w:sz w:val="20"/>
                <w:szCs w:val="20"/>
              </w:rPr>
            </w:pPr>
            <w:r>
              <w:rPr>
                <w:sz w:val="20"/>
                <w:szCs w:val="20"/>
              </w:rPr>
              <w:t xml:space="preserve">See </w:t>
            </w:r>
            <w:r w:rsidR="006E5321">
              <w:rPr>
                <w:sz w:val="20"/>
                <w:szCs w:val="20"/>
              </w:rPr>
              <w:t>exclusions</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69A9685" w14:textId="77777777" w:rsidR="005727F8" w:rsidRDefault="005727F8" w:rsidP="008C03E0">
            <w:pPr>
              <w:rPr>
                <w:sz w:val="20"/>
                <w:szCs w:val="20"/>
              </w:rPr>
            </w:pPr>
          </w:p>
        </w:tc>
      </w:tr>
      <w:tr w:rsidR="005727F8" w14:paraId="611CCA5E"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6F7E2A8B" w14:textId="77777777" w:rsidR="005727F8" w:rsidRDefault="005727F8" w:rsidP="008C03E0">
            <w:pPr>
              <w:rPr>
                <w:sz w:val="20"/>
                <w:szCs w:val="20"/>
              </w:rPr>
            </w:pPr>
            <w:r>
              <w:rPr>
                <w:sz w:val="20"/>
                <w:szCs w:val="20"/>
              </w:rPr>
              <w:t>Will the activity lead to disputes over land ownership?</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3309A9"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067946"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676D50"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D96BB5" w14:textId="77777777" w:rsidR="005727F8" w:rsidRDefault="005727F8" w:rsidP="008C03E0">
            <w:pPr>
              <w:rPr>
                <w:sz w:val="20"/>
                <w:szCs w:val="20"/>
              </w:rPr>
            </w:pPr>
            <w:r>
              <w:rPr>
                <w:sz w:val="20"/>
                <w:szCs w:val="20"/>
              </w:rPr>
              <w:t>ESMF</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805C9D6" w14:textId="77777777" w:rsidR="005727F8" w:rsidRDefault="005727F8" w:rsidP="008C03E0">
            <w:pPr>
              <w:rPr>
                <w:sz w:val="20"/>
                <w:szCs w:val="20"/>
              </w:rPr>
            </w:pPr>
          </w:p>
        </w:tc>
      </w:tr>
      <w:tr w:rsidR="000D104B" w:rsidRPr="004D459C" w14:paraId="16A9C78B" w14:textId="77777777" w:rsidTr="000D104B">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25870D0C" w14:textId="276D8AB6" w:rsidR="000D104B" w:rsidRPr="004D459C" w:rsidRDefault="000D104B" w:rsidP="008C03E0">
            <w:pPr>
              <w:rPr>
                <w:b/>
                <w:bCs/>
                <w:sz w:val="20"/>
                <w:szCs w:val="20"/>
              </w:rPr>
            </w:pPr>
            <w:r w:rsidRPr="004D459C">
              <w:rPr>
                <w:sz w:val="20"/>
                <w:szCs w:val="20"/>
              </w:rPr>
              <w:t>Dyke Construction/Rehabilitation</w:t>
            </w:r>
            <w:r w:rsidRPr="004D459C">
              <w:rPr>
                <w:b/>
                <w:bCs/>
                <w:sz w:val="20"/>
                <w:szCs w:val="20"/>
              </w:rPr>
              <w:t xml:space="preserve"> : </w:t>
            </w:r>
            <w:r w:rsidRPr="004D459C">
              <w:rPr>
                <w:sz w:val="20"/>
                <w:szCs w:val="20"/>
              </w:rPr>
              <w:t>Will there be safe crossing points for the residents?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0C43A0" w14:textId="77777777" w:rsidR="000D104B" w:rsidRPr="00525963" w:rsidRDefault="000D104B"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8B28CA" w14:textId="77777777" w:rsidR="000D104B" w:rsidRPr="00525963" w:rsidRDefault="000D104B"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A8BB27" w14:textId="77777777" w:rsidR="000D104B" w:rsidRPr="00525963" w:rsidRDefault="000D104B"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20A50F" w14:textId="77777777" w:rsidR="000D104B" w:rsidRPr="00525963" w:rsidRDefault="000D104B" w:rsidP="008C03E0">
            <w:pPr>
              <w:rPr>
                <w:sz w:val="20"/>
                <w:szCs w:val="20"/>
              </w:rPr>
            </w:pP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E68D469" w14:textId="77777777" w:rsidR="000D104B" w:rsidRPr="00525963" w:rsidRDefault="000D104B" w:rsidP="008C03E0">
            <w:pPr>
              <w:rPr>
                <w:sz w:val="20"/>
                <w:szCs w:val="20"/>
              </w:rPr>
            </w:pPr>
          </w:p>
        </w:tc>
      </w:tr>
      <w:tr w:rsidR="000D104B" w:rsidRPr="004D459C" w14:paraId="6C5D3121" w14:textId="77777777" w:rsidTr="000D104B">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4F264B88" w14:textId="0233B628" w:rsidR="000D104B" w:rsidRPr="004D459C" w:rsidRDefault="000D104B" w:rsidP="004D459C">
            <w:pPr>
              <w:spacing w:after="160" w:line="259" w:lineRule="auto"/>
              <w:rPr>
                <w:sz w:val="20"/>
                <w:szCs w:val="20"/>
              </w:rPr>
            </w:pPr>
            <w:r w:rsidRPr="004D459C">
              <w:rPr>
                <w:sz w:val="20"/>
                <w:szCs w:val="20"/>
              </w:rPr>
              <w:t>Dyke Construction/Rehabilitation</w:t>
            </w:r>
            <w:r w:rsidRPr="004D459C">
              <w:rPr>
                <w:b/>
                <w:bCs/>
                <w:sz w:val="20"/>
                <w:szCs w:val="20"/>
              </w:rPr>
              <w:t xml:space="preserve"> : </w:t>
            </w:r>
            <w:r w:rsidRPr="004D459C">
              <w:rPr>
                <w:sz w:val="20"/>
                <w:szCs w:val="20"/>
              </w:rPr>
              <w:t>Is there a service road being considered to facilitate continued maintenance of the dyke?</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2C759A" w14:textId="77777777" w:rsidR="000D104B" w:rsidRPr="00525963" w:rsidRDefault="000D104B"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A85C94" w14:textId="77777777" w:rsidR="000D104B" w:rsidRPr="00525963" w:rsidRDefault="000D104B"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F4661E" w14:textId="77777777" w:rsidR="000D104B" w:rsidRPr="00525963" w:rsidRDefault="000D104B"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FE6A43" w14:textId="77777777" w:rsidR="000D104B" w:rsidRPr="00525963" w:rsidRDefault="000D104B" w:rsidP="008C03E0">
            <w:pPr>
              <w:rPr>
                <w:sz w:val="20"/>
                <w:szCs w:val="20"/>
              </w:rPr>
            </w:pP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93F4C41" w14:textId="77777777" w:rsidR="000D104B" w:rsidRPr="00525963" w:rsidRDefault="000D104B" w:rsidP="008C03E0">
            <w:pPr>
              <w:rPr>
                <w:sz w:val="20"/>
                <w:szCs w:val="20"/>
              </w:rPr>
            </w:pPr>
          </w:p>
        </w:tc>
      </w:tr>
      <w:tr w:rsidR="000D104B" w:rsidRPr="004D459C" w14:paraId="545B5852" w14:textId="77777777" w:rsidTr="000D104B">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1E4AC1AD" w14:textId="66EC8848" w:rsidR="000D104B" w:rsidRPr="004D459C" w:rsidRDefault="00525963" w:rsidP="004D459C">
            <w:pPr>
              <w:jc w:val="both"/>
              <w:rPr>
                <w:sz w:val="20"/>
                <w:szCs w:val="20"/>
              </w:rPr>
            </w:pPr>
            <w:r w:rsidRPr="00201549">
              <w:rPr>
                <w:sz w:val="20"/>
                <w:szCs w:val="20"/>
              </w:rPr>
              <w:t>Dyke Construction/Rehabilitation</w:t>
            </w:r>
            <w:r w:rsidRPr="00201549">
              <w:rPr>
                <w:b/>
                <w:bCs/>
                <w:sz w:val="20"/>
                <w:szCs w:val="20"/>
              </w:rPr>
              <w:t xml:space="preserve"> </w:t>
            </w:r>
            <w:r w:rsidR="000D104B" w:rsidRPr="004D459C">
              <w:rPr>
                <w:sz w:val="20"/>
                <w:szCs w:val="20"/>
              </w:rPr>
              <w:t>What is the potential impact of the subproject on individuals land and/or asset?</w:t>
            </w:r>
          </w:p>
          <w:p w14:paraId="607E0115" w14:textId="77777777" w:rsidR="000D104B" w:rsidRPr="004D459C" w:rsidRDefault="000D104B" w:rsidP="000D104B">
            <w:pPr>
              <w:spacing w:after="160" w:line="259" w:lineRule="auto"/>
              <w:rPr>
                <w:sz w:val="20"/>
                <w:szCs w:val="20"/>
              </w:rPr>
            </w:pP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FC6AB4" w14:textId="77777777" w:rsidR="000D104B" w:rsidRPr="00525963" w:rsidRDefault="000D104B"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9660B1" w14:textId="77777777" w:rsidR="000D104B" w:rsidRPr="00525963" w:rsidRDefault="000D104B"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085651" w14:textId="77777777" w:rsidR="000D104B" w:rsidRPr="00525963" w:rsidRDefault="000D104B"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E45079" w14:textId="491C372E" w:rsidR="000D104B" w:rsidRPr="00525963" w:rsidRDefault="00085596" w:rsidP="008C03E0">
            <w:pPr>
              <w:rPr>
                <w:sz w:val="20"/>
                <w:szCs w:val="20"/>
              </w:rPr>
            </w:pPr>
            <w:r>
              <w:rPr>
                <w:sz w:val="20"/>
                <w:szCs w:val="20"/>
              </w:rPr>
              <w:t>RPF</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9EFECC8" w14:textId="77777777" w:rsidR="000D104B" w:rsidRPr="00525963" w:rsidRDefault="000D104B" w:rsidP="008C03E0">
            <w:pPr>
              <w:rPr>
                <w:sz w:val="20"/>
                <w:szCs w:val="20"/>
              </w:rPr>
            </w:pPr>
          </w:p>
        </w:tc>
      </w:tr>
      <w:tr w:rsidR="00CF0093" w:rsidRPr="004D459C" w14:paraId="7EB2B139" w14:textId="77777777" w:rsidTr="000D104B">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1FEE282D" w14:textId="2890874D" w:rsidR="00CF0093" w:rsidRPr="004D459C" w:rsidRDefault="00525963" w:rsidP="004D459C">
            <w:pPr>
              <w:spacing w:after="160" w:line="259" w:lineRule="auto"/>
              <w:rPr>
                <w:sz w:val="20"/>
                <w:szCs w:val="20"/>
              </w:rPr>
            </w:pPr>
            <w:r w:rsidRPr="00201549">
              <w:rPr>
                <w:sz w:val="20"/>
                <w:szCs w:val="20"/>
              </w:rPr>
              <w:lastRenderedPageBreak/>
              <w:t>Dyke Construction/Rehabilitation</w:t>
            </w:r>
            <w:r w:rsidRPr="00201549">
              <w:rPr>
                <w:b/>
                <w:bCs/>
                <w:sz w:val="20"/>
                <w:szCs w:val="20"/>
              </w:rPr>
              <w:t xml:space="preserve"> </w:t>
            </w:r>
            <w:r>
              <w:rPr>
                <w:b/>
                <w:bCs/>
                <w:sz w:val="20"/>
                <w:szCs w:val="20"/>
              </w:rPr>
              <w:t xml:space="preserve">: </w:t>
            </w:r>
            <w:r w:rsidR="00CF0093" w:rsidRPr="004D459C">
              <w:rPr>
                <w:sz w:val="20"/>
                <w:szCs w:val="20"/>
              </w:rPr>
              <w:t xml:space="preserve">Has the location of quarry sites, borrow pits, camp sites </w:t>
            </w:r>
            <w:proofErr w:type="spellStart"/>
            <w:r w:rsidR="00CF0093" w:rsidRPr="004D459C">
              <w:rPr>
                <w:sz w:val="20"/>
                <w:szCs w:val="20"/>
              </w:rPr>
              <w:t>etc</w:t>
            </w:r>
            <w:proofErr w:type="spellEnd"/>
            <w:r w:rsidR="00CF0093" w:rsidRPr="004D459C">
              <w:rPr>
                <w:sz w:val="20"/>
                <w:szCs w:val="20"/>
              </w:rPr>
              <w:t xml:space="preserve"> been identified? Will there be any significant impact on the surrounding landscape area because of the quarry sites, borrow pits, camp sites, etc., for ex. How will the relevant material sites be reinstated following completion of the extraction activities?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87FD20" w14:textId="77777777" w:rsidR="00CF0093" w:rsidRPr="00525963" w:rsidRDefault="00CF0093"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065FA3" w14:textId="77777777" w:rsidR="00CF0093" w:rsidRPr="00525963" w:rsidRDefault="00CF0093"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8FADBC" w14:textId="77777777" w:rsidR="00CF0093" w:rsidRPr="00525963" w:rsidRDefault="00CF0093"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08BDA5" w14:textId="77777777" w:rsidR="00CF0093" w:rsidRPr="00525963" w:rsidRDefault="00CF0093" w:rsidP="008C03E0">
            <w:pPr>
              <w:rPr>
                <w:sz w:val="20"/>
                <w:szCs w:val="20"/>
              </w:rPr>
            </w:pP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2602D32" w14:textId="77777777" w:rsidR="00CF0093" w:rsidRPr="00525963" w:rsidRDefault="00CF0093" w:rsidP="008C03E0">
            <w:pPr>
              <w:rPr>
                <w:sz w:val="20"/>
                <w:szCs w:val="20"/>
              </w:rPr>
            </w:pPr>
          </w:p>
        </w:tc>
      </w:tr>
      <w:tr w:rsidR="00CF0093" w:rsidRPr="004D459C" w14:paraId="1BEEA73C" w14:textId="77777777" w:rsidTr="000D104B">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765DE123" w14:textId="2B341DC9" w:rsidR="00CF0093" w:rsidRPr="004D459C" w:rsidRDefault="00CF0093" w:rsidP="004D459C">
            <w:pPr>
              <w:spacing w:after="160" w:line="259" w:lineRule="auto"/>
              <w:rPr>
                <w:sz w:val="20"/>
                <w:szCs w:val="20"/>
              </w:rPr>
            </w:pPr>
            <w:r w:rsidRPr="004D459C">
              <w:rPr>
                <w:sz w:val="20"/>
                <w:szCs w:val="20"/>
              </w:rPr>
              <w:t xml:space="preserve">Dyke Construction / Rehabilitation : What about extra meters required as working area (if additional </w:t>
            </w:r>
            <w:proofErr w:type="spellStart"/>
            <w:r w:rsidRPr="004D459C">
              <w:rPr>
                <w:sz w:val="20"/>
                <w:szCs w:val="20"/>
              </w:rPr>
              <w:t>RoW</w:t>
            </w:r>
            <w:proofErr w:type="spellEnd"/>
            <w:r w:rsidRPr="004D459C">
              <w:rPr>
                <w:sz w:val="20"/>
                <w:szCs w:val="20"/>
              </w:rPr>
              <w:t xml:space="preserve"> is required) for the equipment on both sides?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930031" w14:textId="77777777" w:rsidR="00CF0093" w:rsidRPr="00525963" w:rsidRDefault="00CF0093"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7B10AC" w14:textId="77777777" w:rsidR="00CF0093" w:rsidRPr="00525963" w:rsidRDefault="00CF0093"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3B6B27" w14:textId="77777777" w:rsidR="00CF0093" w:rsidRPr="00525963" w:rsidRDefault="00CF0093"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8A9ABF" w14:textId="15A5B152" w:rsidR="00CF0093" w:rsidRPr="00525963" w:rsidRDefault="00525963" w:rsidP="008C03E0">
            <w:pPr>
              <w:rPr>
                <w:sz w:val="20"/>
                <w:szCs w:val="20"/>
              </w:rPr>
            </w:pPr>
            <w:r>
              <w:rPr>
                <w:sz w:val="20"/>
                <w:szCs w:val="20"/>
              </w:rPr>
              <w:t>C-ESMP</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A5F7A96" w14:textId="77777777" w:rsidR="00CF0093" w:rsidRPr="00525963" w:rsidRDefault="00CF0093" w:rsidP="008C03E0">
            <w:pPr>
              <w:rPr>
                <w:sz w:val="20"/>
                <w:szCs w:val="20"/>
              </w:rPr>
            </w:pPr>
          </w:p>
        </w:tc>
      </w:tr>
      <w:tr w:rsidR="005727F8" w14:paraId="2B0F7EA0" w14:textId="77777777" w:rsidTr="008C03E0">
        <w:trPr>
          <w:trHeight w:val="300"/>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288C57C2" w14:textId="77777777" w:rsidR="005727F8" w:rsidRDefault="005727F8" w:rsidP="008C03E0">
            <w:pPr>
              <w:rPr>
                <w:b/>
                <w:sz w:val="20"/>
                <w:szCs w:val="20"/>
              </w:rPr>
            </w:pPr>
            <w:r>
              <w:rPr>
                <w:b/>
                <w:sz w:val="20"/>
                <w:szCs w:val="20"/>
              </w:rPr>
              <w:t>ESS 6: Biodiversity Conservation and Sustainable Management of Living Natural Resources</w:t>
            </w:r>
          </w:p>
        </w:tc>
      </w:tr>
      <w:tr w:rsidR="005727F8" w14:paraId="4B5DEAF8" w14:textId="77777777" w:rsidTr="004D459C">
        <w:trPr>
          <w:trHeight w:val="30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0C798F1A" w14:textId="77FC6966" w:rsidR="005727F8" w:rsidRDefault="005727F8" w:rsidP="008C03E0">
            <w:pPr>
              <w:rPr>
                <w:sz w:val="20"/>
                <w:szCs w:val="20"/>
              </w:rPr>
            </w:pPr>
            <w:r>
              <w:rPr>
                <w:sz w:val="20"/>
                <w:szCs w:val="20"/>
              </w:rPr>
              <w:t>Will the activity</w:t>
            </w:r>
            <w:r w:rsidR="007412D1">
              <w:rPr>
                <w:sz w:val="20"/>
                <w:szCs w:val="20"/>
              </w:rPr>
              <w:t xml:space="preserve"> impact sensitive environmental habitats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739D28"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60D0AA"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131C806"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D365D8" w14:textId="28A6751A" w:rsidR="005727F8" w:rsidRDefault="007412D1" w:rsidP="008C03E0">
            <w:pPr>
              <w:rPr>
                <w:sz w:val="20"/>
                <w:szCs w:val="20"/>
              </w:rPr>
            </w:pPr>
            <w:r>
              <w:rPr>
                <w:sz w:val="20"/>
                <w:szCs w:val="20"/>
              </w:rPr>
              <w:t>See negative project list</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1F6FD3E" w14:textId="77777777" w:rsidR="005727F8" w:rsidRDefault="005727F8" w:rsidP="008C03E0">
            <w:pPr>
              <w:rPr>
                <w:sz w:val="20"/>
                <w:szCs w:val="20"/>
              </w:rPr>
            </w:pPr>
          </w:p>
        </w:tc>
      </w:tr>
      <w:tr w:rsidR="005727F8" w14:paraId="1A6D9C12" w14:textId="77777777" w:rsidTr="004D459C">
        <w:trPr>
          <w:trHeight w:val="30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6D0C15D1" w14:textId="77777777" w:rsidR="005727F8" w:rsidRDefault="005727F8" w:rsidP="008C03E0">
            <w:pPr>
              <w:rPr>
                <w:sz w:val="20"/>
                <w:szCs w:val="20"/>
              </w:rPr>
            </w:pPr>
            <w:r>
              <w:rPr>
                <w:sz w:val="20"/>
                <w:szCs w:val="20"/>
              </w:rPr>
              <w:t>Is there a risk that the project causes ecological disturbances?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ADD815"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47597F"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413BFF"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A77DD3" w14:textId="77777777" w:rsidR="005727F8" w:rsidRDefault="005727F8" w:rsidP="008C03E0">
            <w:pPr>
              <w:rPr>
                <w:sz w:val="20"/>
                <w:szCs w:val="20"/>
              </w:rPr>
            </w:pPr>
            <w:r>
              <w:rPr>
                <w:sz w:val="20"/>
                <w:szCs w:val="20"/>
              </w:rPr>
              <w:t>ESMF</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892FFD6" w14:textId="77777777" w:rsidR="005727F8" w:rsidRDefault="005727F8" w:rsidP="008C03E0">
            <w:pPr>
              <w:rPr>
                <w:sz w:val="20"/>
                <w:szCs w:val="20"/>
              </w:rPr>
            </w:pPr>
          </w:p>
        </w:tc>
      </w:tr>
      <w:tr w:rsidR="005727F8" w14:paraId="49134828" w14:textId="77777777" w:rsidTr="004D459C">
        <w:trPr>
          <w:trHeight w:val="300"/>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7A092485" w14:textId="77777777" w:rsidR="005727F8" w:rsidRDefault="005727F8" w:rsidP="008C03E0">
            <w:pPr>
              <w:rPr>
                <w:sz w:val="20"/>
                <w:szCs w:val="20"/>
              </w:rPr>
            </w:pPr>
            <w:r>
              <w:rPr>
                <w:sz w:val="20"/>
                <w:szCs w:val="20"/>
              </w:rPr>
              <w:t>Is there a risk that the activity causes changes in land form and habitat, habitat fragmentation, blockage or migration routes, water consumption and contamination?</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CAF52E"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2CD115"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5DF7A3"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F1D5FF" w14:textId="77777777" w:rsidR="005727F8" w:rsidRDefault="005727F8" w:rsidP="008C03E0">
            <w:pPr>
              <w:rPr>
                <w:sz w:val="20"/>
                <w:szCs w:val="20"/>
              </w:rPr>
            </w:pPr>
            <w:r>
              <w:rPr>
                <w:sz w:val="20"/>
                <w:szCs w:val="20"/>
              </w:rPr>
              <w:t>ESMF</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1AB70CE" w14:textId="77777777" w:rsidR="005727F8" w:rsidRDefault="005727F8" w:rsidP="008C03E0">
            <w:pPr>
              <w:rPr>
                <w:sz w:val="20"/>
                <w:szCs w:val="20"/>
              </w:rPr>
            </w:pPr>
          </w:p>
        </w:tc>
      </w:tr>
      <w:tr w:rsidR="005727F8" w:rsidRPr="004D459C" w14:paraId="20C1FDF9" w14:textId="77777777" w:rsidTr="004D459C">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03C3FEA7" w14:textId="77777777" w:rsidR="005727F8" w:rsidRPr="00085596" w:rsidRDefault="005727F8" w:rsidP="008C03E0">
            <w:pPr>
              <w:rPr>
                <w:sz w:val="20"/>
                <w:szCs w:val="20"/>
              </w:rPr>
            </w:pPr>
            <w:r w:rsidRPr="00085596">
              <w:rPr>
                <w:sz w:val="20"/>
                <w:szCs w:val="20"/>
              </w:rPr>
              <w:t>Is there a risk that the activity causes loss of precious ecological assets?</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110CF129" w14:textId="77777777" w:rsidR="005727F8" w:rsidRPr="00085596" w:rsidRDefault="005727F8" w:rsidP="008C03E0">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388C76FB" w14:textId="77777777" w:rsidR="005727F8" w:rsidRPr="00085596" w:rsidRDefault="005727F8" w:rsidP="008C03E0">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7FBD40CA" w14:textId="77777777" w:rsidR="005727F8" w:rsidRPr="00085596" w:rsidRDefault="005727F8" w:rsidP="008C03E0">
            <w:pPr>
              <w:rPr>
                <w:sz w:val="20"/>
                <w:szCs w:val="20"/>
              </w:rPr>
            </w:pPr>
          </w:p>
        </w:tc>
        <w:tc>
          <w:tcPr>
            <w:tcW w:w="281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1A6B7BC6" w14:textId="77777777" w:rsidR="005727F8" w:rsidRPr="00085596" w:rsidRDefault="005727F8" w:rsidP="008C03E0">
            <w:pPr>
              <w:rPr>
                <w:sz w:val="20"/>
                <w:szCs w:val="20"/>
              </w:rPr>
            </w:pPr>
            <w:r w:rsidRPr="00085596">
              <w:rPr>
                <w:sz w:val="20"/>
                <w:szCs w:val="20"/>
              </w:rPr>
              <w:t>ESMF</w:t>
            </w:r>
          </w:p>
        </w:tc>
        <w:tc>
          <w:tcPr>
            <w:tcW w:w="172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28780E1C" w14:textId="77777777" w:rsidR="005727F8" w:rsidRPr="00085596" w:rsidRDefault="005727F8" w:rsidP="008C03E0">
            <w:pPr>
              <w:rPr>
                <w:sz w:val="20"/>
                <w:szCs w:val="20"/>
              </w:rPr>
            </w:pPr>
          </w:p>
        </w:tc>
      </w:tr>
      <w:tr w:rsidR="00CF0093" w:rsidRPr="004D459C" w14:paraId="553F9404" w14:textId="77777777" w:rsidTr="000D104B">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645BAFE0" w14:textId="1BAA59BF" w:rsidR="00CF0093" w:rsidRPr="00085596" w:rsidRDefault="00CF0093" w:rsidP="004D459C">
            <w:pPr>
              <w:spacing w:after="160" w:line="259" w:lineRule="auto"/>
              <w:rPr>
                <w:sz w:val="20"/>
                <w:szCs w:val="20"/>
              </w:rPr>
            </w:pPr>
            <w:proofErr w:type="gramStart"/>
            <w:r w:rsidRPr="004D459C">
              <w:rPr>
                <w:sz w:val="20"/>
                <w:szCs w:val="20"/>
              </w:rPr>
              <w:t>Dyke</w:t>
            </w:r>
            <w:proofErr w:type="gramEnd"/>
            <w:r w:rsidRPr="004D459C">
              <w:rPr>
                <w:sz w:val="20"/>
                <w:szCs w:val="20"/>
              </w:rPr>
              <w:t xml:space="preserve"> Construction / Rehabilitation : How much volume of water is expected to be reserved by the dyke?</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2C7713B8" w14:textId="77777777" w:rsidR="00CF0093" w:rsidRPr="00085596" w:rsidRDefault="00CF0093" w:rsidP="008C03E0">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6F3C5089" w14:textId="77777777" w:rsidR="00CF0093" w:rsidRPr="00085596" w:rsidRDefault="00CF0093" w:rsidP="008C03E0">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77EA77AD" w14:textId="77777777" w:rsidR="00CF0093" w:rsidRPr="00085596" w:rsidRDefault="00CF0093" w:rsidP="008C03E0">
            <w:pPr>
              <w:rPr>
                <w:sz w:val="20"/>
                <w:szCs w:val="20"/>
              </w:rPr>
            </w:pPr>
          </w:p>
        </w:tc>
        <w:tc>
          <w:tcPr>
            <w:tcW w:w="281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78FE14DD" w14:textId="77777777" w:rsidR="00CF0093" w:rsidRPr="00085596" w:rsidRDefault="00CF0093" w:rsidP="008C03E0">
            <w:pPr>
              <w:rPr>
                <w:sz w:val="20"/>
                <w:szCs w:val="20"/>
              </w:rPr>
            </w:pPr>
          </w:p>
        </w:tc>
        <w:tc>
          <w:tcPr>
            <w:tcW w:w="172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46736D94" w14:textId="77777777" w:rsidR="00CF0093" w:rsidRPr="00085596" w:rsidRDefault="00CF0093" w:rsidP="008C03E0">
            <w:pPr>
              <w:rPr>
                <w:sz w:val="20"/>
                <w:szCs w:val="20"/>
              </w:rPr>
            </w:pPr>
          </w:p>
        </w:tc>
      </w:tr>
      <w:tr w:rsidR="00CF0093" w:rsidRPr="004D459C" w14:paraId="6857A100" w14:textId="77777777" w:rsidTr="000D104B">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00F0BECB" w14:textId="38BA88E7" w:rsidR="00CF0093" w:rsidRPr="004D459C" w:rsidRDefault="00CF0093" w:rsidP="004D459C">
            <w:pPr>
              <w:spacing w:after="160" w:line="259" w:lineRule="auto"/>
              <w:rPr>
                <w:sz w:val="20"/>
                <w:szCs w:val="20"/>
              </w:rPr>
            </w:pPr>
            <w:r w:rsidRPr="004D459C">
              <w:rPr>
                <w:sz w:val="20"/>
                <w:szCs w:val="20"/>
              </w:rPr>
              <w:t xml:space="preserve">Dyke Construction / Rehabilitation: What is the environmental setting of the areas to be traversed by the dyke, for ex., swamps, agricultural </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2ED41EB4" w14:textId="77777777" w:rsidR="00CF0093" w:rsidRPr="00085596" w:rsidRDefault="00CF0093" w:rsidP="008C03E0">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1AAAB8A2" w14:textId="77777777" w:rsidR="00CF0093" w:rsidRPr="00085596" w:rsidRDefault="00CF0093" w:rsidP="008C03E0">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2279EAA5" w14:textId="77777777" w:rsidR="00CF0093" w:rsidRPr="00085596" w:rsidRDefault="00CF0093" w:rsidP="008C03E0">
            <w:pPr>
              <w:rPr>
                <w:sz w:val="20"/>
                <w:szCs w:val="20"/>
              </w:rPr>
            </w:pPr>
          </w:p>
        </w:tc>
        <w:tc>
          <w:tcPr>
            <w:tcW w:w="281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3A2B7839" w14:textId="77777777" w:rsidR="00CF0093" w:rsidRPr="00085596" w:rsidRDefault="00CF0093" w:rsidP="008C03E0">
            <w:pPr>
              <w:rPr>
                <w:sz w:val="20"/>
                <w:szCs w:val="20"/>
              </w:rPr>
            </w:pPr>
          </w:p>
        </w:tc>
        <w:tc>
          <w:tcPr>
            <w:tcW w:w="172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30AFEE59" w14:textId="77777777" w:rsidR="00CF0093" w:rsidRPr="00085596" w:rsidRDefault="00CF0093" w:rsidP="008C03E0">
            <w:pPr>
              <w:rPr>
                <w:sz w:val="20"/>
                <w:szCs w:val="20"/>
              </w:rPr>
            </w:pPr>
          </w:p>
        </w:tc>
      </w:tr>
      <w:tr w:rsidR="00085596" w:rsidRPr="00085596" w14:paraId="1EEEBD99" w14:textId="77777777" w:rsidTr="000D104B">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478A4E04" w14:textId="6FB191B7" w:rsidR="00085596" w:rsidRPr="00085596" w:rsidRDefault="00085596" w:rsidP="00CF0093">
            <w:pPr>
              <w:spacing w:after="160" w:line="259" w:lineRule="auto"/>
              <w:rPr>
                <w:sz w:val="20"/>
                <w:szCs w:val="20"/>
              </w:rPr>
            </w:pPr>
            <w:r w:rsidRPr="00201549">
              <w:rPr>
                <w:sz w:val="20"/>
                <w:szCs w:val="20"/>
              </w:rPr>
              <w:t xml:space="preserve">Dyke Construction / Rehabilitation : farms, forests, protected areas, settlements, or any other sensitive environmental elements?  </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1FDFC9F8" w14:textId="77777777" w:rsidR="00085596" w:rsidRPr="00085596" w:rsidRDefault="00085596" w:rsidP="008C03E0">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6753F2C0" w14:textId="77777777" w:rsidR="00085596" w:rsidRPr="00085596" w:rsidRDefault="00085596" w:rsidP="008C03E0">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1A94B0C7" w14:textId="77777777" w:rsidR="00085596" w:rsidRPr="00085596" w:rsidRDefault="00085596" w:rsidP="008C03E0">
            <w:pPr>
              <w:rPr>
                <w:sz w:val="20"/>
                <w:szCs w:val="20"/>
              </w:rPr>
            </w:pPr>
          </w:p>
        </w:tc>
        <w:tc>
          <w:tcPr>
            <w:tcW w:w="281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554E93E4" w14:textId="77777777" w:rsidR="00085596" w:rsidRPr="00085596" w:rsidRDefault="00085596" w:rsidP="008C03E0">
            <w:pPr>
              <w:rPr>
                <w:sz w:val="20"/>
                <w:szCs w:val="20"/>
              </w:rPr>
            </w:pPr>
          </w:p>
        </w:tc>
        <w:tc>
          <w:tcPr>
            <w:tcW w:w="172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428C6440" w14:textId="77777777" w:rsidR="00085596" w:rsidRPr="00085596" w:rsidRDefault="00085596" w:rsidP="008C03E0">
            <w:pPr>
              <w:rPr>
                <w:sz w:val="20"/>
                <w:szCs w:val="20"/>
              </w:rPr>
            </w:pPr>
          </w:p>
        </w:tc>
      </w:tr>
      <w:tr w:rsidR="00085596" w:rsidRPr="00085596" w14:paraId="144EF80C" w14:textId="77777777" w:rsidTr="000D104B">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5E9A3326" w14:textId="2D6B84A0" w:rsidR="00085596" w:rsidRPr="00085596" w:rsidRDefault="00085596" w:rsidP="00CF0093">
            <w:pPr>
              <w:spacing w:after="160" w:line="259" w:lineRule="auto"/>
              <w:rPr>
                <w:sz w:val="20"/>
                <w:szCs w:val="20"/>
              </w:rPr>
            </w:pPr>
            <w:r w:rsidRPr="00201549">
              <w:rPr>
                <w:sz w:val="20"/>
                <w:szCs w:val="20"/>
              </w:rPr>
              <w:t xml:space="preserve">Dyke Construction / Rehabilitation: How many more feet or meters high from the original dyke level is the new dyke? </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5CA914D1" w14:textId="77777777" w:rsidR="00085596" w:rsidRPr="00085596" w:rsidRDefault="00085596" w:rsidP="008C03E0">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5D9071DC" w14:textId="77777777" w:rsidR="00085596" w:rsidRPr="00085596" w:rsidRDefault="00085596" w:rsidP="008C03E0">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96D0042" w14:textId="77777777" w:rsidR="00085596" w:rsidRPr="00085596" w:rsidRDefault="00085596" w:rsidP="008C03E0">
            <w:pPr>
              <w:rPr>
                <w:sz w:val="20"/>
                <w:szCs w:val="20"/>
              </w:rPr>
            </w:pPr>
          </w:p>
        </w:tc>
        <w:tc>
          <w:tcPr>
            <w:tcW w:w="281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35AF96B4" w14:textId="77777777" w:rsidR="00085596" w:rsidRPr="00085596" w:rsidRDefault="00085596" w:rsidP="008C03E0">
            <w:pPr>
              <w:rPr>
                <w:sz w:val="20"/>
                <w:szCs w:val="20"/>
              </w:rPr>
            </w:pPr>
          </w:p>
        </w:tc>
        <w:tc>
          <w:tcPr>
            <w:tcW w:w="172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2C35501B" w14:textId="77777777" w:rsidR="00085596" w:rsidRPr="00085596" w:rsidRDefault="00085596" w:rsidP="008C03E0">
            <w:pPr>
              <w:rPr>
                <w:sz w:val="20"/>
                <w:szCs w:val="20"/>
              </w:rPr>
            </w:pPr>
          </w:p>
        </w:tc>
      </w:tr>
      <w:tr w:rsidR="00085596" w:rsidRPr="00085596" w14:paraId="2CDD3134" w14:textId="77777777" w:rsidTr="000D104B">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7BAC5A22" w14:textId="38CB1635" w:rsidR="00085596" w:rsidRPr="00201549" w:rsidRDefault="00085596" w:rsidP="00CF0093">
            <w:pPr>
              <w:spacing w:after="160" w:line="259" w:lineRule="auto"/>
              <w:rPr>
                <w:sz w:val="20"/>
                <w:szCs w:val="20"/>
              </w:rPr>
            </w:pPr>
            <w:r w:rsidRPr="00932F09">
              <w:rPr>
                <w:sz w:val="20"/>
                <w:szCs w:val="20"/>
              </w:rPr>
              <w:t>Dyke Construction / Rehabilitation: How many more meters wide?</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1E0AC7DC" w14:textId="77777777" w:rsidR="00085596" w:rsidRPr="00085596" w:rsidRDefault="00085596" w:rsidP="008C03E0">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1EA1FFFE" w14:textId="77777777" w:rsidR="00085596" w:rsidRPr="00085596" w:rsidRDefault="00085596" w:rsidP="008C03E0">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47E6682C" w14:textId="77777777" w:rsidR="00085596" w:rsidRPr="00085596" w:rsidRDefault="00085596" w:rsidP="008C03E0">
            <w:pPr>
              <w:rPr>
                <w:sz w:val="20"/>
                <w:szCs w:val="20"/>
              </w:rPr>
            </w:pPr>
          </w:p>
        </w:tc>
        <w:tc>
          <w:tcPr>
            <w:tcW w:w="281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6D3742F6" w14:textId="77777777" w:rsidR="00085596" w:rsidRPr="00085596" w:rsidRDefault="00085596" w:rsidP="008C03E0">
            <w:pPr>
              <w:rPr>
                <w:sz w:val="20"/>
                <w:szCs w:val="20"/>
              </w:rPr>
            </w:pPr>
          </w:p>
        </w:tc>
        <w:tc>
          <w:tcPr>
            <w:tcW w:w="172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7C10D58B" w14:textId="77777777" w:rsidR="00085596" w:rsidRPr="00085596" w:rsidRDefault="00085596" w:rsidP="008C03E0">
            <w:pPr>
              <w:rPr>
                <w:sz w:val="20"/>
                <w:szCs w:val="20"/>
              </w:rPr>
            </w:pPr>
          </w:p>
        </w:tc>
      </w:tr>
      <w:tr w:rsidR="005727F8" w14:paraId="1E4D82D3" w14:textId="77777777" w:rsidTr="008C03E0">
        <w:trPr>
          <w:trHeight w:val="300"/>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4D38FCF8" w14:textId="77777777" w:rsidR="005727F8" w:rsidRDefault="005727F8" w:rsidP="008C03E0">
            <w:pPr>
              <w:rPr>
                <w:b/>
                <w:sz w:val="20"/>
                <w:szCs w:val="20"/>
              </w:rPr>
            </w:pPr>
            <w:r>
              <w:rPr>
                <w:b/>
                <w:sz w:val="20"/>
                <w:szCs w:val="20"/>
              </w:rPr>
              <w:t xml:space="preserve">ESS 8: Cultural Heritage </w:t>
            </w:r>
          </w:p>
        </w:tc>
      </w:tr>
      <w:tr w:rsidR="005727F8" w14:paraId="34808778"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center"/>
          </w:tcPr>
          <w:p w14:paraId="1EA08C21" w14:textId="77777777" w:rsidR="005727F8" w:rsidRDefault="005727F8" w:rsidP="008C03E0">
            <w:pPr>
              <w:rPr>
                <w:sz w:val="20"/>
                <w:szCs w:val="20"/>
              </w:rPr>
            </w:pPr>
            <w:r>
              <w:rPr>
                <w:sz w:val="20"/>
                <w:szCs w:val="20"/>
              </w:rPr>
              <w:t xml:space="preserve">Will the project be located in or close to a site of natural or cultural value? </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2C9FAA"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F5EFC9"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FCC03E" w14:textId="77777777" w:rsidR="005727F8" w:rsidRDefault="005727F8" w:rsidP="008C03E0">
            <w:pPr>
              <w:rPr>
                <w:sz w:val="20"/>
                <w:szCs w:val="20"/>
              </w:rPr>
            </w:pPr>
          </w:p>
        </w:tc>
        <w:tc>
          <w:tcPr>
            <w:tcW w:w="281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67FCA3" w14:textId="77777777" w:rsidR="005727F8" w:rsidRDefault="005727F8" w:rsidP="008C03E0">
            <w:pPr>
              <w:rPr>
                <w:sz w:val="20"/>
                <w:szCs w:val="20"/>
              </w:rPr>
            </w:pPr>
            <w:r>
              <w:rPr>
                <w:sz w:val="20"/>
                <w:szCs w:val="20"/>
              </w:rPr>
              <w:t>Chance Find Procedures (ESMF)</w:t>
            </w:r>
          </w:p>
        </w:tc>
        <w:tc>
          <w:tcPr>
            <w:tcW w:w="1728" w:type="dxa"/>
            <w:vMerge w:val="restart"/>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E53EB8E" w14:textId="77777777" w:rsidR="005727F8" w:rsidRDefault="005727F8" w:rsidP="008C03E0">
            <w:pPr>
              <w:rPr>
                <w:sz w:val="20"/>
                <w:szCs w:val="20"/>
              </w:rPr>
            </w:pPr>
          </w:p>
        </w:tc>
      </w:tr>
      <w:tr w:rsidR="005727F8" w14:paraId="79A44202"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41D9DB1D" w14:textId="77777777" w:rsidR="005727F8" w:rsidRDefault="005727F8" w:rsidP="008C03E0">
            <w:pPr>
              <w:rPr>
                <w:sz w:val="20"/>
                <w:szCs w:val="20"/>
              </w:rPr>
            </w:pPr>
            <w:r>
              <w:rPr>
                <w:sz w:val="20"/>
                <w:szCs w:val="20"/>
              </w:rPr>
              <w:t>Is the project site known to have the potential for the presence of cultural and natural heritage remains?</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B7BD2D"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E158C9"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181760" w14:textId="77777777" w:rsidR="005727F8" w:rsidRDefault="005727F8" w:rsidP="008C03E0">
            <w:pPr>
              <w:rPr>
                <w:sz w:val="20"/>
                <w:szCs w:val="20"/>
              </w:rPr>
            </w:pPr>
          </w:p>
        </w:tc>
        <w:tc>
          <w:tcPr>
            <w:tcW w:w="2814"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457731" w14:textId="77777777" w:rsidR="005727F8" w:rsidRDefault="005727F8" w:rsidP="008C03E0">
            <w:pPr>
              <w:widowControl w:val="0"/>
              <w:pBdr>
                <w:top w:val="nil"/>
                <w:left w:val="nil"/>
                <w:bottom w:val="nil"/>
                <w:right w:val="nil"/>
                <w:between w:val="nil"/>
              </w:pBdr>
              <w:spacing w:line="276" w:lineRule="auto"/>
              <w:rPr>
                <w:sz w:val="20"/>
                <w:szCs w:val="20"/>
              </w:rPr>
            </w:pPr>
          </w:p>
        </w:tc>
        <w:tc>
          <w:tcPr>
            <w:tcW w:w="1728" w:type="dxa"/>
            <w:vMerge/>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AFA9147" w14:textId="77777777" w:rsidR="005727F8" w:rsidRDefault="005727F8" w:rsidP="008C03E0">
            <w:pPr>
              <w:widowControl w:val="0"/>
              <w:pBdr>
                <w:top w:val="nil"/>
                <w:left w:val="nil"/>
                <w:bottom w:val="nil"/>
                <w:right w:val="nil"/>
                <w:between w:val="nil"/>
              </w:pBdr>
              <w:spacing w:line="276" w:lineRule="auto"/>
              <w:rPr>
                <w:sz w:val="20"/>
                <w:szCs w:val="20"/>
              </w:rPr>
            </w:pPr>
          </w:p>
        </w:tc>
      </w:tr>
      <w:tr w:rsidR="005727F8" w14:paraId="69E58DE6" w14:textId="77777777" w:rsidTr="008C03E0">
        <w:trPr>
          <w:trHeight w:val="300"/>
        </w:trPr>
        <w:tc>
          <w:tcPr>
            <w:tcW w:w="13150" w:type="dxa"/>
            <w:gridSpan w:val="6"/>
            <w:tcBorders>
              <w:top w:val="single" w:sz="6" w:space="0" w:color="CCCCCC"/>
              <w:left w:val="single" w:sz="12" w:space="0" w:color="000000"/>
              <w:bottom w:val="single" w:sz="6" w:space="0" w:color="000000"/>
              <w:right w:val="single" w:sz="12" w:space="0" w:color="000000"/>
            </w:tcBorders>
            <w:shd w:val="clear" w:color="auto" w:fill="DBE5F1"/>
            <w:tcMar>
              <w:top w:w="0" w:type="dxa"/>
              <w:left w:w="45" w:type="dxa"/>
              <w:bottom w:w="0" w:type="dxa"/>
              <w:right w:w="45" w:type="dxa"/>
            </w:tcMar>
            <w:vAlign w:val="center"/>
          </w:tcPr>
          <w:p w14:paraId="2D853240" w14:textId="77777777" w:rsidR="005727F8" w:rsidRDefault="005727F8" w:rsidP="008C03E0">
            <w:pPr>
              <w:rPr>
                <w:b/>
                <w:sz w:val="20"/>
                <w:szCs w:val="20"/>
              </w:rPr>
            </w:pPr>
            <w:r>
              <w:rPr>
                <w:b/>
                <w:sz w:val="20"/>
                <w:szCs w:val="20"/>
              </w:rPr>
              <w:t>ESS 10: Stakeholder Engagement and Information Disclosure</w:t>
            </w:r>
          </w:p>
        </w:tc>
      </w:tr>
      <w:tr w:rsidR="005727F8" w14:paraId="72A466A9" w14:textId="77777777" w:rsidTr="004D459C">
        <w:trPr>
          <w:trHeight w:val="615"/>
        </w:trPr>
        <w:tc>
          <w:tcPr>
            <w:tcW w:w="719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tcPr>
          <w:p w14:paraId="2681A9CA" w14:textId="77777777" w:rsidR="005727F8" w:rsidRDefault="005727F8" w:rsidP="008C03E0">
            <w:pPr>
              <w:rPr>
                <w:sz w:val="20"/>
                <w:szCs w:val="20"/>
              </w:rPr>
            </w:pPr>
            <w:r>
              <w:rPr>
                <w:sz w:val="20"/>
                <w:szCs w:val="20"/>
              </w:rPr>
              <w:lastRenderedPageBreak/>
              <w:t xml:space="preserve">Is there a risk that the activity fails to incorporate measures to allow meaningful, effective and informed consultation of stakeholders, such as community engagement activities? </w:t>
            </w:r>
          </w:p>
        </w:tc>
        <w:tc>
          <w:tcPr>
            <w:tcW w:w="516"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75B802D" w14:textId="77777777" w:rsidR="005727F8" w:rsidRDefault="005727F8" w:rsidP="008C03E0">
            <w:pPr>
              <w:rPr>
                <w:sz w:val="20"/>
                <w:szCs w:val="20"/>
              </w:rPr>
            </w:pPr>
          </w:p>
        </w:tc>
        <w:tc>
          <w:tcPr>
            <w:tcW w:w="38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C51175C" w14:textId="77777777" w:rsidR="005727F8" w:rsidRDefault="005727F8" w:rsidP="008C03E0">
            <w:pPr>
              <w:rPr>
                <w:sz w:val="20"/>
                <w:szCs w:val="20"/>
              </w:rPr>
            </w:pPr>
          </w:p>
        </w:tc>
        <w:tc>
          <w:tcPr>
            <w:tcW w:w="517"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DFA1C87" w14:textId="77777777" w:rsidR="005727F8" w:rsidRDefault="005727F8" w:rsidP="008C03E0">
            <w:pPr>
              <w:rPr>
                <w:sz w:val="20"/>
                <w:szCs w:val="20"/>
              </w:rPr>
            </w:pPr>
          </w:p>
        </w:tc>
        <w:tc>
          <w:tcPr>
            <w:tcW w:w="2814"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tcPr>
          <w:p w14:paraId="7F256DD6" w14:textId="77777777" w:rsidR="005727F8" w:rsidRDefault="005727F8" w:rsidP="008C03E0">
            <w:pPr>
              <w:rPr>
                <w:sz w:val="20"/>
                <w:szCs w:val="20"/>
              </w:rPr>
            </w:pPr>
            <w:r>
              <w:rPr>
                <w:sz w:val="20"/>
                <w:szCs w:val="20"/>
              </w:rPr>
              <w:t>Stakeholder Engagement Frameworks (SEP)</w:t>
            </w:r>
          </w:p>
        </w:tc>
        <w:tc>
          <w:tcPr>
            <w:tcW w:w="1728"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59F3A240" w14:textId="77777777" w:rsidR="005727F8" w:rsidRDefault="005727F8" w:rsidP="008C03E0">
            <w:pPr>
              <w:rPr>
                <w:sz w:val="20"/>
                <w:szCs w:val="20"/>
              </w:rPr>
            </w:pPr>
          </w:p>
        </w:tc>
      </w:tr>
      <w:tr w:rsidR="005727F8" w14:paraId="703CCA53" w14:textId="77777777" w:rsidTr="004D459C">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066C3BCE" w14:textId="77777777" w:rsidR="005727F8" w:rsidRDefault="005727F8" w:rsidP="008C03E0">
            <w:pPr>
              <w:rPr>
                <w:sz w:val="20"/>
                <w:szCs w:val="20"/>
              </w:rPr>
            </w:pPr>
            <w:r>
              <w:rPr>
                <w:sz w:val="20"/>
                <w:szCs w:val="20"/>
              </w:rPr>
              <w:t>Is there a lack of social baseline data?</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13EEFB5"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667EAA20"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24517062"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63512DFA" w14:textId="77777777" w:rsidR="005727F8" w:rsidRDefault="005727F8" w:rsidP="008C03E0">
            <w:pPr>
              <w:rPr>
                <w:sz w:val="20"/>
                <w:szCs w:val="20"/>
              </w:rPr>
            </w:pPr>
            <w:r>
              <w:rPr>
                <w:sz w:val="20"/>
                <w:szCs w:val="20"/>
              </w:rPr>
              <w:t>ESMF</w:t>
            </w:r>
          </w:p>
        </w:tc>
        <w:tc>
          <w:tcPr>
            <w:tcW w:w="172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3C5DA983" w14:textId="77777777" w:rsidR="005727F8" w:rsidRDefault="005727F8" w:rsidP="008C03E0">
            <w:pPr>
              <w:rPr>
                <w:sz w:val="20"/>
                <w:szCs w:val="20"/>
              </w:rPr>
            </w:pPr>
          </w:p>
        </w:tc>
      </w:tr>
      <w:tr w:rsidR="005727F8" w14:paraId="6B659150" w14:textId="77777777" w:rsidTr="004D459C">
        <w:trPr>
          <w:trHeight w:val="315"/>
        </w:trPr>
        <w:tc>
          <w:tcPr>
            <w:tcW w:w="7192"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tcPr>
          <w:p w14:paraId="672AB3C8" w14:textId="77777777" w:rsidR="005727F8" w:rsidRDefault="005727F8" w:rsidP="008C03E0">
            <w:pPr>
              <w:rPr>
                <w:sz w:val="20"/>
                <w:szCs w:val="20"/>
              </w:rPr>
            </w:pPr>
            <w:r>
              <w:rPr>
                <w:sz w:val="20"/>
                <w:szCs w:val="20"/>
              </w:rPr>
              <w:t xml:space="preserve">Are women likely to participate in decision-making processes </w:t>
            </w:r>
            <w:proofErr w:type="gramStart"/>
            <w:r>
              <w:rPr>
                <w:sz w:val="20"/>
                <w:szCs w:val="20"/>
              </w:rPr>
              <w:t>in regards to</w:t>
            </w:r>
            <w:proofErr w:type="gramEnd"/>
            <w:r>
              <w:rPr>
                <w:sz w:val="20"/>
                <w:szCs w:val="20"/>
              </w:rPr>
              <w:t xml:space="preserve"> the activity?</w:t>
            </w:r>
          </w:p>
        </w:tc>
        <w:tc>
          <w:tcPr>
            <w:tcW w:w="51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6C3FF391"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6C7001CD"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200206B1"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14:paraId="08C77977" w14:textId="77777777" w:rsidR="005727F8" w:rsidRDefault="005727F8" w:rsidP="008C03E0">
            <w:pPr>
              <w:rPr>
                <w:sz w:val="20"/>
                <w:szCs w:val="20"/>
              </w:rPr>
            </w:pPr>
            <w:r>
              <w:rPr>
                <w:sz w:val="20"/>
                <w:szCs w:val="20"/>
              </w:rPr>
              <w:t>Stakeholder Engagement Framework (SEP)</w:t>
            </w:r>
          </w:p>
        </w:tc>
        <w:tc>
          <w:tcPr>
            <w:tcW w:w="172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678B7071" w14:textId="77777777" w:rsidR="005727F8" w:rsidRDefault="005727F8" w:rsidP="008C03E0">
            <w:pPr>
              <w:rPr>
                <w:sz w:val="20"/>
                <w:szCs w:val="20"/>
              </w:rPr>
            </w:pPr>
          </w:p>
        </w:tc>
      </w:tr>
      <w:tr w:rsidR="005727F8" w14:paraId="630B305B" w14:textId="77777777" w:rsidTr="004D459C">
        <w:trPr>
          <w:trHeight w:val="315"/>
        </w:trPr>
        <w:tc>
          <w:tcPr>
            <w:tcW w:w="7192"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14:paraId="70295CD7" w14:textId="77777777" w:rsidR="005727F8" w:rsidRDefault="005727F8" w:rsidP="008C03E0">
            <w:pPr>
              <w:rPr>
                <w:sz w:val="20"/>
                <w:szCs w:val="20"/>
              </w:rPr>
            </w:pPr>
            <w:r>
              <w:rPr>
                <w:sz w:val="20"/>
                <w:szCs w:val="20"/>
              </w:rPr>
              <w:t>Will the Covid-19 outbreak hamper proper stakeholder engagement?</w:t>
            </w:r>
          </w:p>
        </w:tc>
        <w:tc>
          <w:tcPr>
            <w:tcW w:w="51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DBAA86" w14:textId="77777777" w:rsidR="005727F8" w:rsidRDefault="005727F8" w:rsidP="008C03E0">
            <w:pPr>
              <w:rPr>
                <w:sz w:val="20"/>
                <w:szCs w:val="20"/>
              </w:rPr>
            </w:pPr>
          </w:p>
        </w:tc>
        <w:tc>
          <w:tcPr>
            <w:tcW w:w="3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29D1C9" w14:textId="77777777" w:rsidR="005727F8" w:rsidRDefault="005727F8" w:rsidP="008C03E0">
            <w:pPr>
              <w:rPr>
                <w:sz w:val="20"/>
                <w:szCs w:val="20"/>
              </w:rPr>
            </w:pPr>
          </w:p>
        </w:tc>
        <w:tc>
          <w:tcPr>
            <w:tcW w:w="5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61F6A5" w14:textId="77777777" w:rsidR="005727F8" w:rsidRDefault="005727F8" w:rsidP="008C03E0">
            <w:pPr>
              <w:rPr>
                <w:sz w:val="20"/>
                <w:szCs w:val="20"/>
              </w:rPr>
            </w:pPr>
          </w:p>
        </w:tc>
        <w:tc>
          <w:tcPr>
            <w:tcW w:w="28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3FDDB2" w14:textId="77777777" w:rsidR="005727F8" w:rsidRDefault="005727F8" w:rsidP="008C03E0">
            <w:pPr>
              <w:rPr>
                <w:sz w:val="20"/>
                <w:szCs w:val="20"/>
              </w:rPr>
            </w:pPr>
            <w:r>
              <w:rPr>
                <w:sz w:val="20"/>
                <w:szCs w:val="20"/>
              </w:rPr>
              <w:t>WB and FGS guidance and regulations on Covid-19</w:t>
            </w:r>
          </w:p>
        </w:tc>
        <w:tc>
          <w:tcPr>
            <w:tcW w:w="172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7428F9FC" w14:textId="77777777" w:rsidR="005727F8" w:rsidRDefault="005727F8" w:rsidP="008C03E0">
            <w:pPr>
              <w:rPr>
                <w:sz w:val="20"/>
                <w:szCs w:val="20"/>
              </w:rPr>
            </w:pPr>
          </w:p>
        </w:tc>
      </w:tr>
    </w:tbl>
    <w:p w14:paraId="3F4AFDFB" w14:textId="77777777" w:rsidR="005727F8" w:rsidRDefault="005727F8" w:rsidP="005727F8">
      <w:pPr>
        <w:rPr>
          <w:b/>
          <w:sz w:val="20"/>
          <w:szCs w:val="20"/>
        </w:rPr>
        <w:sectPr w:rsidR="005727F8" w:rsidSect="003107D1">
          <w:pgSz w:w="15840" w:h="12240" w:orient="landscape"/>
          <w:pgMar w:top="1440" w:right="1440" w:bottom="1440" w:left="1440" w:header="720" w:footer="720" w:gutter="0"/>
          <w:cols w:space="720" w:equalWidth="0">
            <w:col w:w="9360"/>
          </w:cols>
          <w:docGrid w:linePitch="326"/>
        </w:sectPr>
      </w:pPr>
    </w:p>
    <w:p w14:paraId="3AFE67BE" w14:textId="77777777" w:rsidR="005727F8" w:rsidRDefault="005727F8" w:rsidP="005727F8">
      <w:pPr>
        <w:rPr>
          <w:b/>
          <w:sz w:val="20"/>
          <w:szCs w:val="20"/>
        </w:rPr>
      </w:pPr>
      <w:r>
        <w:rPr>
          <w:b/>
          <w:sz w:val="20"/>
          <w:szCs w:val="20"/>
        </w:rPr>
        <w:lastRenderedPageBreak/>
        <w:t>SECTION B: SUMMARY OF THE SCREENING PROCESS</w:t>
      </w:r>
    </w:p>
    <w:tbl>
      <w:tblPr>
        <w:tblStyle w:val="afd"/>
        <w:tblW w:w="12950" w:type="dxa"/>
        <w:tblLayout w:type="fixed"/>
        <w:tblLook w:val="0400" w:firstRow="0" w:lastRow="0" w:firstColumn="0" w:lastColumn="0" w:noHBand="0" w:noVBand="1"/>
      </w:tblPr>
      <w:tblGrid>
        <w:gridCol w:w="2470"/>
        <w:gridCol w:w="2181"/>
        <w:gridCol w:w="2464"/>
        <w:gridCol w:w="5835"/>
      </w:tblGrid>
      <w:tr w:rsidR="005727F8" w14:paraId="78D01099" w14:textId="77777777" w:rsidTr="008C03E0">
        <w:tc>
          <w:tcPr>
            <w:tcW w:w="2470"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4CDEAA88" w14:textId="77777777" w:rsidR="005727F8" w:rsidRDefault="005727F8" w:rsidP="008C03E0">
            <w:pPr>
              <w:rPr>
                <w:sz w:val="20"/>
                <w:szCs w:val="20"/>
              </w:rPr>
            </w:pPr>
            <w:r>
              <w:rPr>
                <w:b/>
                <w:sz w:val="20"/>
                <w:szCs w:val="20"/>
              </w:rPr>
              <w:t>E&amp;S Screening</w:t>
            </w:r>
          </w:p>
        </w:tc>
        <w:tc>
          <w:tcPr>
            <w:tcW w:w="10480" w:type="dxa"/>
            <w:gridSpan w:val="3"/>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1540FA53" w14:textId="77777777" w:rsidR="005727F8" w:rsidRDefault="005727F8" w:rsidP="008C03E0">
            <w:pPr>
              <w:rPr>
                <w:sz w:val="20"/>
                <w:szCs w:val="20"/>
              </w:rPr>
            </w:pPr>
            <w:r>
              <w:rPr>
                <w:b/>
                <w:sz w:val="20"/>
                <w:szCs w:val="20"/>
              </w:rPr>
              <w:t>Results and Recommendation</w:t>
            </w:r>
          </w:p>
        </w:tc>
      </w:tr>
      <w:tr w:rsidR="005727F8" w14:paraId="7CD9BE5A" w14:textId="77777777" w:rsidTr="008C03E0">
        <w:trPr>
          <w:trHeight w:val="470"/>
        </w:trPr>
        <w:tc>
          <w:tcPr>
            <w:tcW w:w="247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119C49A" w14:textId="77777777" w:rsidR="005727F8" w:rsidRDefault="005727F8" w:rsidP="008C03E0">
            <w:pPr>
              <w:rPr>
                <w:sz w:val="20"/>
                <w:szCs w:val="20"/>
              </w:rPr>
            </w:pPr>
            <w:r>
              <w:rPr>
                <w:sz w:val="20"/>
                <w:szCs w:val="20"/>
              </w:rPr>
              <w:t>Screening Results: </w:t>
            </w:r>
          </w:p>
          <w:p w14:paraId="34982E13" w14:textId="77777777" w:rsidR="005727F8" w:rsidRDefault="005727F8" w:rsidP="008C03E0">
            <w:pPr>
              <w:rPr>
                <w:sz w:val="20"/>
                <w:szCs w:val="20"/>
              </w:rPr>
            </w:pPr>
            <w:r>
              <w:rPr>
                <w:sz w:val="20"/>
                <w:szCs w:val="20"/>
              </w:rPr>
              <w:t>Summary of Critical Risks and Impacts Identified</w:t>
            </w:r>
          </w:p>
          <w:p w14:paraId="4D2C587B" w14:textId="77777777" w:rsidR="005727F8" w:rsidRDefault="005727F8" w:rsidP="008C03E0">
            <w:pPr>
              <w:rPr>
                <w:sz w:val="20"/>
                <w:szCs w:val="20"/>
              </w:rPr>
            </w:pPr>
          </w:p>
        </w:tc>
        <w:tc>
          <w:tcPr>
            <w:tcW w:w="218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94B4EC2" w14:textId="77777777" w:rsidR="005727F8" w:rsidRDefault="005727F8" w:rsidP="008C03E0">
            <w:pPr>
              <w:rPr>
                <w:b/>
                <w:sz w:val="20"/>
                <w:szCs w:val="20"/>
              </w:rPr>
            </w:pPr>
            <w:r>
              <w:rPr>
                <w:b/>
                <w:sz w:val="20"/>
                <w:szCs w:val="20"/>
              </w:rPr>
              <w:t>Risk/Impact</w:t>
            </w:r>
          </w:p>
        </w:tc>
        <w:tc>
          <w:tcPr>
            <w:tcW w:w="2464" w:type="dxa"/>
            <w:tcBorders>
              <w:top w:val="single" w:sz="4" w:space="0" w:color="000000"/>
              <w:left w:val="single" w:sz="4" w:space="0" w:color="000000"/>
              <w:right w:val="single" w:sz="4" w:space="0" w:color="000000"/>
            </w:tcBorders>
            <w:shd w:val="clear" w:color="auto" w:fill="auto"/>
          </w:tcPr>
          <w:p w14:paraId="19194DC8" w14:textId="77777777" w:rsidR="005727F8" w:rsidRDefault="005727F8" w:rsidP="008C03E0">
            <w:pPr>
              <w:rPr>
                <w:b/>
                <w:sz w:val="20"/>
                <w:szCs w:val="20"/>
              </w:rPr>
            </w:pPr>
            <w:r>
              <w:rPr>
                <w:b/>
                <w:sz w:val="20"/>
                <w:szCs w:val="20"/>
              </w:rPr>
              <w:t>Individual Risk/ Impact Rating</w:t>
            </w:r>
          </w:p>
        </w:tc>
        <w:tc>
          <w:tcPr>
            <w:tcW w:w="5835" w:type="dxa"/>
            <w:tcBorders>
              <w:top w:val="single" w:sz="4" w:space="0" w:color="000000"/>
              <w:left w:val="single" w:sz="4" w:space="0" w:color="000000"/>
              <w:bottom w:val="single" w:sz="4" w:space="0" w:color="000000"/>
              <w:right w:val="single" w:sz="4" w:space="0" w:color="000000"/>
            </w:tcBorders>
            <w:shd w:val="clear" w:color="auto" w:fill="auto"/>
          </w:tcPr>
          <w:p w14:paraId="7AC9BB4F" w14:textId="77777777" w:rsidR="005727F8" w:rsidRDefault="005727F8" w:rsidP="008C03E0">
            <w:pPr>
              <w:rPr>
                <w:b/>
                <w:sz w:val="20"/>
                <w:szCs w:val="20"/>
              </w:rPr>
            </w:pPr>
            <w:r>
              <w:rPr>
                <w:b/>
                <w:sz w:val="20"/>
                <w:szCs w:val="20"/>
              </w:rPr>
              <w:t>Mitigation</w:t>
            </w:r>
          </w:p>
          <w:p w14:paraId="2823B4BF" w14:textId="77777777" w:rsidR="005727F8" w:rsidRDefault="005727F8" w:rsidP="008C03E0">
            <w:pPr>
              <w:rPr>
                <w:sz w:val="20"/>
                <w:szCs w:val="20"/>
              </w:rPr>
            </w:pPr>
            <w:r>
              <w:rPr>
                <w:sz w:val="20"/>
                <w:szCs w:val="20"/>
              </w:rPr>
              <w:t xml:space="preserve">At the end of the screen process, tabulate the mitigation measures in an ESMP Format </w:t>
            </w:r>
          </w:p>
        </w:tc>
      </w:tr>
      <w:tr w:rsidR="005727F8" w14:paraId="0AFB0E66" w14:textId="77777777" w:rsidTr="008C03E0">
        <w:trPr>
          <w:trHeight w:val="978"/>
        </w:trPr>
        <w:tc>
          <w:tcPr>
            <w:tcW w:w="247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8688106" w14:textId="77777777" w:rsidR="005727F8" w:rsidRDefault="005727F8" w:rsidP="008C03E0">
            <w:pPr>
              <w:widowControl w:val="0"/>
              <w:pBdr>
                <w:top w:val="nil"/>
                <w:left w:val="nil"/>
                <w:bottom w:val="nil"/>
                <w:right w:val="nil"/>
                <w:between w:val="nil"/>
              </w:pBdr>
              <w:spacing w:line="276" w:lineRule="auto"/>
              <w:rPr>
                <w:sz w:val="20"/>
                <w:szCs w:val="20"/>
              </w:rPr>
            </w:pPr>
          </w:p>
        </w:tc>
        <w:tc>
          <w:tcPr>
            <w:tcW w:w="2181" w:type="dxa"/>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tcPr>
          <w:p w14:paraId="6C2AA69B" w14:textId="77777777" w:rsidR="005727F8" w:rsidRDefault="005727F8" w:rsidP="008C03E0">
            <w:pPr>
              <w:rPr>
                <w:b/>
                <w:sz w:val="20"/>
                <w:szCs w:val="20"/>
              </w:rPr>
            </w:pPr>
            <w:proofErr w:type="spellStart"/>
            <w:r>
              <w:rPr>
                <w:sz w:val="20"/>
                <w:szCs w:val="20"/>
              </w:rPr>
              <w:t>Eg</w:t>
            </w:r>
            <w:proofErr w:type="spellEnd"/>
            <w:r>
              <w:rPr>
                <w:sz w:val="20"/>
                <w:szCs w:val="20"/>
              </w:rPr>
              <w:t xml:space="preserve"> Land Degradation</w:t>
            </w:r>
          </w:p>
        </w:tc>
        <w:tc>
          <w:tcPr>
            <w:tcW w:w="2464" w:type="dxa"/>
            <w:tcBorders>
              <w:top w:val="single" w:sz="4" w:space="0" w:color="000000"/>
              <w:left w:val="single" w:sz="4" w:space="0" w:color="000000"/>
              <w:bottom w:val="nil"/>
              <w:right w:val="single" w:sz="4" w:space="0" w:color="000000"/>
            </w:tcBorders>
            <w:shd w:val="clear" w:color="auto" w:fill="auto"/>
          </w:tcPr>
          <w:p w14:paraId="3B4689EF" w14:textId="77777777" w:rsidR="005727F8" w:rsidRDefault="005727F8" w:rsidP="008C03E0">
            <w:pPr>
              <w:rPr>
                <w:b/>
                <w:sz w:val="20"/>
                <w:szCs w:val="20"/>
              </w:rPr>
            </w:pPr>
            <w:r>
              <w:rPr>
                <w:b/>
                <w:sz w:val="20"/>
                <w:szCs w:val="20"/>
              </w:rPr>
              <w:t>Low</w:t>
            </w:r>
          </w:p>
        </w:tc>
        <w:tc>
          <w:tcPr>
            <w:tcW w:w="5835" w:type="dxa"/>
            <w:tcBorders>
              <w:left w:val="single" w:sz="4" w:space="0" w:color="000000"/>
              <w:bottom w:val="nil"/>
              <w:right w:val="single" w:sz="4" w:space="0" w:color="000000"/>
            </w:tcBorders>
            <w:shd w:val="clear" w:color="auto" w:fill="auto"/>
          </w:tcPr>
          <w:p w14:paraId="1C2678F5" w14:textId="77777777" w:rsidR="005727F8" w:rsidRDefault="005727F8" w:rsidP="008C03E0">
            <w:pPr>
              <w:rPr>
                <w:b/>
                <w:sz w:val="20"/>
                <w:szCs w:val="20"/>
              </w:rPr>
            </w:pPr>
            <w:r>
              <w:rPr>
                <w:sz w:val="20"/>
                <w:szCs w:val="20"/>
              </w:rPr>
              <w:t>Rehabilitation of worked out areas.</w:t>
            </w:r>
          </w:p>
        </w:tc>
      </w:tr>
      <w:tr w:rsidR="005727F8" w14:paraId="7024A5D1" w14:textId="77777777" w:rsidTr="008C03E0">
        <w:trPr>
          <w:trHeight w:val="83"/>
        </w:trPr>
        <w:tc>
          <w:tcPr>
            <w:tcW w:w="247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C6405CB" w14:textId="77777777" w:rsidR="005727F8" w:rsidRDefault="005727F8" w:rsidP="008C03E0">
            <w:pPr>
              <w:rPr>
                <w:sz w:val="20"/>
                <w:szCs w:val="20"/>
              </w:rPr>
            </w:pPr>
            <w:r>
              <w:rPr>
                <w:sz w:val="20"/>
                <w:szCs w:val="20"/>
              </w:rPr>
              <w:t>Is Additional Assessment Necessary?</w:t>
            </w:r>
          </w:p>
          <w:p w14:paraId="043F1311" w14:textId="77777777" w:rsidR="005727F8" w:rsidRDefault="005727F8" w:rsidP="008C03E0">
            <w:pPr>
              <w:rPr>
                <w:sz w:val="20"/>
                <w:szCs w:val="20"/>
              </w:rPr>
            </w:pPr>
          </w:p>
          <w:p w14:paraId="02CB303F" w14:textId="77777777" w:rsidR="005727F8" w:rsidRDefault="005727F8" w:rsidP="008C03E0">
            <w:pPr>
              <w:rPr>
                <w:sz w:val="20"/>
                <w:szCs w:val="20"/>
              </w:rPr>
            </w:pPr>
            <w:r>
              <w:rPr>
                <w:sz w:val="20"/>
                <w:szCs w:val="20"/>
              </w:rPr>
              <w:br/>
            </w:r>
            <w:r>
              <w:rPr>
                <w:sz w:val="20"/>
                <w:szCs w:val="20"/>
              </w:rPr>
              <w:br/>
            </w:r>
            <w:r>
              <w:rPr>
                <w:sz w:val="20"/>
                <w:szCs w:val="20"/>
              </w:rPr>
              <w:br/>
            </w:r>
            <w:r>
              <w:rPr>
                <w:sz w:val="20"/>
                <w:szCs w:val="20"/>
              </w:rPr>
              <w:br/>
            </w:r>
          </w:p>
        </w:tc>
        <w:tc>
          <w:tcPr>
            <w:tcW w:w="46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695C9" w14:textId="393B8D1C" w:rsidR="005727F8" w:rsidRDefault="005727F8" w:rsidP="008C03E0">
            <w:pPr>
              <w:rPr>
                <w:b/>
                <w:sz w:val="20"/>
                <w:szCs w:val="20"/>
              </w:rPr>
            </w:pPr>
            <w:r>
              <w:rPr>
                <w:b/>
                <w:sz w:val="20"/>
                <w:szCs w:val="20"/>
              </w:rPr>
              <w:t>Screening Result</w:t>
            </w:r>
            <w:r w:rsidR="00494EA9">
              <w:rPr>
                <w:b/>
                <w:sz w:val="20"/>
                <w:szCs w:val="20"/>
              </w:rPr>
              <w:t xml:space="preserve"> (see Table 7: Sub-Project Risk Level for further details)</w:t>
            </w:r>
          </w:p>
        </w:tc>
        <w:tc>
          <w:tcPr>
            <w:tcW w:w="5835" w:type="dxa"/>
            <w:tcBorders>
              <w:top w:val="single" w:sz="4" w:space="0" w:color="000000"/>
              <w:left w:val="single" w:sz="4" w:space="0" w:color="000000"/>
              <w:bottom w:val="single" w:sz="4" w:space="0" w:color="000000"/>
              <w:right w:val="single" w:sz="4" w:space="0" w:color="000000"/>
            </w:tcBorders>
            <w:shd w:val="clear" w:color="auto" w:fill="auto"/>
          </w:tcPr>
          <w:p w14:paraId="3FAD2301" w14:textId="77777777" w:rsidR="005727F8" w:rsidRDefault="005727F8" w:rsidP="008C03E0">
            <w:pPr>
              <w:rPr>
                <w:b/>
                <w:sz w:val="20"/>
                <w:szCs w:val="20"/>
              </w:rPr>
            </w:pPr>
            <w:r>
              <w:rPr>
                <w:b/>
                <w:sz w:val="20"/>
                <w:szCs w:val="20"/>
              </w:rPr>
              <w:t>Summary of Screening Result Justification</w:t>
            </w:r>
          </w:p>
        </w:tc>
      </w:tr>
      <w:tr w:rsidR="005727F8" w14:paraId="2F4D7254" w14:textId="77777777" w:rsidTr="008C03E0">
        <w:trPr>
          <w:trHeight w:val="55"/>
        </w:trPr>
        <w:tc>
          <w:tcPr>
            <w:tcW w:w="247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8FA3591" w14:textId="77777777" w:rsidR="005727F8" w:rsidRDefault="005727F8" w:rsidP="008C03E0">
            <w:pPr>
              <w:widowControl w:val="0"/>
              <w:pBdr>
                <w:top w:val="nil"/>
                <w:left w:val="nil"/>
                <w:bottom w:val="nil"/>
                <w:right w:val="nil"/>
                <w:between w:val="nil"/>
              </w:pBdr>
              <w:spacing w:line="276" w:lineRule="auto"/>
              <w:rPr>
                <w:b/>
                <w:sz w:val="20"/>
                <w:szCs w:val="20"/>
              </w:rPr>
            </w:pPr>
          </w:p>
        </w:tc>
        <w:tc>
          <w:tcPr>
            <w:tcW w:w="46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5D238" w14:textId="0BC60A30" w:rsidR="005727F8" w:rsidRDefault="005727F8" w:rsidP="00CD05C1">
            <w:pPr>
              <w:spacing w:after="160" w:line="259" w:lineRule="auto"/>
              <w:rPr>
                <w:sz w:val="20"/>
                <w:szCs w:val="20"/>
              </w:rPr>
            </w:pPr>
            <w:r>
              <w:rPr>
                <w:sz w:val="20"/>
                <w:szCs w:val="20"/>
              </w:rPr>
              <w:t xml:space="preserve"> No further ES Assessment required.</w:t>
            </w:r>
          </w:p>
        </w:tc>
        <w:tc>
          <w:tcPr>
            <w:tcW w:w="5835" w:type="dxa"/>
            <w:tcBorders>
              <w:top w:val="single" w:sz="4" w:space="0" w:color="000000"/>
              <w:left w:val="single" w:sz="4" w:space="0" w:color="000000"/>
              <w:bottom w:val="single" w:sz="4" w:space="0" w:color="000000"/>
              <w:right w:val="single" w:sz="4" w:space="0" w:color="000000"/>
            </w:tcBorders>
            <w:shd w:val="clear" w:color="auto" w:fill="auto"/>
          </w:tcPr>
          <w:p w14:paraId="28BE8051" w14:textId="77777777" w:rsidR="005727F8" w:rsidRDefault="005727F8" w:rsidP="008C03E0">
            <w:pPr>
              <w:rPr>
                <w:sz w:val="20"/>
                <w:szCs w:val="20"/>
              </w:rPr>
            </w:pPr>
          </w:p>
        </w:tc>
      </w:tr>
      <w:tr w:rsidR="005727F8" w14:paraId="4EC31B57" w14:textId="77777777" w:rsidTr="008C03E0">
        <w:trPr>
          <w:trHeight w:val="155"/>
        </w:trPr>
        <w:tc>
          <w:tcPr>
            <w:tcW w:w="247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927BE42" w14:textId="77777777" w:rsidR="005727F8" w:rsidRDefault="005727F8" w:rsidP="008C03E0">
            <w:pPr>
              <w:widowControl w:val="0"/>
              <w:pBdr>
                <w:top w:val="nil"/>
                <w:left w:val="nil"/>
                <w:bottom w:val="nil"/>
                <w:right w:val="nil"/>
                <w:between w:val="nil"/>
              </w:pBdr>
              <w:spacing w:line="276" w:lineRule="auto"/>
              <w:rPr>
                <w:sz w:val="20"/>
                <w:szCs w:val="20"/>
              </w:rPr>
            </w:pPr>
          </w:p>
        </w:tc>
        <w:tc>
          <w:tcPr>
            <w:tcW w:w="46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AB73B" w14:textId="4781905B" w:rsidR="005727F8" w:rsidRDefault="005727F8" w:rsidP="00CD05C1">
            <w:pPr>
              <w:spacing w:after="160" w:line="259" w:lineRule="auto"/>
              <w:rPr>
                <w:sz w:val="20"/>
                <w:szCs w:val="20"/>
              </w:rPr>
            </w:pPr>
            <w:r>
              <w:rPr>
                <w:sz w:val="20"/>
                <w:szCs w:val="20"/>
              </w:rPr>
              <w:t>No further ES Assessment required but requires simple ESMP.</w:t>
            </w:r>
          </w:p>
        </w:tc>
        <w:tc>
          <w:tcPr>
            <w:tcW w:w="5835" w:type="dxa"/>
            <w:tcBorders>
              <w:top w:val="single" w:sz="4" w:space="0" w:color="000000"/>
              <w:left w:val="single" w:sz="4" w:space="0" w:color="000000"/>
              <w:bottom w:val="single" w:sz="4" w:space="0" w:color="000000"/>
              <w:right w:val="single" w:sz="4" w:space="0" w:color="000000"/>
            </w:tcBorders>
            <w:shd w:val="clear" w:color="auto" w:fill="auto"/>
          </w:tcPr>
          <w:p w14:paraId="5A141053" w14:textId="77777777" w:rsidR="005727F8" w:rsidRDefault="005727F8" w:rsidP="008C03E0">
            <w:pPr>
              <w:rPr>
                <w:sz w:val="20"/>
                <w:szCs w:val="20"/>
              </w:rPr>
            </w:pPr>
          </w:p>
        </w:tc>
      </w:tr>
      <w:tr w:rsidR="005727F8" w14:paraId="7320DDB4" w14:textId="77777777" w:rsidTr="008C03E0">
        <w:trPr>
          <w:trHeight w:val="290"/>
        </w:trPr>
        <w:tc>
          <w:tcPr>
            <w:tcW w:w="247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DFCB49E" w14:textId="77777777" w:rsidR="005727F8" w:rsidRDefault="005727F8" w:rsidP="008C03E0">
            <w:pPr>
              <w:widowControl w:val="0"/>
              <w:pBdr>
                <w:top w:val="nil"/>
                <w:left w:val="nil"/>
                <w:bottom w:val="nil"/>
                <w:right w:val="nil"/>
                <w:between w:val="nil"/>
              </w:pBdr>
              <w:spacing w:line="276" w:lineRule="auto"/>
              <w:rPr>
                <w:sz w:val="20"/>
                <w:szCs w:val="20"/>
              </w:rPr>
            </w:pPr>
          </w:p>
        </w:tc>
        <w:tc>
          <w:tcPr>
            <w:tcW w:w="46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ED56" w14:textId="508BC062" w:rsidR="005727F8" w:rsidRDefault="005727F8" w:rsidP="00CD05C1">
            <w:pPr>
              <w:spacing w:after="160" w:line="259" w:lineRule="auto"/>
              <w:rPr>
                <w:sz w:val="20"/>
                <w:szCs w:val="20"/>
              </w:rPr>
            </w:pPr>
            <w:r>
              <w:rPr>
                <w:sz w:val="20"/>
                <w:szCs w:val="20"/>
              </w:rPr>
              <w:t>Detailed ESMP</w:t>
            </w:r>
            <w:r w:rsidR="00494EA9">
              <w:rPr>
                <w:sz w:val="20"/>
                <w:szCs w:val="20"/>
              </w:rPr>
              <w:t xml:space="preserve"> and/or RAP or VLD</w:t>
            </w:r>
            <w:r>
              <w:rPr>
                <w:sz w:val="20"/>
                <w:szCs w:val="20"/>
              </w:rPr>
              <w:t>. Done internally.</w:t>
            </w:r>
          </w:p>
        </w:tc>
        <w:tc>
          <w:tcPr>
            <w:tcW w:w="5835" w:type="dxa"/>
            <w:tcBorders>
              <w:top w:val="single" w:sz="4" w:space="0" w:color="000000"/>
              <w:left w:val="single" w:sz="4" w:space="0" w:color="000000"/>
              <w:bottom w:val="single" w:sz="4" w:space="0" w:color="000000"/>
              <w:right w:val="single" w:sz="4" w:space="0" w:color="000000"/>
            </w:tcBorders>
            <w:shd w:val="clear" w:color="auto" w:fill="auto"/>
          </w:tcPr>
          <w:p w14:paraId="5C02D136" w14:textId="77777777" w:rsidR="005727F8" w:rsidRDefault="005727F8" w:rsidP="008C03E0">
            <w:pPr>
              <w:rPr>
                <w:sz w:val="20"/>
                <w:szCs w:val="20"/>
              </w:rPr>
            </w:pPr>
          </w:p>
        </w:tc>
      </w:tr>
      <w:tr w:rsidR="005727F8" w14:paraId="168295AE" w14:textId="77777777" w:rsidTr="008C03E0">
        <w:trPr>
          <w:trHeight w:val="290"/>
        </w:trPr>
        <w:tc>
          <w:tcPr>
            <w:tcW w:w="247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EE64178" w14:textId="77777777" w:rsidR="005727F8" w:rsidRDefault="005727F8" w:rsidP="008C03E0">
            <w:pPr>
              <w:widowControl w:val="0"/>
              <w:pBdr>
                <w:top w:val="nil"/>
                <w:left w:val="nil"/>
                <w:bottom w:val="nil"/>
                <w:right w:val="nil"/>
                <w:between w:val="nil"/>
              </w:pBdr>
              <w:spacing w:line="276" w:lineRule="auto"/>
              <w:rPr>
                <w:sz w:val="20"/>
                <w:szCs w:val="20"/>
              </w:rPr>
            </w:pPr>
          </w:p>
        </w:tc>
        <w:tc>
          <w:tcPr>
            <w:tcW w:w="46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A74D4" w14:textId="1C605AD4" w:rsidR="005727F8" w:rsidRDefault="005727F8" w:rsidP="00CD05C1">
            <w:pPr>
              <w:spacing w:after="160" w:line="259" w:lineRule="auto"/>
              <w:rPr>
                <w:sz w:val="20"/>
                <w:szCs w:val="20"/>
              </w:rPr>
            </w:pPr>
            <w:r>
              <w:rPr>
                <w:sz w:val="20"/>
                <w:szCs w:val="20"/>
              </w:rPr>
              <w:t>Detailed ESMP</w:t>
            </w:r>
            <w:r w:rsidR="00494EA9">
              <w:rPr>
                <w:sz w:val="20"/>
                <w:szCs w:val="20"/>
              </w:rPr>
              <w:t xml:space="preserve"> and/or RAP</w:t>
            </w:r>
            <w:r>
              <w:rPr>
                <w:sz w:val="20"/>
                <w:szCs w:val="20"/>
              </w:rPr>
              <w:t>. Contracted to Consultancy.</w:t>
            </w:r>
          </w:p>
        </w:tc>
        <w:tc>
          <w:tcPr>
            <w:tcW w:w="5835" w:type="dxa"/>
            <w:tcBorders>
              <w:top w:val="single" w:sz="4" w:space="0" w:color="000000"/>
              <w:left w:val="single" w:sz="4" w:space="0" w:color="000000"/>
              <w:bottom w:val="single" w:sz="4" w:space="0" w:color="000000"/>
              <w:right w:val="single" w:sz="4" w:space="0" w:color="000000"/>
            </w:tcBorders>
            <w:shd w:val="clear" w:color="auto" w:fill="auto"/>
          </w:tcPr>
          <w:p w14:paraId="7910D9DB" w14:textId="77777777" w:rsidR="005727F8" w:rsidRDefault="005727F8" w:rsidP="008C03E0">
            <w:pPr>
              <w:rPr>
                <w:sz w:val="20"/>
                <w:szCs w:val="20"/>
              </w:rPr>
            </w:pPr>
          </w:p>
        </w:tc>
      </w:tr>
      <w:tr w:rsidR="005727F8" w14:paraId="3003690C" w14:textId="77777777" w:rsidTr="008C03E0">
        <w:trPr>
          <w:trHeight w:val="55"/>
        </w:trPr>
        <w:tc>
          <w:tcPr>
            <w:tcW w:w="247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AB4F613" w14:textId="77777777" w:rsidR="005727F8" w:rsidRDefault="005727F8" w:rsidP="008C03E0">
            <w:pPr>
              <w:widowControl w:val="0"/>
              <w:pBdr>
                <w:top w:val="nil"/>
                <w:left w:val="nil"/>
                <w:bottom w:val="nil"/>
                <w:right w:val="nil"/>
                <w:between w:val="nil"/>
              </w:pBdr>
              <w:spacing w:line="276" w:lineRule="auto"/>
              <w:rPr>
                <w:sz w:val="20"/>
                <w:szCs w:val="20"/>
              </w:rPr>
            </w:pPr>
          </w:p>
        </w:tc>
        <w:tc>
          <w:tcPr>
            <w:tcW w:w="46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103C7" w14:textId="378927B8" w:rsidR="005727F8" w:rsidRDefault="005727F8" w:rsidP="00CD05C1">
            <w:pPr>
              <w:spacing w:after="160" w:line="259" w:lineRule="auto"/>
              <w:rPr>
                <w:sz w:val="20"/>
                <w:szCs w:val="20"/>
              </w:rPr>
            </w:pPr>
            <w:r>
              <w:rPr>
                <w:sz w:val="20"/>
                <w:szCs w:val="20"/>
              </w:rPr>
              <w:t xml:space="preserve">ESIA </w:t>
            </w:r>
            <w:r w:rsidR="00494EA9">
              <w:rPr>
                <w:sz w:val="20"/>
                <w:szCs w:val="20"/>
              </w:rPr>
              <w:t xml:space="preserve">and/ or RAP </w:t>
            </w:r>
            <w:r>
              <w:rPr>
                <w:sz w:val="20"/>
                <w:szCs w:val="20"/>
              </w:rPr>
              <w:t>required. Contracted to consultancy.</w:t>
            </w:r>
          </w:p>
        </w:tc>
        <w:tc>
          <w:tcPr>
            <w:tcW w:w="5835" w:type="dxa"/>
            <w:tcBorders>
              <w:top w:val="single" w:sz="4" w:space="0" w:color="000000"/>
              <w:left w:val="single" w:sz="4" w:space="0" w:color="000000"/>
              <w:bottom w:val="single" w:sz="4" w:space="0" w:color="000000"/>
              <w:right w:val="single" w:sz="4" w:space="0" w:color="000000"/>
            </w:tcBorders>
            <w:shd w:val="clear" w:color="auto" w:fill="auto"/>
          </w:tcPr>
          <w:p w14:paraId="6E0AD111" w14:textId="77777777" w:rsidR="005727F8" w:rsidRDefault="005727F8" w:rsidP="008C03E0">
            <w:pPr>
              <w:rPr>
                <w:sz w:val="20"/>
                <w:szCs w:val="20"/>
              </w:rPr>
            </w:pPr>
          </w:p>
        </w:tc>
      </w:tr>
      <w:tr w:rsidR="005727F8" w14:paraId="0C50EF6E" w14:textId="77777777" w:rsidTr="008C03E0">
        <w:trPr>
          <w:trHeight w:val="55"/>
        </w:trPr>
        <w:tc>
          <w:tcPr>
            <w:tcW w:w="247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1AC2E" w14:textId="77777777" w:rsidR="005727F8" w:rsidRDefault="005727F8" w:rsidP="008C03E0">
            <w:pPr>
              <w:rPr>
                <w:sz w:val="20"/>
                <w:szCs w:val="20"/>
              </w:rPr>
            </w:pPr>
          </w:p>
        </w:tc>
        <w:tc>
          <w:tcPr>
            <w:tcW w:w="46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72ABE" w14:textId="77777777" w:rsidR="005727F8" w:rsidRDefault="005727F8" w:rsidP="008C03E0">
            <w:pPr>
              <w:spacing w:line="259" w:lineRule="auto"/>
              <w:rPr>
                <w:sz w:val="20"/>
                <w:szCs w:val="20"/>
              </w:rPr>
            </w:pPr>
          </w:p>
          <w:p w14:paraId="334F802F" w14:textId="77777777" w:rsidR="005727F8" w:rsidRDefault="005727F8" w:rsidP="008C03E0">
            <w:pPr>
              <w:spacing w:line="259" w:lineRule="auto"/>
              <w:rPr>
                <w:sz w:val="20"/>
                <w:szCs w:val="20"/>
              </w:rPr>
            </w:pPr>
          </w:p>
          <w:p w14:paraId="0BF557A8" w14:textId="67190EC8" w:rsidR="005727F8" w:rsidRDefault="00443EEC" w:rsidP="008C03E0">
            <w:pPr>
              <w:spacing w:after="160" w:line="259" w:lineRule="auto"/>
              <w:rPr>
                <w:sz w:val="20"/>
                <w:szCs w:val="20"/>
              </w:rPr>
            </w:pPr>
            <w:r>
              <w:rPr>
                <w:sz w:val="20"/>
                <w:szCs w:val="20"/>
              </w:rPr>
              <w:t>Y</w:t>
            </w:r>
            <w:r w:rsidR="005727F8">
              <w:rPr>
                <w:sz w:val="20"/>
                <w:szCs w:val="20"/>
              </w:rPr>
              <w:t>es</w:t>
            </w:r>
          </w:p>
        </w:tc>
        <w:tc>
          <w:tcPr>
            <w:tcW w:w="5835" w:type="dxa"/>
            <w:tcBorders>
              <w:top w:val="single" w:sz="4" w:space="0" w:color="000000"/>
              <w:left w:val="single" w:sz="4" w:space="0" w:color="000000"/>
              <w:bottom w:val="single" w:sz="4" w:space="0" w:color="000000"/>
              <w:right w:val="single" w:sz="4" w:space="0" w:color="000000"/>
            </w:tcBorders>
            <w:shd w:val="clear" w:color="auto" w:fill="auto"/>
          </w:tcPr>
          <w:p w14:paraId="5E306D92" w14:textId="77777777" w:rsidR="005727F8" w:rsidRDefault="005727F8" w:rsidP="008C03E0">
            <w:pPr>
              <w:rPr>
                <w:sz w:val="20"/>
                <w:szCs w:val="20"/>
              </w:rPr>
            </w:pPr>
          </w:p>
          <w:p w14:paraId="02E853F5" w14:textId="77777777" w:rsidR="005727F8" w:rsidRDefault="005727F8" w:rsidP="008C03E0">
            <w:pPr>
              <w:rPr>
                <w:sz w:val="20"/>
                <w:szCs w:val="20"/>
              </w:rPr>
            </w:pPr>
          </w:p>
          <w:p w14:paraId="25E99048" w14:textId="574DE8F3" w:rsidR="005727F8" w:rsidRDefault="00C73381" w:rsidP="008C03E0">
            <w:pPr>
              <w:rPr>
                <w:sz w:val="20"/>
                <w:szCs w:val="20"/>
              </w:rPr>
            </w:pPr>
            <w:r>
              <w:rPr>
                <w:sz w:val="20"/>
                <w:szCs w:val="20"/>
              </w:rPr>
              <w:t>N</w:t>
            </w:r>
            <w:r w:rsidR="005727F8">
              <w:rPr>
                <w:sz w:val="20"/>
                <w:szCs w:val="20"/>
              </w:rPr>
              <w:t>o</w:t>
            </w:r>
          </w:p>
        </w:tc>
      </w:tr>
    </w:tbl>
    <w:p w14:paraId="17FE0E34" w14:textId="77777777" w:rsidR="005727F8" w:rsidRDefault="005727F8" w:rsidP="005727F8">
      <w:pPr>
        <w:rPr>
          <w:sz w:val="20"/>
          <w:szCs w:val="20"/>
        </w:rPr>
      </w:pPr>
    </w:p>
    <w:p w14:paraId="0873A00F" w14:textId="77777777" w:rsidR="005727F8" w:rsidRDefault="005727F8" w:rsidP="005727F8">
      <w:pPr>
        <w:rPr>
          <w:b/>
          <w:sz w:val="20"/>
          <w:szCs w:val="20"/>
        </w:rPr>
      </w:pPr>
      <w:r>
        <w:rPr>
          <w:b/>
          <w:sz w:val="20"/>
          <w:szCs w:val="20"/>
        </w:rPr>
        <w:t>ES Screening Conducted by (Names and Signatures)</w:t>
      </w:r>
    </w:p>
    <w:p w14:paraId="56D017A5" w14:textId="77777777" w:rsidR="005727F8" w:rsidRDefault="005727F8" w:rsidP="005727F8">
      <w:pPr>
        <w:rPr>
          <w:b/>
          <w:sz w:val="20"/>
          <w:szCs w:val="20"/>
        </w:rPr>
      </w:pPr>
      <w:r>
        <w:rPr>
          <w:b/>
          <w:sz w:val="20"/>
          <w:szCs w:val="20"/>
        </w:rPr>
        <w:t>Recommended by Project Manager</w:t>
      </w:r>
    </w:p>
    <w:p w14:paraId="0827F7A0" w14:textId="77777777" w:rsidR="005727F8" w:rsidRDefault="005727F8" w:rsidP="005727F8">
      <w:pPr>
        <w:rPr>
          <w:b/>
          <w:sz w:val="20"/>
          <w:szCs w:val="20"/>
        </w:rPr>
      </w:pPr>
      <w:r>
        <w:rPr>
          <w:b/>
          <w:sz w:val="20"/>
          <w:szCs w:val="20"/>
        </w:rPr>
        <w:t>Approved by PMU</w:t>
      </w:r>
    </w:p>
    <w:p w14:paraId="14497B9B" w14:textId="77777777" w:rsidR="005727F8" w:rsidRDefault="005727F8">
      <w:pPr>
        <w:rPr>
          <w:sz w:val="20"/>
          <w:szCs w:val="20"/>
        </w:rPr>
      </w:pPr>
    </w:p>
    <w:p w14:paraId="25F7237C" w14:textId="77777777" w:rsidR="00F62699" w:rsidRDefault="00F62699">
      <w:pPr>
        <w:sectPr w:rsidR="00F62699" w:rsidSect="00C5068A">
          <w:pgSz w:w="15840" w:h="12240" w:orient="landscape"/>
          <w:pgMar w:top="1440" w:right="1440" w:bottom="1440" w:left="1440" w:header="720" w:footer="720" w:gutter="0"/>
          <w:cols w:space="720" w:equalWidth="0">
            <w:col w:w="9360"/>
          </w:cols>
          <w:docGrid w:linePitch="326"/>
        </w:sectPr>
      </w:pPr>
    </w:p>
    <w:p w14:paraId="4D153B64" w14:textId="08DFE890" w:rsidR="0081226B" w:rsidRDefault="0081226B">
      <w:pPr>
        <w:rPr>
          <w:b/>
          <w:sz w:val="20"/>
          <w:szCs w:val="20"/>
        </w:rPr>
      </w:pPr>
      <w:r>
        <w:rPr>
          <w:b/>
          <w:sz w:val="20"/>
          <w:szCs w:val="20"/>
        </w:rPr>
        <w:lastRenderedPageBreak/>
        <w:t>SECTION</w:t>
      </w:r>
      <w:r w:rsidR="00E862F3">
        <w:rPr>
          <w:b/>
          <w:sz w:val="20"/>
          <w:szCs w:val="20"/>
        </w:rPr>
        <w:t xml:space="preserve"> C: </w:t>
      </w:r>
      <w:r w:rsidR="004C4F06">
        <w:rPr>
          <w:b/>
          <w:sz w:val="20"/>
          <w:szCs w:val="20"/>
        </w:rPr>
        <w:t>GUIDANCE</w:t>
      </w:r>
      <w:r w:rsidR="00494EA9">
        <w:rPr>
          <w:b/>
          <w:sz w:val="20"/>
          <w:szCs w:val="20"/>
        </w:rPr>
        <w:t xml:space="preserve"> </w:t>
      </w:r>
      <w:r w:rsidR="00E862F3">
        <w:rPr>
          <w:b/>
          <w:sz w:val="20"/>
          <w:szCs w:val="20"/>
        </w:rPr>
        <w:t xml:space="preserve">FOR </w:t>
      </w:r>
      <w:r w:rsidR="004C4F06">
        <w:rPr>
          <w:b/>
          <w:sz w:val="20"/>
          <w:szCs w:val="20"/>
        </w:rPr>
        <w:t xml:space="preserve">SIMPLE </w:t>
      </w:r>
      <w:r w:rsidR="00E862F3">
        <w:rPr>
          <w:b/>
          <w:sz w:val="20"/>
          <w:szCs w:val="20"/>
        </w:rPr>
        <w:t>ENVIRONMENTAL AND SOCIAL MANAGEMENT AND MONITORING PLAN</w:t>
      </w:r>
      <w:r w:rsidR="003A1361">
        <w:rPr>
          <w:b/>
          <w:sz w:val="20"/>
          <w:szCs w:val="20"/>
        </w:rPr>
        <w:t xml:space="preserve"> </w:t>
      </w:r>
    </w:p>
    <w:p w14:paraId="16799217" w14:textId="77777777" w:rsidR="0081226B" w:rsidRDefault="0081226B">
      <w:pPr>
        <w:rPr>
          <w:b/>
          <w:sz w:val="20"/>
          <w:szCs w:val="20"/>
        </w:rPr>
      </w:pPr>
    </w:p>
    <w:p w14:paraId="0C09005A" w14:textId="5A9D9C2F" w:rsidR="004C4F06" w:rsidRDefault="004C4F06" w:rsidP="004C4F06">
      <w:pPr>
        <w:autoSpaceDE w:val="0"/>
        <w:autoSpaceDN w:val="0"/>
        <w:adjustRightInd w:val="0"/>
        <w:jc w:val="both"/>
        <w:rPr>
          <w:rFonts w:cstheme="minorHAnsi"/>
          <w:sz w:val="22"/>
          <w:szCs w:val="22"/>
        </w:rPr>
      </w:pPr>
      <w:r w:rsidRPr="00CD05C1">
        <w:rPr>
          <w:rFonts w:cstheme="minorHAnsi"/>
          <w:sz w:val="22"/>
          <w:szCs w:val="22"/>
          <w:u w:val="single"/>
        </w:rPr>
        <w:t>Mitigation measures:</w:t>
      </w:r>
      <w:r w:rsidRPr="00CD05C1">
        <w:rPr>
          <w:rFonts w:cstheme="minorHAnsi"/>
          <w:b/>
          <w:bCs/>
          <w:sz w:val="22"/>
          <w:szCs w:val="22"/>
        </w:rPr>
        <w:t xml:space="preserve"> </w:t>
      </w:r>
      <w:r w:rsidRPr="00CD05C1">
        <w:rPr>
          <w:rFonts w:cstheme="minorHAnsi"/>
          <w:sz w:val="22"/>
          <w:szCs w:val="22"/>
        </w:rPr>
        <w:t>In the Simplified ESMP</w:t>
      </w:r>
      <w:r w:rsidRPr="00CD05C1">
        <w:rPr>
          <w:rFonts w:cstheme="minorHAnsi"/>
          <w:b/>
          <w:bCs/>
          <w:sz w:val="22"/>
          <w:szCs w:val="22"/>
        </w:rPr>
        <w:t xml:space="preserve">, </w:t>
      </w:r>
      <w:r w:rsidRPr="00CD05C1">
        <w:rPr>
          <w:rFonts w:cstheme="minorHAnsi"/>
          <w:sz w:val="22"/>
          <w:szCs w:val="22"/>
        </w:rPr>
        <w:t>specify</w:t>
      </w:r>
      <w:r w:rsidRPr="00CD05C1">
        <w:rPr>
          <w:rFonts w:cstheme="minorHAnsi"/>
          <w:b/>
          <w:bCs/>
          <w:sz w:val="22"/>
          <w:szCs w:val="22"/>
        </w:rPr>
        <w:t xml:space="preserve"> </w:t>
      </w:r>
      <w:r w:rsidRPr="00CD05C1">
        <w:rPr>
          <w:rFonts w:cstheme="minorHAnsi"/>
          <w:sz w:val="22"/>
          <w:szCs w:val="22"/>
        </w:rPr>
        <w:t xml:space="preserve">feasible and cost-effective measures to minimize adverse risks and impacts to acceptable levels. Mitigation measures and indicators should be drawn from the generic ESMP where applicable. Further, provide details on the conditions under which the mitigation measure should be implemented and specify the phase in which it is applicable (design, construction and/or operation). </w:t>
      </w:r>
    </w:p>
    <w:p w14:paraId="6B7DA85D" w14:textId="77777777" w:rsidR="004C4F06" w:rsidRPr="00CD05C1" w:rsidRDefault="004C4F06" w:rsidP="004C4F06">
      <w:pPr>
        <w:autoSpaceDE w:val="0"/>
        <w:autoSpaceDN w:val="0"/>
        <w:adjustRightInd w:val="0"/>
        <w:jc w:val="both"/>
        <w:rPr>
          <w:rFonts w:cstheme="minorHAnsi"/>
          <w:sz w:val="22"/>
          <w:szCs w:val="22"/>
        </w:rPr>
      </w:pPr>
    </w:p>
    <w:p w14:paraId="505F24A2" w14:textId="1AE3CC5E" w:rsidR="004C4F06" w:rsidRDefault="004C4F06" w:rsidP="004C4F06">
      <w:pPr>
        <w:autoSpaceDE w:val="0"/>
        <w:autoSpaceDN w:val="0"/>
        <w:adjustRightInd w:val="0"/>
        <w:jc w:val="both"/>
        <w:rPr>
          <w:rFonts w:ascii="Times New Roman" w:hAnsi="Times New Roman"/>
          <w:sz w:val="22"/>
          <w:szCs w:val="22"/>
        </w:rPr>
      </w:pPr>
      <w:r w:rsidRPr="00CD05C1">
        <w:rPr>
          <w:rFonts w:cstheme="minorHAnsi"/>
          <w:sz w:val="22"/>
          <w:szCs w:val="22"/>
          <w:u w:val="single"/>
        </w:rPr>
        <w:t>Monitoring</w:t>
      </w:r>
      <w:r w:rsidRPr="00CD05C1">
        <w:rPr>
          <w:rFonts w:cstheme="minorHAnsi"/>
          <w:b/>
          <w:bCs/>
          <w:sz w:val="22"/>
          <w:szCs w:val="22"/>
        </w:rPr>
        <w:t>:</w:t>
      </w:r>
      <w:r w:rsidRPr="00CD05C1">
        <w:rPr>
          <w:rFonts w:cstheme="minorHAnsi"/>
          <w:sz w:val="22"/>
          <w:szCs w:val="22"/>
        </w:rPr>
        <w:t xml:space="preserve"> In order to ensure that the proposed mitigation measures are effective and comply with national laws, monitoring indicators shall be developed or drawn from the generic ESMP. These should be easily measurable.</w:t>
      </w:r>
      <w:r w:rsidRPr="00CD05C1">
        <w:rPr>
          <w:rFonts w:ascii="Times New Roman" w:hAnsi="Times New Roman"/>
          <w:sz w:val="22"/>
          <w:szCs w:val="22"/>
        </w:rPr>
        <w:t xml:space="preserve"> </w:t>
      </w:r>
    </w:p>
    <w:p w14:paraId="3023ED7E" w14:textId="77777777" w:rsidR="004C4F06" w:rsidRPr="00CD05C1" w:rsidRDefault="004C4F06" w:rsidP="004C4F06">
      <w:pPr>
        <w:autoSpaceDE w:val="0"/>
        <w:autoSpaceDN w:val="0"/>
        <w:adjustRightInd w:val="0"/>
        <w:jc w:val="both"/>
        <w:rPr>
          <w:rFonts w:ascii="Times New Roman" w:hAnsi="Times New Roman"/>
          <w:sz w:val="22"/>
          <w:szCs w:val="22"/>
        </w:rPr>
      </w:pPr>
    </w:p>
    <w:p w14:paraId="6D0D2D92" w14:textId="196CF10D" w:rsidR="004C4F06" w:rsidRDefault="004C4F06" w:rsidP="004C4F06">
      <w:pPr>
        <w:autoSpaceDE w:val="0"/>
        <w:autoSpaceDN w:val="0"/>
        <w:adjustRightInd w:val="0"/>
        <w:jc w:val="both"/>
        <w:rPr>
          <w:rFonts w:cstheme="minorHAnsi"/>
          <w:sz w:val="22"/>
          <w:szCs w:val="22"/>
        </w:rPr>
      </w:pPr>
      <w:r w:rsidRPr="00CD05C1">
        <w:rPr>
          <w:rFonts w:cstheme="minorHAnsi"/>
          <w:sz w:val="22"/>
          <w:szCs w:val="22"/>
          <w:u w:val="single"/>
        </w:rPr>
        <w:t>Responsibility</w:t>
      </w:r>
      <w:r w:rsidRPr="00CD05C1">
        <w:rPr>
          <w:rFonts w:cstheme="minorHAnsi"/>
          <w:sz w:val="22"/>
          <w:szCs w:val="22"/>
        </w:rPr>
        <w:t>: Institutions responsible for implementing mitigation measures and for monitoring their performance should be clearly</w:t>
      </w:r>
      <w:r w:rsidRPr="00CD05C1">
        <w:rPr>
          <w:rFonts w:ascii="Times New Roman" w:hAnsi="Times New Roman"/>
          <w:sz w:val="22"/>
          <w:szCs w:val="22"/>
        </w:rPr>
        <w:t xml:space="preserve"> </w:t>
      </w:r>
      <w:r w:rsidRPr="00CD05C1">
        <w:rPr>
          <w:rFonts w:cstheme="minorHAnsi"/>
          <w:sz w:val="22"/>
          <w:szCs w:val="22"/>
        </w:rPr>
        <w:t xml:space="preserve">identified. </w:t>
      </w:r>
    </w:p>
    <w:p w14:paraId="036837B3" w14:textId="77777777" w:rsidR="004C4F06" w:rsidRPr="00CD05C1" w:rsidRDefault="004C4F06" w:rsidP="004C4F06">
      <w:pPr>
        <w:autoSpaceDE w:val="0"/>
        <w:autoSpaceDN w:val="0"/>
        <w:adjustRightInd w:val="0"/>
        <w:jc w:val="both"/>
        <w:rPr>
          <w:rFonts w:cstheme="minorHAnsi"/>
          <w:sz w:val="22"/>
          <w:szCs w:val="22"/>
        </w:rPr>
      </w:pPr>
    </w:p>
    <w:p w14:paraId="2D9A2843" w14:textId="76D8116A" w:rsidR="004C4F06" w:rsidRPr="00CD05C1" w:rsidRDefault="004C4F06" w:rsidP="004C4F06">
      <w:pPr>
        <w:autoSpaceDE w:val="0"/>
        <w:autoSpaceDN w:val="0"/>
        <w:adjustRightInd w:val="0"/>
        <w:jc w:val="both"/>
        <w:rPr>
          <w:rFonts w:ascii="Times New Roman" w:hAnsi="Times New Roman"/>
          <w:sz w:val="22"/>
          <w:szCs w:val="22"/>
        </w:rPr>
      </w:pPr>
      <w:r w:rsidRPr="00CD05C1">
        <w:rPr>
          <w:rFonts w:cstheme="minorHAnsi"/>
          <w:sz w:val="22"/>
          <w:szCs w:val="22"/>
          <w:u w:val="single"/>
        </w:rPr>
        <w:t>Costs</w:t>
      </w:r>
      <w:r w:rsidRPr="00CD05C1">
        <w:rPr>
          <w:rFonts w:cstheme="minorHAnsi"/>
          <w:b/>
          <w:bCs/>
          <w:sz w:val="22"/>
          <w:szCs w:val="22"/>
        </w:rPr>
        <w:t>:</w:t>
      </w:r>
      <w:r w:rsidRPr="00CD05C1">
        <w:rPr>
          <w:rFonts w:cstheme="minorHAnsi"/>
          <w:sz w:val="22"/>
          <w:szCs w:val="22"/>
        </w:rPr>
        <w:t xml:space="preserve"> Implementation of mitigation measures mentioned in the Simplified ESMP will involve an initial investment cost as well as recurrent costs. The Simplified ESMP should include cost estimates into the activity design, bidding and contract documents to ensure that the contractors comply with the mitigation measures. The costs for implementing the E&amp;S mitigation measures will be included in the sub-project design, as well as in the bidding and contract documents</w:t>
      </w:r>
      <w:r w:rsidRPr="00CD05C1">
        <w:rPr>
          <w:rFonts w:ascii="Times New Roman" w:hAnsi="Times New Roman"/>
          <w:sz w:val="22"/>
          <w:szCs w:val="22"/>
        </w:rPr>
        <w:t xml:space="preserve">. </w:t>
      </w:r>
    </w:p>
    <w:p w14:paraId="5A20FE8D" w14:textId="6AA816F6" w:rsidR="004C4F06" w:rsidRDefault="004C4F06" w:rsidP="004C4F06">
      <w:pPr>
        <w:autoSpaceDE w:val="0"/>
        <w:autoSpaceDN w:val="0"/>
        <w:adjustRightInd w:val="0"/>
        <w:jc w:val="both"/>
        <w:rPr>
          <w:rFonts w:ascii="Times New Roman" w:hAnsi="Times New Roman"/>
        </w:rPr>
      </w:pPr>
    </w:p>
    <w:p w14:paraId="4C0742DD" w14:textId="77777777" w:rsidR="004C4F06" w:rsidRDefault="004C4F06" w:rsidP="004C4F06">
      <w:pPr>
        <w:autoSpaceDE w:val="0"/>
        <w:autoSpaceDN w:val="0"/>
        <w:adjustRightInd w:val="0"/>
        <w:jc w:val="both"/>
        <w:rPr>
          <w:rFonts w:ascii="Times New Roman" w:hAnsi="Times New Roman"/>
        </w:rPr>
        <w:sectPr w:rsidR="004C4F06" w:rsidSect="00F62699">
          <w:pgSz w:w="12240" w:h="15840"/>
          <w:pgMar w:top="1440" w:right="1440" w:bottom="1440" w:left="1440" w:header="720" w:footer="720" w:gutter="0"/>
          <w:cols w:space="720" w:equalWidth="0">
            <w:col w:w="9360"/>
          </w:cols>
          <w:docGrid w:linePitch="326"/>
        </w:sectPr>
      </w:pPr>
    </w:p>
    <w:tbl>
      <w:tblPr>
        <w:tblpPr w:leftFromText="180" w:rightFromText="180" w:vertAnchor="page" w:horzAnchor="margin" w:tblpY="4898"/>
        <w:tblW w:w="14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4"/>
        <w:gridCol w:w="3686"/>
        <w:gridCol w:w="426"/>
        <w:gridCol w:w="426"/>
        <w:gridCol w:w="425"/>
        <w:gridCol w:w="2268"/>
        <w:gridCol w:w="426"/>
        <w:gridCol w:w="283"/>
        <w:gridCol w:w="425"/>
        <w:gridCol w:w="1418"/>
        <w:gridCol w:w="992"/>
        <w:gridCol w:w="7"/>
      </w:tblGrid>
      <w:tr w:rsidR="004C4F06" w:rsidRPr="001C021A" w14:paraId="2E8135FC" w14:textId="77777777" w:rsidTr="0097260C">
        <w:trPr>
          <w:gridAfter w:val="1"/>
          <w:wAfter w:w="7" w:type="dxa"/>
          <w:trHeight w:val="215"/>
          <w:tblHeader/>
        </w:trPr>
        <w:tc>
          <w:tcPr>
            <w:tcW w:w="3684" w:type="dxa"/>
            <w:vMerge w:val="restart"/>
            <w:tcBorders>
              <w:top w:val="single" w:sz="4" w:space="0" w:color="auto"/>
              <w:left w:val="single" w:sz="4" w:space="0" w:color="auto"/>
              <w:right w:val="single" w:sz="4" w:space="0" w:color="auto"/>
            </w:tcBorders>
            <w:shd w:val="clear" w:color="auto" w:fill="D9E2F3" w:themeFill="accent1" w:themeFillTint="33"/>
          </w:tcPr>
          <w:p w14:paraId="51698F9A" w14:textId="77777777" w:rsidR="004C4F06" w:rsidRDefault="004C4F06" w:rsidP="0097260C">
            <w:pPr>
              <w:ind w:left="144"/>
              <w:jc w:val="center"/>
              <w:rPr>
                <w:rFonts w:cstheme="minorHAnsi"/>
                <w:b/>
                <w:bCs/>
                <w:sz w:val="20"/>
                <w:szCs w:val="20"/>
              </w:rPr>
            </w:pPr>
          </w:p>
          <w:p w14:paraId="59B6DE3C" w14:textId="77777777" w:rsidR="004C4F06" w:rsidRPr="00104180" w:rsidRDefault="004C4F06" w:rsidP="0097260C">
            <w:pPr>
              <w:ind w:left="144"/>
              <w:jc w:val="center"/>
              <w:rPr>
                <w:rFonts w:cstheme="minorHAnsi"/>
                <w:b/>
                <w:bCs/>
                <w:sz w:val="20"/>
                <w:szCs w:val="20"/>
              </w:rPr>
            </w:pPr>
            <w:r w:rsidRPr="00104180">
              <w:rPr>
                <w:rFonts w:cstheme="minorHAnsi"/>
                <w:b/>
                <w:bCs/>
                <w:sz w:val="20"/>
                <w:szCs w:val="20"/>
              </w:rPr>
              <w:t>Potential Risks and Impacts</w:t>
            </w:r>
          </w:p>
        </w:tc>
        <w:tc>
          <w:tcPr>
            <w:tcW w:w="3686" w:type="dxa"/>
            <w:vMerge w:val="restart"/>
            <w:tcBorders>
              <w:top w:val="single" w:sz="4" w:space="0" w:color="auto"/>
              <w:left w:val="single" w:sz="4" w:space="0" w:color="auto"/>
              <w:right w:val="single" w:sz="4" w:space="0" w:color="auto"/>
            </w:tcBorders>
            <w:shd w:val="clear" w:color="auto" w:fill="D9E2F3" w:themeFill="accent1" w:themeFillTint="33"/>
          </w:tcPr>
          <w:p w14:paraId="57789516" w14:textId="77777777" w:rsidR="004C4F06" w:rsidRDefault="004C4F06" w:rsidP="0097260C">
            <w:pPr>
              <w:ind w:left="288"/>
              <w:jc w:val="center"/>
              <w:rPr>
                <w:rFonts w:cstheme="minorHAnsi"/>
                <w:b/>
                <w:bCs/>
                <w:sz w:val="20"/>
                <w:szCs w:val="20"/>
              </w:rPr>
            </w:pPr>
          </w:p>
          <w:p w14:paraId="47FC5F68" w14:textId="77777777" w:rsidR="004C4F06" w:rsidRPr="00104180" w:rsidRDefault="004C4F06" w:rsidP="0097260C">
            <w:pPr>
              <w:ind w:left="288"/>
              <w:jc w:val="center"/>
              <w:rPr>
                <w:rFonts w:cstheme="minorHAnsi"/>
                <w:b/>
                <w:bCs/>
                <w:sz w:val="20"/>
                <w:szCs w:val="20"/>
              </w:rPr>
            </w:pPr>
            <w:r w:rsidRPr="00104180">
              <w:rPr>
                <w:rFonts w:cstheme="minorHAnsi"/>
                <w:b/>
                <w:bCs/>
                <w:sz w:val="20"/>
                <w:szCs w:val="20"/>
              </w:rPr>
              <w:t>Proposed Mitigation Measures</w:t>
            </w:r>
          </w:p>
        </w:tc>
        <w:tc>
          <w:tcPr>
            <w:tcW w:w="1277"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E500A2" w14:textId="77777777" w:rsidR="004C4F06" w:rsidRPr="00CF06FB" w:rsidRDefault="004C4F06" w:rsidP="0097260C">
            <w:pPr>
              <w:ind w:left="288" w:hanging="309"/>
              <w:jc w:val="center"/>
              <w:rPr>
                <w:rFonts w:cstheme="minorHAnsi"/>
                <w:b/>
                <w:bCs/>
                <w:sz w:val="18"/>
                <w:szCs w:val="18"/>
              </w:rPr>
            </w:pPr>
            <w:r w:rsidRPr="00CF06FB">
              <w:rPr>
                <w:rFonts w:cstheme="minorHAnsi"/>
                <w:b/>
                <w:bCs/>
                <w:sz w:val="18"/>
                <w:szCs w:val="18"/>
              </w:rPr>
              <w:t>Phase</w:t>
            </w:r>
          </w:p>
        </w:tc>
        <w:tc>
          <w:tcPr>
            <w:tcW w:w="2268" w:type="dxa"/>
            <w:tcBorders>
              <w:top w:val="single" w:sz="4" w:space="0" w:color="auto"/>
              <w:left w:val="single" w:sz="4" w:space="0" w:color="auto"/>
              <w:right w:val="single" w:sz="4" w:space="0" w:color="auto"/>
            </w:tcBorders>
            <w:shd w:val="clear" w:color="auto" w:fill="D9E2F3" w:themeFill="accent1" w:themeFillTint="33"/>
          </w:tcPr>
          <w:p w14:paraId="6756173F" w14:textId="77777777" w:rsidR="004C4F06" w:rsidRDefault="004C4F06" w:rsidP="0097260C">
            <w:pPr>
              <w:ind w:left="144"/>
              <w:jc w:val="center"/>
              <w:rPr>
                <w:rFonts w:cstheme="minorHAnsi"/>
                <w:b/>
                <w:bCs/>
                <w:sz w:val="20"/>
                <w:szCs w:val="20"/>
              </w:rPr>
            </w:pPr>
          </w:p>
          <w:p w14:paraId="6CC6C844" w14:textId="77777777" w:rsidR="004C4F06" w:rsidRPr="00104180" w:rsidRDefault="004C4F06" w:rsidP="0097260C">
            <w:pPr>
              <w:ind w:left="144"/>
              <w:jc w:val="center"/>
              <w:rPr>
                <w:rFonts w:cstheme="minorHAnsi"/>
                <w:b/>
                <w:bCs/>
                <w:sz w:val="20"/>
                <w:szCs w:val="20"/>
              </w:rPr>
            </w:pPr>
            <w:r w:rsidRPr="00104180">
              <w:rPr>
                <w:rFonts w:cstheme="minorHAnsi"/>
                <w:b/>
                <w:bCs/>
                <w:sz w:val="20"/>
                <w:szCs w:val="20"/>
              </w:rPr>
              <w:t>Indicators for monitoring</w:t>
            </w:r>
          </w:p>
        </w:tc>
        <w:tc>
          <w:tcPr>
            <w:tcW w:w="1134" w:type="dxa"/>
            <w:gridSpan w:val="3"/>
            <w:tcBorders>
              <w:top w:val="single" w:sz="4" w:space="0" w:color="auto"/>
              <w:left w:val="single" w:sz="4" w:space="0" w:color="auto"/>
              <w:right w:val="single" w:sz="4" w:space="0" w:color="auto"/>
            </w:tcBorders>
            <w:shd w:val="clear" w:color="auto" w:fill="D9E2F3" w:themeFill="accent1" w:themeFillTint="33"/>
          </w:tcPr>
          <w:p w14:paraId="20FDC6A0" w14:textId="77777777" w:rsidR="004C4F06" w:rsidRPr="00B903D5" w:rsidRDefault="004C4F06" w:rsidP="0097260C">
            <w:pPr>
              <w:ind w:left="144"/>
              <w:jc w:val="center"/>
              <w:rPr>
                <w:rFonts w:cstheme="minorHAnsi"/>
                <w:b/>
                <w:bCs/>
                <w:sz w:val="18"/>
                <w:szCs w:val="18"/>
              </w:rPr>
            </w:pPr>
            <w:r w:rsidRPr="00B903D5">
              <w:rPr>
                <w:rFonts w:cstheme="minorHAnsi"/>
                <w:b/>
                <w:bCs/>
                <w:sz w:val="18"/>
                <w:szCs w:val="18"/>
              </w:rPr>
              <w:t>Frequency of Monitoring</w:t>
            </w:r>
          </w:p>
        </w:tc>
        <w:tc>
          <w:tcPr>
            <w:tcW w:w="1418" w:type="dxa"/>
            <w:tcBorders>
              <w:top w:val="single" w:sz="4" w:space="0" w:color="auto"/>
              <w:left w:val="single" w:sz="4" w:space="0" w:color="auto"/>
              <w:right w:val="single" w:sz="4" w:space="0" w:color="auto"/>
            </w:tcBorders>
            <w:shd w:val="clear" w:color="auto" w:fill="D9E2F3" w:themeFill="accent1" w:themeFillTint="33"/>
          </w:tcPr>
          <w:p w14:paraId="42B9AD95" w14:textId="77777777" w:rsidR="004C4F06" w:rsidRDefault="004C4F06" w:rsidP="0097260C">
            <w:pPr>
              <w:ind w:left="144"/>
              <w:jc w:val="center"/>
              <w:rPr>
                <w:rFonts w:cstheme="minorHAnsi"/>
                <w:b/>
                <w:bCs/>
                <w:sz w:val="20"/>
                <w:szCs w:val="20"/>
              </w:rPr>
            </w:pPr>
          </w:p>
          <w:p w14:paraId="68451594" w14:textId="77777777" w:rsidR="004C4F06" w:rsidRPr="00104180" w:rsidRDefault="004C4F06" w:rsidP="0097260C">
            <w:pPr>
              <w:ind w:left="144"/>
              <w:jc w:val="center"/>
              <w:rPr>
                <w:rFonts w:cstheme="minorHAnsi"/>
                <w:b/>
                <w:bCs/>
                <w:sz w:val="20"/>
                <w:szCs w:val="20"/>
              </w:rPr>
            </w:pPr>
            <w:r w:rsidRPr="00104180">
              <w:rPr>
                <w:rFonts w:cstheme="minorHAnsi"/>
                <w:b/>
                <w:bCs/>
                <w:sz w:val="20"/>
                <w:szCs w:val="20"/>
              </w:rPr>
              <w:t>Responsibility</w:t>
            </w:r>
          </w:p>
        </w:tc>
        <w:tc>
          <w:tcPr>
            <w:tcW w:w="992" w:type="dxa"/>
            <w:tcBorders>
              <w:top w:val="single" w:sz="4" w:space="0" w:color="auto"/>
              <w:left w:val="single" w:sz="4" w:space="0" w:color="auto"/>
              <w:right w:val="single" w:sz="4" w:space="0" w:color="auto"/>
            </w:tcBorders>
            <w:shd w:val="clear" w:color="auto" w:fill="D9E2F3" w:themeFill="accent1" w:themeFillTint="33"/>
          </w:tcPr>
          <w:p w14:paraId="3D59B08C" w14:textId="77777777" w:rsidR="004C4F06" w:rsidRDefault="004C4F06" w:rsidP="0097260C">
            <w:pPr>
              <w:ind w:left="144"/>
              <w:jc w:val="center"/>
              <w:rPr>
                <w:rFonts w:cstheme="minorHAnsi"/>
                <w:b/>
                <w:bCs/>
                <w:sz w:val="20"/>
                <w:szCs w:val="20"/>
              </w:rPr>
            </w:pPr>
          </w:p>
          <w:p w14:paraId="34D6C646" w14:textId="77777777" w:rsidR="004C4F06" w:rsidRPr="00957A69" w:rsidRDefault="004C4F06" w:rsidP="0097260C">
            <w:pPr>
              <w:ind w:left="144"/>
              <w:jc w:val="center"/>
              <w:rPr>
                <w:rFonts w:cstheme="minorHAnsi"/>
                <w:b/>
                <w:bCs/>
                <w:sz w:val="18"/>
                <w:szCs w:val="18"/>
              </w:rPr>
            </w:pPr>
            <w:r w:rsidRPr="00957A69">
              <w:rPr>
                <w:rFonts w:cstheme="minorHAnsi"/>
                <w:b/>
                <w:bCs/>
                <w:sz w:val="18"/>
                <w:szCs w:val="18"/>
              </w:rPr>
              <w:t>Estimated Cost (USD)</w:t>
            </w:r>
          </w:p>
        </w:tc>
      </w:tr>
      <w:tr w:rsidR="004C4F06" w:rsidRPr="001C021A" w14:paraId="5389091E" w14:textId="77777777" w:rsidTr="0097260C">
        <w:trPr>
          <w:gridAfter w:val="1"/>
          <w:wAfter w:w="7" w:type="dxa"/>
          <w:cantSplit/>
          <w:trHeight w:val="1447"/>
          <w:tblHeader/>
        </w:trPr>
        <w:tc>
          <w:tcPr>
            <w:tcW w:w="3684" w:type="dxa"/>
            <w:vMerge/>
            <w:tcBorders>
              <w:left w:val="single" w:sz="4" w:space="0" w:color="auto"/>
              <w:bottom w:val="single" w:sz="4" w:space="0" w:color="auto"/>
              <w:right w:val="single" w:sz="4" w:space="0" w:color="auto"/>
            </w:tcBorders>
            <w:shd w:val="clear" w:color="auto" w:fill="D9E2F3" w:themeFill="accent1" w:themeFillTint="33"/>
          </w:tcPr>
          <w:p w14:paraId="2E00D41F" w14:textId="77777777" w:rsidR="004C4F06" w:rsidRPr="00104180" w:rsidRDefault="004C4F06" w:rsidP="0097260C">
            <w:pPr>
              <w:ind w:left="144"/>
              <w:jc w:val="center"/>
              <w:rPr>
                <w:rFonts w:cstheme="minorHAnsi"/>
                <w:b/>
                <w:bCs/>
                <w:sz w:val="20"/>
                <w:szCs w:val="20"/>
              </w:rPr>
            </w:pPr>
          </w:p>
        </w:tc>
        <w:tc>
          <w:tcPr>
            <w:tcW w:w="3686" w:type="dxa"/>
            <w:vMerge/>
            <w:tcBorders>
              <w:left w:val="single" w:sz="4" w:space="0" w:color="auto"/>
              <w:bottom w:val="single" w:sz="4" w:space="0" w:color="auto"/>
              <w:right w:val="single" w:sz="4" w:space="0" w:color="auto"/>
            </w:tcBorders>
            <w:shd w:val="clear" w:color="auto" w:fill="D9E2F3" w:themeFill="accent1" w:themeFillTint="33"/>
          </w:tcPr>
          <w:p w14:paraId="70D67F5A" w14:textId="77777777" w:rsidR="004C4F06" w:rsidRPr="00104180" w:rsidRDefault="004C4F06" w:rsidP="0097260C">
            <w:pPr>
              <w:ind w:left="288"/>
              <w:jc w:val="center"/>
              <w:rPr>
                <w:rFonts w:cstheme="minorHAnsi"/>
                <w:b/>
                <w:bCs/>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tcPr>
          <w:p w14:paraId="6FE09495" w14:textId="77777777" w:rsidR="004C4F06" w:rsidRPr="009915AD" w:rsidRDefault="004C4F06" w:rsidP="0097260C">
            <w:pPr>
              <w:ind w:left="288"/>
              <w:rPr>
                <w:rFonts w:cstheme="minorHAnsi"/>
                <w:b/>
                <w:bCs/>
                <w:i/>
                <w:iCs/>
                <w:sz w:val="18"/>
                <w:szCs w:val="18"/>
              </w:rPr>
            </w:pPr>
            <w:r w:rsidRPr="009915AD">
              <w:rPr>
                <w:rFonts w:cstheme="minorHAnsi"/>
                <w:b/>
                <w:bCs/>
                <w:i/>
                <w:iCs/>
                <w:sz w:val="18"/>
                <w:szCs w:val="18"/>
              </w:rPr>
              <w:t>Planning</w:t>
            </w:r>
          </w:p>
        </w:tc>
        <w:tc>
          <w:tcPr>
            <w:tcW w:w="426"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tcPr>
          <w:p w14:paraId="15B0FFC2" w14:textId="77777777" w:rsidR="004C4F06" w:rsidRPr="009915AD" w:rsidRDefault="004C4F06" w:rsidP="0097260C">
            <w:pPr>
              <w:ind w:left="288"/>
              <w:rPr>
                <w:rFonts w:cstheme="minorHAnsi"/>
                <w:b/>
                <w:bCs/>
                <w:i/>
                <w:iCs/>
                <w:sz w:val="18"/>
                <w:szCs w:val="18"/>
              </w:rPr>
            </w:pPr>
            <w:r w:rsidRPr="009915AD">
              <w:rPr>
                <w:rFonts w:cstheme="minorHAnsi"/>
                <w:b/>
                <w:bCs/>
                <w:i/>
                <w:iCs/>
                <w:sz w:val="18"/>
                <w:szCs w:val="18"/>
              </w:rPr>
              <w:t>Construction</w:t>
            </w:r>
          </w:p>
        </w:tc>
        <w:tc>
          <w:tcPr>
            <w:tcW w:w="425"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tcPr>
          <w:p w14:paraId="4250710B" w14:textId="77777777" w:rsidR="004C4F06" w:rsidRPr="009915AD" w:rsidRDefault="004C4F06" w:rsidP="0097260C">
            <w:pPr>
              <w:ind w:left="288"/>
              <w:rPr>
                <w:rFonts w:cstheme="minorHAnsi"/>
                <w:b/>
                <w:bCs/>
                <w:i/>
                <w:iCs/>
                <w:sz w:val="18"/>
                <w:szCs w:val="18"/>
              </w:rPr>
            </w:pPr>
            <w:r w:rsidRPr="009915AD">
              <w:rPr>
                <w:rFonts w:cstheme="minorHAnsi"/>
                <w:b/>
                <w:bCs/>
                <w:i/>
                <w:iCs/>
                <w:sz w:val="18"/>
                <w:szCs w:val="18"/>
              </w:rPr>
              <w:t>Operation</w:t>
            </w:r>
          </w:p>
        </w:tc>
        <w:tc>
          <w:tcPr>
            <w:tcW w:w="2268" w:type="dxa"/>
            <w:tcBorders>
              <w:left w:val="single" w:sz="4" w:space="0" w:color="auto"/>
              <w:bottom w:val="single" w:sz="4" w:space="0" w:color="auto"/>
              <w:right w:val="single" w:sz="4" w:space="0" w:color="auto"/>
            </w:tcBorders>
            <w:shd w:val="clear" w:color="auto" w:fill="D9E2F3" w:themeFill="accent1" w:themeFillTint="33"/>
          </w:tcPr>
          <w:p w14:paraId="230D9C59" w14:textId="77777777" w:rsidR="004C4F06" w:rsidRPr="00104180" w:rsidRDefault="004C4F06" w:rsidP="0097260C">
            <w:pPr>
              <w:ind w:left="144"/>
              <w:jc w:val="center"/>
              <w:rPr>
                <w:rFonts w:cstheme="minorHAnsi"/>
                <w:b/>
                <w:bCs/>
                <w:sz w:val="20"/>
                <w:szCs w:val="20"/>
              </w:rPr>
            </w:pPr>
          </w:p>
        </w:tc>
        <w:tc>
          <w:tcPr>
            <w:tcW w:w="426" w:type="dxa"/>
            <w:tcBorders>
              <w:left w:val="single" w:sz="4" w:space="0" w:color="auto"/>
              <w:bottom w:val="single" w:sz="4" w:space="0" w:color="auto"/>
              <w:right w:val="single" w:sz="4" w:space="0" w:color="auto"/>
            </w:tcBorders>
            <w:shd w:val="clear" w:color="auto" w:fill="D9E2F3" w:themeFill="accent1" w:themeFillTint="33"/>
            <w:textDirection w:val="btLr"/>
          </w:tcPr>
          <w:p w14:paraId="5C33C4A4" w14:textId="77777777" w:rsidR="004C4F06" w:rsidRPr="009915AD" w:rsidRDefault="004C4F06" w:rsidP="0097260C">
            <w:pPr>
              <w:ind w:left="144"/>
              <w:jc w:val="center"/>
              <w:rPr>
                <w:rFonts w:cstheme="minorHAnsi"/>
                <w:b/>
                <w:bCs/>
                <w:i/>
                <w:iCs/>
                <w:sz w:val="18"/>
                <w:szCs w:val="18"/>
              </w:rPr>
            </w:pPr>
            <w:r w:rsidRPr="009915AD">
              <w:rPr>
                <w:rFonts w:cstheme="minorHAnsi"/>
                <w:b/>
                <w:bCs/>
                <w:i/>
                <w:iCs/>
                <w:sz w:val="18"/>
                <w:szCs w:val="18"/>
              </w:rPr>
              <w:t>Continuous</w:t>
            </w:r>
          </w:p>
        </w:tc>
        <w:tc>
          <w:tcPr>
            <w:tcW w:w="283" w:type="dxa"/>
            <w:tcBorders>
              <w:left w:val="single" w:sz="4" w:space="0" w:color="auto"/>
              <w:bottom w:val="single" w:sz="4" w:space="0" w:color="auto"/>
              <w:right w:val="single" w:sz="4" w:space="0" w:color="auto"/>
            </w:tcBorders>
            <w:shd w:val="clear" w:color="auto" w:fill="D9E2F3" w:themeFill="accent1" w:themeFillTint="33"/>
            <w:textDirection w:val="btLr"/>
          </w:tcPr>
          <w:p w14:paraId="490BBE44" w14:textId="77777777" w:rsidR="004C4F06" w:rsidRPr="009915AD" w:rsidRDefault="004C4F06" w:rsidP="0097260C">
            <w:pPr>
              <w:ind w:left="144"/>
              <w:jc w:val="center"/>
              <w:rPr>
                <w:rFonts w:cstheme="minorHAnsi"/>
                <w:b/>
                <w:bCs/>
                <w:i/>
                <w:iCs/>
                <w:sz w:val="18"/>
                <w:szCs w:val="18"/>
              </w:rPr>
            </w:pPr>
            <w:r w:rsidRPr="009915AD">
              <w:rPr>
                <w:rFonts w:cstheme="minorHAnsi"/>
                <w:b/>
                <w:bCs/>
                <w:i/>
                <w:iCs/>
                <w:sz w:val="18"/>
                <w:szCs w:val="18"/>
              </w:rPr>
              <w:t>Monthly</w:t>
            </w:r>
          </w:p>
        </w:tc>
        <w:tc>
          <w:tcPr>
            <w:tcW w:w="425" w:type="dxa"/>
            <w:tcBorders>
              <w:left w:val="single" w:sz="4" w:space="0" w:color="auto"/>
              <w:bottom w:val="single" w:sz="4" w:space="0" w:color="auto"/>
              <w:right w:val="single" w:sz="4" w:space="0" w:color="auto"/>
            </w:tcBorders>
            <w:shd w:val="clear" w:color="auto" w:fill="D9E2F3" w:themeFill="accent1" w:themeFillTint="33"/>
            <w:textDirection w:val="btLr"/>
          </w:tcPr>
          <w:p w14:paraId="628F05C0" w14:textId="77777777" w:rsidR="004C4F06" w:rsidRPr="009915AD" w:rsidRDefault="004C4F06" w:rsidP="0097260C">
            <w:pPr>
              <w:ind w:left="144"/>
              <w:jc w:val="center"/>
              <w:rPr>
                <w:rFonts w:cstheme="minorHAnsi"/>
                <w:b/>
                <w:bCs/>
                <w:i/>
                <w:iCs/>
                <w:sz w:val="18"/>
                <w:szCs w:val="18"/>
              </w:rPr>
            </w:pPr>
            <w:r w:rsidRPr="009915AD">
              <w:rPr>
                <w:rFonts w:cstheme="minorHAnsi"/>
                <w:b/>
                <w:bCs/>
                <w:i/>
                <w:iCs/>
                <w:sz w:val="18"/>
                <w:szCs w:val="18"/>
              </w:rPr>
              <w:t>Quarterly</w:t>
            </w:r>
          </w:p>
        </w:tc>
        <w:tc>
          <w:tcPr>
            <w:tcW w:w="1418" w:type="dxa"/>
            <w:tcBorders>
              <w:left w:val="single" w:sz="4" w:space="0" w:color="auto"/>
              <w:bottom w:val="single" w:sz="4" w:space="0" w:color="auto"/>
              <w:right w:val="single" w:sz="4" w:space="0" w:color="auto"/>
            </w:tcBorders>
            <w:shd w:val="clear" w:color="auto" w:fill="D9E2F3" w:themeFill="accent1" w:themeFillTint="33"/>
          </w:tcPr>
          <w:p w14:paraId="23DC88CB" w14:textId="77777777" w:rsidR="004C4F06" w:rsidRPr="00104180" w:rsidRDefault="004C4F06" w:rsidP="0097260C">
            <w:pPr>
              <w:ind w:left="144"/>
              <w:jc w:val="center"/>
              <w:rPr>
                <w:rFonts w:cstheme="minorHAnsi"/>
                <w:b/>
                <w:bCs/>
                <w:sz w:val="20"/>
                <w:szCs w:val="20"/>
              </w:rPr>
            </w:pPr>
          </w:p>
        </w:tc>
        <w:tc>
          <w:tcPr>
            <w:tcW w:w="992" w:type="dxa"/>
            <w:tcBorders>
              <w:left w:val="single" w:sz="4" w:space="0" w:color="auto"/>
              <w:bottom w:val="single" w:sz="4" w:space="0" w:color="auto"/>
              <w:right w:val="single" w:sz="4" w:space="0" w:color="auto"/>
            </w:tcBorders>
            <w:shd w:val="clear" w:color="auto" w:fill="D9E2F3" w:themeFill="accent1" w:themeFillTint="33"/>
          </w:tcPr>
          <w:p w14:paraId="5E7898C1" w14:textId="77777777" w:rsidR="004C4F06" w:rsidRPr="00104180" w:rsidRDefault="004C4F06" w:rsidP="0097260C">
            <w:pPr>
              <w:ind w:left="144"/>
              <w:jc w:val="center"/>
              <w:rPr>
                <w:rFonts w:cstheme="minorHAnsi"/>
                <w:b/>
                <w:bCs/>
                <w:sz w:val="20"/>
                <w:szCs w:val="20"/>
              </w:rPr>
            </w:pPr>
          </w:p>
        </w:tc>
      </w:tr>
      <w:tr w:rsidR="004C4F06" w:rsidRPr="001C021A" w14:paraId="7BE8B728" w14:textId="77777777" w:rsidTr="0097260C">
        <w:tc>
          <w:tcPr>
            <w:tcW w:w="14466"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2F980B" w14:textId="77777777" w:rsidR="004C4F06" w:rsidRPr="00104180" w:rsidRDefault="004C4F06" w:rsidP="0097260C">
            <w:pPr>
              <w:ind w:left="117" w:right="90"/>
              <w:rPr>
                <w:rFonts w:cstheme="minorHAnsi"/>
                <w:sz w:val="20"/>
                <w:szCs w:val="20"/>
              </w:rPr>
            </w:pPr>
            <w:r>
              <w:rPr>
                <w:rFonts w:cstheme="minorHAnsi"/>
                <w:b/>
                <w:bCs/>
                <w:i/>
                <w:iCs/>
                <w:sz w:val="20"/>
                <w:szCs w:val="20"/>
              </w:rPr>
              <w:t>Environmental, health and safety</w:t>
            </w:r>
          </w:p>
        </w:tc>
      </w:tr>
      <w:tr w:rsidR="004C4F06" w:rsidRPr="001C021A" w14:paraId="504E9870" w14:textId="77777777" w:rsidTr="0097260C">
        <w:trPr>
          <w:gridAfter w:val="1"/>
          <w:wAfter w:w="7" w:type="dxa"/>
        </w:trPr>
        <w:tc>
          <w:tcPr>
            <w:tcW w:w="3684" w:type="dxa"/>
            <w:tcBorders>
              <w:top w:val="single" w:sz="4" w:space="0" w:color="auto"/>
              <w:left w:val="single" w:sz="4" w:space="0" w:color="auto"/>
              <w:bottom w:val="single" w:sz="4" w:space="0" w:color="auto"/>
              <w:right w:val="single" w:sz="4" w:space="0" w:color="auto"/>
            </w:tcBorders>
          </w:tcPr>
          <w:p w14:paraId="29C77F94" w14:textId="77777777" w:rsidR="004C4F06" w:rsidRPr="00104180" w:rsidRDefault="004C4F06" w:rsidP="0097260C">
            <w:pPr>
              <w:ind w:left="117" w:right="98"/>
              <w:rPr>
                <w:rFonts w:cstheme="minorHAnsi"/>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57628F4" w14:textId="77777777" w:rsidR="004C4F06" w:rsidRPr="00104180" w:rsidRDefault="004C4F06" w:rsidP="005375D5">
            <w:pPr>
              <w:pStyle w:val="ListParagraph"/>
              <w:numPr>
                <w:ilvl w:val="0"/>
                <w:numId w:val="60"/>
              </w:numPr>
              <w:ind w:left="280" w:right="90" w:hanging="142"/>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010E10D4" w14:textId="77777777" w:rsidR="004C4F06" w:rsidRPr="00104180" w:rsidRDefault="004C4F06" w:rsidP="0097260C">
            <w:pPr>
              <w:pStyle w:val="ListParagraph"/>
              <w:ind w:left="280"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13A855FB" w14:textId="77777777" w:rsidR="004C4F06" w:rsidRPr="00104180" w:rsidRDefault="004C4F06" w:rsidP="0097260C">
            <w:pPr>
              <w:pStyle w:val="ListParagraph"/>
              <w:ind w:left="280"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3BF7442B" w14:textId="77777777" w:rsidR="004C4F06" w:rsidRPr="00104180" w:rsidRDefault="004C4F06" w:rsidP="0097260C">
            <w:pPr>
              <w:pStyle w:val="ListParagraph"/>
              <w:ind w:left="280" w:right="90"/>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7FEFDA1" w14:textId="77777777" w:rsidR="004C4F06" w:rsidRPr="00104180" w:rsidRDefault="004C4F06" w:rsidP="0097260C">
            <w:pPr>
              <w:ind w:left="117"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2C54B6BF" w14:textId="77777777" w:rsidR="004C4F06" w:rsidRPr="00104180" w:rsidRDefault="004C4F06" w:rsidP="0097260C">
            <w:pPr>
              <w:ind w:left="117" w:right="90"/>
              <w:rPr>
                <w:rFonts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tcPr>
          <w:p w14:paraId="48F38C23" w14:textId="77777777" w:rsidR="004C4F06" w:rsidRPr="00104180" w:rsidRDefault="004C4F06" w:rsidP="0097260C">
            <w:pPr>
              <w:ind w:left="117"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4253F0E2" w14:textId="77777777" w:rsidR="004C4F06" w:rsidRPr="00104180" w:rsidRDefault="004C4F06" w:rsidP="0097260C">
            <w:pPr>
              <w:ind w:left="117" w:right="90"/>
              <w:rPr>
                <w:rFonts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94CE399" w14:textId="77777777" w:rsidR="004C4F06" w:rsidRPr="00104180" w:rsidRDefault="004C4F06" w:rsidP="0097260C">
            <w:pPr>
              <w:ind w:left="117" w:right="90"/>
              <w:rPr>
                <w:rFonts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tcPr>
          <w:p w14:paraId="05C421BA" w14:textId="77777777" w:rsidR="004C4F06" w:rsidRPr="00104180" w:rsidRDefault="004C4F06" w:rsidP="0097260C">
            <w:pPr>
              <w:ind w:left="117" w:right="90"/>
              <w:rPr>
                <w:rFonts w:cstheme="minorHAnsi"/>
                <w:sz w:val="20"/>
                <w:szCs w:val="20"/>
              </w:rPr>
            </w:pPr>
          </w:p>
        </w:tc>
      </w:tr>
      <w:tr w:rsidR="004C4F06" w:rsidRPr="001C021A" w14:paraId="77ADB8A0" w14:textId="77777777" w:rsidTr="0097260C">
        <w:trPr>
          <w:gridAfter w:val="1"/>
          <w:wAfter w:w="7" w:type="dxa"/>
        </w:trPr>
        <w:tc>
          <w:tcPr>
            <w:tcW w:w="3684" w:type="dxa"/>
            <w:tcBorders>
              <w:top w:val="single" w:sz="4" w:space="0" w:color="auto"/>
              <w:left w:val="single" w:sz="4" w:space="0" w:color="auto"/>
              <w:bottom w:val="single" w:sz="4" w:space="0" w:color="auto"/>
              <w:right w:val="single" w:sz="4" w:space="0" w:color="auto"/>
            </w:tcBorders>
          </w:tcPr>
          <w:p w14:paraId="723ADF8B" w14:textId="77777777" w:rsidR="004C4F06" w:rsidRPr="00104180" w:rsidRDefault="004C4F06" w:rsidP="0097260C">
            <w:pPr>
              <w:ind w:left="117" w:right="98"/>
              <w:rPr>
                <w:rFonts w:cstheme="minorHAnsi"/>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79ED60D" w14:textId="77777777" w:rsidR="004C4F06" w:rsidRPr="00104180" w:rsidRDefault="004C4F06" w:rsidP="005375D5">
            <w:pPr>
              <w:pStyle w:val="ListParagraph"/>
              <w:numPr>
                <w:ilvl w:val="0"/>
                <w:numId w:val="60"/>
              </w:numPr>
              <w:ind w:left="280" w:right="90" w:hanging="142"/>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038682A0" w14:textId="77777777" w:rsidR="004C4F06" w:rsidRPr="00104180" w:rsidRDefault="004C4F06" w:rsidP="0097260C">
            <w:pPr>
              <w:pStyle w:val="ListParagraph"/>
              <w:ind w:left="280"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5A4DD5B1" w14:textId="77777777" w:rsidR="004C4F06" w:rsidRPr="00104180" w:rsidRDefault="004C4F06" w:rsidP="0097260C">
            <w:pPr>
              <w:pStyle w:val="ListParagraph"/>
              <w:ind w:left="280"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770BCF86" w14:textId="77777777" w:rsidR="004C4F06" w:rsidRPr="00104180" w:rsidRDefault="004C4F06" w:rsidP="0097260C">
            <w:pPr>
              <w:pStyle w:val="ListParagraph"/>
              <w:ind w:left="280" w:right="90"/>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B253AEC" w14:textId="77777777" w:rsidR="004C4F06" w:rsidRPr="00104180" w:rsidRDefault="004C4F06" w:rsidP="0097260C">
            <w:pPr>
              <w:ind w:left="117"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7E52314B" w14:textId="77777777" w:rsidR="004C4F06" w:rsidRPr="00104180" w:rsidRDefault="004C4F06" w:rsidP="0097260C">
            <w:pPr>
              <w:ind w:left="117" w:right="90"/>
              <w:rPr>
                <w:rFonts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tcPr>
          <w:p w14:paraId="323A07FA" w14:textId="77777777" w:rsidR="004C4F06" w:rsidRPr="00104180" w:rsidRDefault="004C4F06" w:rsidP="0097260C">
            <w:pPr>
              <w:ind w:left="117"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7750D3DD" w14:textId="77777777" w:rsidR="004C4F06" w:rsidRPr="00104180" w:rsidRDefault="004C4F06" w:rsidP="0097260C">
            <w:pPr>
              <w:ind w:left="117" w:right="90"/>
              <w:rPr>
                <w:rFonts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2DCC183" w14:textId="77777777" w:rsidR="004C4F06" w:rsidRPr="00104180" w:rsidRDefault="004C4F06" w:rsidP="0097260C">
            <w:pPr>
              <w:ind w:left="117" w:right="90"/>
              <w:rPr>
                <w:rFonts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tcPr>
          <w:p w14:paraId="19F8C517" w14:textId="77777777" w:rsidR="004C4F06" w:rsidRPr="00104180" w:rsidRDefault="004C4F06" w:rsidP="0097260C">
            <w:pPr>
              <w:ind w:left="117" w:right="90"/>
              <w:rPr>
                <w:rFonts w:cstheme="minorHAnsi"/>
                <w:sz w:val="20"/>
                <w:szCs w:val="20"/>
              </w:rPr>
            </w:pPr>
          </w:p>
        </w:tc>
      </w:tr>
      <w:tr w:rsidR="004C4F06" w:rsidRPr="001C021A" w14:paraId="40C81668" w14:textId="77777777" w:rsidTr="0097260C">
        <w:trPr>
          <w:gridAfter w:val="1"/>
          <w:wAfter w:w="7" w:type="dxa"/>
        </w:trPr>
        <w:tc>
          <w:tcPr>
            <w:tcW w:w="3684" w:type="dxa"/>
            <w:tcBorders>
              <w:top w:val="single" w:sz="4" w:space="0" w:color="auto"/>
              <w:left w:val="single" w:sz="4" w:space="0" w:color="auto"/>
              <w:bottom w:val="single" w:sz="4" w:space="0" w:color="auto"/>
              <w:right w:val="single" w:sz="4" w:space="0" w:color="auto"/>
            </w:tcBorders>
          </w:tcPr>
          <w:p w14:paraId="5E90D7F2" w14:textId="77777777" w:rsidR="004C4F06" w:rsidRPr="00104180" w:rsidRDefault="004C4F06" w:rsidP="0097260C">
            <w:pPr>
              <w:ind w:left="117" w:right="98"/>
              <w:rPr>
                <w:rFonts w:cstheme="minorHAnsi"/>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5B948A3" w14:textId="77777777" w:rsidR="004C4F06" w:rsidRPr="00104180" w:rsidRDefault="004C4F06" w:rsidP="005375D5">
            <w:pPr>
              <w:pStyle w:val="ListParagraph"/>
              <w:numPr>
                <w:ilvl w:val="0"/>
                <w:numId w:val="60"/>
              </w:numPr>
              <w:ind w:left="280" w:right="90" w:hanging="142"/>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60247A5E" w14:textId="77777777" w:rsidR="004C4F06" w:rsidRPr="00104180" w:rsidRDefault="004C4F06" w:rsidP="0097260C">
            <w:pPr>
              <w:pStyle w:val="ListParagraph"/>
              <w:ind w:left="280"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72774A60" w14:textId="77777777" w:rsidR="004C4F06" w:rsidRPr="00104180" w:rsidRDefault="004C4F06" w:rsidP="0097260C">
            <w:pPr>
              <w:pStyle w:val="ListParagraph"/>
              <w:ind w:left="280"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656D4A18" w14:textId="77777777" w:rsidR="004C4F06" w:rsidRPr="00104180" w:rsidRDefault="004C4F06" w:rsidP="0097260C">
            <w:pPr>
              <w:pStyle w:val="ListParagraph"/>
              <w:ind w:left="280" w:right="90"/>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CC0796D" w14:textId="77777777" w:rsidR="004C4F06" w:rsidRPr="00104180" w:rsidRDefault="004C4F06" w:rsidP="0097260C">
            <w:pPr>
              <w:ind w:left="117"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6EFF03FD" w14:textId="77777777" w:rsidR="004C4F06" w:rsidRPr="00104180" w:rsidRDefault="004C4F06" w:rsidP="0097260C">
            <w:pPr>
              <w:ind w:left="117" w:right="90"/>
              <w:rPr>
                <w:rFonts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tcPr>
          <w:p w14:paraId="4849065B" w14:textId="77777777" w:rsidR="004C4F06" w:rsidRPr="00104180" w:rsidRDefault="004C4F06" w:rsidP="0097260C">
            <w:pPr>
              <w:ind w:left="117"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3485BE3B" w14:textId="77777777" w:rsidR="004C4F06" w:rsidRPr="00104180" w:rsidRDefault="004C4F06" w:rsidP="0097260C">
            <w:pPr>
              <w:ind w:left="117" w:right="90"/>
              <w:rPr>
                <w:rFonts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9DFA9DD" w14:textId="77777777" w:rsidR="004C4F06" w:rsidRPr="00104180" w:rsidRDefault="004C4F06" w:rsidP="0097260C">
            <w:pPr>
              <w:ind w:left="117" w:right="90"/>
              <w:rPr>
                <w:rFonts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tcPr>
          <w:p w14:paraId="64844140" w14:textId="77777777" w:rsidR="004C4F06" w:rsidRPr="00104180" w:rsidRDefault="004C4F06" w:rsidP="0097260C">
            <w:pPr>
              <w:ind w:left="117" w:right="90"/>
              <w:rPr>
                <w:rFonts w:cstheme="minorHAnsi"/>
                <w:sz w:val="20"/>
                <w:szCs w:val="20"/>
              </w:rPr>
            </w:pPr>
          </w:p>
        </w:tc>
      </w:tr>
      <w:tr w:rsidR="004C4F06" w:rsidRPr="001C021A" w14:paraId="2BFF81CC" w14:textId="77777777" w:rsidTr="0097260C">
        <w:trPr>
          <w:gridAfter w:val="1"/>
          <w:wAfter w:w="7" w:type="dxa"/>
        </w:trPr>
        <w:tc>
          <w:tcPr>
            <w:tcW w:w="14459"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106BAC" w14:textId="77777777" w:rsidR="004C4F06" w:rsidRPr="00104180" w:rsidRDefault="004C4F06" w:rsidP="0097260C">
            <w:pPr>
              <w:ind w:left="117" w:right="90"/>
              <w:rPr>
                <w:rFonts w:cstheme="minorHAnsi"/>
                <w:sz w:val="20"/>
                <w:szCs w:val="20"/>
              </w:rPr>
            </w:pPr>
            <w:r w:rsidRPr="00CF06FB">
              <w:rPr>
                <w:rFonts w:cstheme="minorHAnsi"/>
                <w:b/>
                <w:bCs/>
                <w:i/>
                <w:iCs/>
                <w:sz w:val="20"/>
                <w:szCs w:val="20"/>
              </w:rPr>
              <w:t>Social</w:t>
            </w:r>
          </w:p>
        </w:tc>
      </w:tr>
      <w:tr w:rsidR="004C4F06" w:rsidRPr="001C021A" w14:paraId="6C7B63AD" w14:textId="77777777" w:rsidTr="0097260C">
        <w:trPr>
          <w:gridAfter w:val="1"/>
          <w:wAfter w:w="7" w:type="dxa"/>
        </w:trPr>
        <w:tc>
          <w:tcPr>
            <w:tcW w:w="3684" w:type="dxa"/>
            <w:tcBorders>
              <w:top w:val="single" w:sz="4" w:space="0" w:color="auto"/>
              <w:left w:val="single" w:sz="4" w:space="0" w:color="auto"/>
              <w:bottom w:val="single" w:sz="4" w:space="0" w:color="auto"/>
              <w:right w:val="single" w:sz="4" w:space="0" w:color="auto"/>
            </w:tcBorders>
          </w:tcPr>
          <w:p w14:paraId="0423408F" w14:textId="77777777" w:rsidR="004C4F06" w:rsidRPr="00CF06FB" w:rsidRDefault="004C4F06" w:rsidP="0097260C">
            <w:pPr>
              <w:ind w:left="117" w:right="98"/>
              <w:rPr>
                <w:rFonts w:cstheme="minorHAnsi"/>
                <w:b/>
                <w:bCs/>
                <w:i/>
                <w:iCs/>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770726F" w14:textId="77777777" w:rsidR="004C4F06" w:rsidRPr="00104180" w:rsidRDefault="004C4F06" w:rsidP="005375D5">
            <w:pPr>
              <w:pStyle w:val="ListParagraph"/>
              <w:numPr>
                <w:ilvl w:val="0"/>
                <w:numId w:val="60"/>
              </w:numPr>
              <w:ind w:left="280" w:right="90" w:hanging="142"/>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0FE2E6EA" w14:textId="77777777" w:rsidR="004C4F06" w:rsidRPr="00104180" w:rsidRDefault="004C4F06" w:rsidP="0097260C">
            <w:pPr>
              <w:pStyle w:val="ListParagraph"/>
              <w:ind w:left="280"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0EC169A4" w14:textId="77777777" w:rsidR="004C4F06" w:rsidRPr="00104180" w:rsidRDefault="004C4F06" w:rsidP="0097260C">
            <w:pPr>
              <w:pStyle w:val="ListParagraph"/>
              <w:ind w:left="280"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2CFE68C2" w14:textId="77777777" w:rsidR="004C4F06" w:rsidRPr="00104180" w:rsidRDefault="004C4F06" w:rsidP="0097260C">
            <w:pPr>
              <w:pStyle w:val="ListParagraph"/>
              <w:ind w:left="280" w:right="90"/>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705AC73" w14:textId="77777777" w:rsidR="004C4F06" w:rsidRPr="00104180" w:rsidRDefault="004C4F06" w:rsidP="0097260C">
            <w:pPr>
              <w:ind w:left="117"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6FB586AD" w14:textId="77777777" w:rsidR="004C4F06" w:rsidRPr="00104180" w:rsidRDefault="004C4F06" w:rsidP="0097260C">
            <w:pPr>
              <w:ind w:left="117" w:right="90"/>
              <w:rPr>
                <w:rFonts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tcPr>
          <w:p w14:paraId="21FC7EF4" w14:textId="77777777" w:rsidR="004C4F06" w:rsidRPr="00104180" w:rsidRDefault="004C4F06" w:rsidP="0097260C">
            <w:pPr>
              <w:ind w:left="117"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6E9F23E4" w14:textId="77777777" w:rsidR="004C4F06" w:rsidRPr="00104180" w:rsidRDefault="004C4F06" w:rsidP="0097260C">
            <w:pPr>
              <w:ind w:left="117" w:right="90"/>
              <w:rPr>
                <w:rFonts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A30C614" w14:textId="77777777" w:rsidR="004C4F06" w:rsidRPr="00104180" w:rsidRDefault="004C4F06" w:rsidP="0097260C">
            <w:pPr>
              <w:ind w:left="117" w:right="90"/>
              <w:rPr>
                <w:rFonts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tcPr>
          <w:p w14:paraId="6C2BEEF7" w14:textId="77777777" w:rsidR="004C4F06" w:rsidRPr="00104180" w:rsidRDefault="004C4F06" w:rsidP="0097260C">
            <w:pPr>
              <w:ind w:left="117" w:right="90"/>
              <w:rPr>
                <w:rFonts w:cstheme="minorHAnsi"/>
                <w:sz w:val="20"/>
                <w:szCs w:val="20"/>
              </w:rPr>
            </w:pPr>
          </w:p>
        </w:tc>
      </w:tr>
      <w:tr w:rsidR="004C4F06" w:rsidRPr="001C021A" w14:paraId="20FEDFDB" w14:textId="77777777" w:rsidTr="0097260C">
        <w:trPr>
          <w:gridAfter w:val="1"/>
          <w:wAfter w:w="7" w:type="dxa"/>
        </w:trPr>
        <w:tc>
          <w:tcPr>
            <w:tcW w:w="3684" w:type="dxa"/>
            <w:tcBorders>
              <w:top w:val="single" w:sz="4" w:space="0" w:color="auto"/>
              <w:left w:val="single" w:sz="4" w:space="0" w:color="auto"/>
              <w:bottom w:val="single" w:sz="4" w:space="0" w:color="auto"/>
              <w:right w:val="single" w:sz="4" w:space="0" w:color="auto"/>
            </w:tcBorders>
          </w:tcPr>
          <w:p w14:paraId="54ABDE0E" w14:textId="77777777" w:rsidR="004C4F06" w:rsidRPr="00CF06FB" w:rsidRDefault="004C4F06" w:rsidP="0097260C">
            <w:pPr>
              <w:ind w:left="117" w:right="98"/>
              <w:rPr>
                <w:rFonts w:cstheme="minorHAnsi"/>
                <w:b/>
                <w:bCs/>
                <w:i/>
                <w:iCs/>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072A2D0" w14:textId="77777777" w:rsidR="004C4F06" w:rsidRPr="00104180" w:rsidRDefault="004C4F06" w:rsidP="005375D5">
            <w:pPr>
              <w:pStyle w:val="ListParagraph"/>
              <w:numPr>
                <w:ilvl w:val="0"/>
                <w:numId w:val="60"/>
              </w:numPr>
              <w:ind w:left="280" w:right="90" w:hanging="142"/>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28DCFCB3" w14:textId="77777777" w:rsidR="004C4F06" w:rsidRPr="00104180" w:rsidRDefault="004C4F06" w:rsidP="0097260C">
            <w:pPr>
              <w:pStyle w:val="ListParagraph"/>
              <w:ind w:left="280"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40D73186" w14:textId="77777777" w:rsidR="004C4F06" w:rsidRPr="00104180" w:rsidRDefault="004C4F06" w:rsidP="0097260C">
            <w:pPr>
              <w:pStyle w:val="ListParagraph"/>
              <w:ind w:left="280"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1A93BAFF" w14:textId="77777777" w:rsidR="004C4F06" w:rsidRPr="00104180" w:rsidRDefault="004C4F06" w:rsidP="0097260C">
            <w:pPr>
              <w:pStyle w:val="ListParagraph"/>
              <w:ind w:left="280" w:right="90"/>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0798FE5" w14:textId="77777777" w:rsidR="004C4F06" w:rsidRPr="00104180" w:rsidRDefault="004C4F06" w:rsidP="0097260C">
            <w:pPr>
              <w:ind w:left="117"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42921411" w14:textId="77777777" w:rsidR="004C4F06" w:rsidRPr="00104180" w:rsidRDefault="004C4F06" w:rsidP="0097260C">
            <w:pPr>
              <w:ind w:left="117" w:right="90"/>
              <w:rPr>
                <w:rFonts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tcPr>
          <w:p w14:paraId="79189BC6" w14:textId="77777777" w:rsidR="004C4F06" w:rsidRPr="00104180" w:rsidRDefault="004C4F06" w:rsidP="0097260C">
            <w:pPr>
              <w:ind w:left="117"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401D05B2" w14:textId="77777777" w:rsidR="004C4F06" w:rsidRPr="00104180" w:rsidRDefault="004C4F06" w:rsidP="0097260C">
            <w:pPr>
              <w:ind w:left="117" w:right="90"/>
              <w:rPr>
                <w:rFonts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47066CA" w14:textId="77777777" w:rsidR="004C4F06" w:rsidRPr="00104180" w:rsidRDefault="004C4F06" w:rsidP="0097260C">
            <w:pPr>
              <w:ind w:left="117" w:right="90"/>
              <w:rPr>
                <w:rFonts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tcPr>
          <w:p w14:paraId="57242727" w14:textId="77777777" w:rsidR="004C4F06" w:rsidRPr="00104180" w:rsidRDefault="004C4F06" w:rsidP="0097260C">
            <w:pPr>
              <w:ind w:left="117" w:right="90"/>
              <w:rPr>
                <w:rFonts w:cstheme="minorHAnsi"/>
                <w:sz w:val="20"/>
                <w:szCs w:val="20"/>
              </w:rPr>
            </w:pPr>
          </w:p>
        </w:tc>
      </w:tr>
      <w:tr w:rsidR="004C4F06" w:rsidRPr="001C021A" w14:paraId="34DFC520" w14:textId="77777777" w:rsidTr="0097260C">
        <w:trPr>
          <w:gridAfter w:val="1"/>
          <w:wAfter w:w="7" w:type="dxa"/>
        </w:trPr>
        <w:tc>
          <w:tcPr>
            <w:tcW w:w="3684" w:type="dxa"/>
            <w:tcBorders>
              <w:top w:val="single" w:sz="4" w:space="0" w:color="auto"/>
              <w:left w:val="single" w:sz="4" w:space="0" w:color="auto"/>
              <w:bottom w:val="single" w:sz="4" w:space="0" w:color="auto"/>
              <w:right w:val="single" w:sz="4" w:space="0" w:color="auto"/>
            </w:tcBorders>
          </w:tcPr>
          <w:p w14:paraId="6CDEA27B" w14:textId="77777777" w:rsidR="004C4F06" w:rsidRPr="00CF06FB" w:rsidRDefault="004C4F06" w:rsidP="0097260C">
            <w:pPr>
              <w:ind w:left="117" w:right="98"/>
              <w:rPr>
                <w:rFonts w:cstheme="minorHAnsi"/>
                <w:b/>
                <w:bCs/>
                <w:i/>
                <w:iCs/>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40C454A" w14:textId="77777777" w:rsidR="004C4F06" w:rsidRPr="00104180" w:rsidRDefault="004C4F06" w:rsidP="005375D5">
            <w:pPr>
              <w:pStyle w:val="ListParagraph"/>
              <w:numPr>
                <w:ilvl w:val="0"/>
                <w:numId w:val="60"/>
              </w:numPr>
              <w:ind w:left="280" w:right="90" w:hanging="142"/>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55CB046B" w14:textId="77777777" w:rsidR="004C4F06" w:rsidRPr="00104180" w:rsidRDefault="004C4F06" w:rsidP="0097260C">
            <w:pPr>
              <w:pStyle w:val="ListParagraph"/>
              <w:ind w:left="280"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68756339" w14:textId="77777777" w:rsidR="004C4F06" w:rsidRPr="00104180" w:rsidRDefault="004C4F06" w:rsidP="0097260C">
            <w:pPr>
              <w:pStyle w:val="ListParagraph"/>
              <w:ind w:left="280"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7A6C6030" w14:textId="77777777" w:rsidR="004C4F06" w:rsidRPr="00104180" w:rsidRDefault="004C4F06" w:rsidP="0097260C">
            <w:pPr>
              <w:pStyle w:val="ListParagraph"/>
              <w:ind w:left="280" w:right="90"/>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AB31384" w14:textId="77777777" w:rsidR="004C4F06" w:rsidRPr="00104180" w:rsidRDefault="004C4F06" w:rsidP="0097260C">
            <w:pPr>
              <w:ind w:left="117" w:right="9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14:paraId="33006F05" w14:textId="77777777" w:rsidR="004C4F06" w:rsidRPr="00104180" w:rsidRDefault="004C4F06" w:rsidP="0097260C">
            <w:pPr>
              <w:ind w:left="117" w:right="90"/>
              <w:rPr>
                <w:rFonts w:cstheme="minorHAnsi"/>
                <w:sz w:val="20"/>
                <w:szCs w:val="20"/>
              </w:rPr>
            </w:pPr>
          </w:p>
        </w:tc>
        <w:tc>
          <w:tcPr>
            <w:tcW w:w="283" w:type="dxa"/>
            <w:tcBorders>
              <w:top w:val="single" w:sz="4" w:space="0" w:color="auto"/>
              <w:left w:val="single" w:sz="4" w:space="0" w:color="auto"/>
              <w:bottom w:val="single" w:sz="4" w:space="0" w:color="auto"/>
              <w:right w:val="single" w:sz="4" w:space="0" w:color="auto"/>
            </w:tcBorders>
          </w:tcPr>
          <w:p w14:paraId="32AFD1E8" w14:textId="77777777" w:rsidR="004C4F06" w:rsidRPr="00104180" w:rsidRDefault="004C4F06" w:rsidP="0097260C">
            <w:pPr>
              <w:ind w:left="117" w:right="9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1E1488E0" w14:textId="77777777" w:rsidR="004C4F06" w:rsidRPr="00104180" w:rsidRDefault="004C4F06" w:rsidP="0097260C">
            <w:pPr>
              <w:ind w:left="117" w:right="90"/>
              <w:rPr>
                <w:rFonts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4D3B9D1" w14:textId="77777777" w:rsidR="004C4F06" w:rsidRPr="00104180" w:rsidRDefault="004C4F06" w:rsidP="0097260C">
            <w:pPr>
              <w:ind w:left="117" w:right="90"/>
              <w:rPr>
                <w:rFonts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tcPr>
          <w:p w14:paraId="198C427F" w14:textId="77777777" w:rsidR="004C4F06" w:rsidRPr="00104180" w:rsidRDefault="004C4F06" w:rsidP="0097260C">
            <w:pPr>
              <w:ind w:left="117" w:right="90"/>
              <w:rPr>
                <w:rFonts w:cstheme="minorHAnsi"/>
                <w:sz w:val="20"/>
                <w:szCs w:val="20"/>
              </w:rPr>
            </w:pPr>
          </w:p>
        </w:tc>
      </w:tr>
    </w:tbl>
    <w:p w14:paraId="476794F9" w14:textId="23F11FA6" w:rsidR="008C0501" w:rsidRDefault="008C0501" w:rsidP="00CD05C1">
      <w:pPr>
        <w:tabs>
          <w:tab w:val="left" w:pos="968"/>
        </w:tabs>
        <w:rPr>
          <w:bCs/>
          <w:sz w:val="22"/>
          <w:szCs w:val="22"/>
        </w:rPr>
      </w:pPr>
    </w:p>
    <w:p w14:paraId="00001781" w14:textId="1B125DAF" w:rsidR="00904BF5" w:rsidRDefault="00E862F3">
      <w:pPr>
        <w:pStyle w:val="Heading1"/>
      </w:pPr>
      <w:bookmarkStart w:id="556" w:name="_heading=h.wnyagw" w:colFirst="0" w:colLast="0"/>
      <w:bookmarkStart w:id="557" w:name="_heading=h.3gnlt4p" w:colFirst="0" w:colLast="0"/>
      <w:bookmarkStart w:id="558" w:name="_heading=h.1vsw3ci" w:colFirst="0" w:colLast="0"/>
      <w:bookmarkStart w:id="559" w:name="_heading=h.4fsjm0b" w:colFirst="0" w:colLast="0"/>
      <w:bookmarkStart w:id="560" w:name="_heading=h.2uxtw84" w:colFirst="0" w:colLast="0"/>
      <w:bookmarkStart w:id="561" w:name="_heading=h.1a346fx" w:colFirst="0" w:colLast="0"/>
      <w:bookmarkStart w:id="562" w:name="_heading=h.3u2rp3q" w:colFirst="0" w:colLast="0"/>
      <w:bookmarkStart w:id="563" w:name="_heading=h.2981zbj" w:colFirst="0" w:colLast="0"/>
      <w:bookmarkStart w:id="564" w:name="_heading=h.odc9jc" w:colFirst="0" w:colLast="0"/>
      <w:bookmarkStart w:id="565" w:name="_heading=h.38czs75" w:colFirst="0" w:colLast="0"/>
      <w:bookmarkStart w:id="566" w:name="_heading=h.1nia2ey" w:colFirst="0" w:colLast="0"/>
      <w:bookmarkStart w:id="567" w:name="_heading=h.47hxl2r" w:colFirst="0" w:colLast="0"/>
      <w:bookmarkStart w:id="568" w:name="_heading=h.2mn7vak" w:colFirst="0" w:colLast="0"/>
      <w:bookmarkStart w:id="569" w:name="_heading=h.11si5id" w:colFirst="0" w:colLast="0"/>
      <w:bookmarkStart w:id="570" w:name="_heading=h.3ls5o66" w:colFirst="0" w:colLast="0"/>
      <w:bookmarkStart w:id="571" w:name="_heading=h.20xfydz" w:colFirst="0" w:colLast="0"/>
      <w:bookmarkStart w:id="572" w:name="_heading=h.4kx3h1s" w:colFirst="0" w:colLast="0"/>
      <w:bookmarkStart w:id="573" w:name="_heading=h.302dr9l" w:colFirst="0" w:colLast="0"/>
      <w:bookmarkStart w:id="574" w:name="_heading=h.1f7o1he" w:colFirst="0" w:colLast="0"/>
      <w:bookmarkStart w:id="575" w:name="_heading=h.3z7bk57" w:colFirst="0" w:colLast="0"/>
      <w:bookmarkStart w:id="576" w:name="_heading=h.2eclud0" w:colFirst="0" w:colLast="0"/>
      <w:bookmarkStart w:id="577" w:name="_heading=h.thw4kt" w:colFirst="0" w:colLast="0"/>
      <w:bookmarkStart w:id="578" w:name="_heading=h.3dhjn8m" w:colFirst="0" w:colLast="0"/>
      <w:bookmarkStart w:id="579" w:name="_heading=h.1smtxgf" w:colFirst="0" w:colLast="0"/>
      <w:bookmarkStart w:id="580" w:name="_heading=h.4cmhg48" w:colFirst="0" w:colLast="0"/>
      <w:bookmarkStart w:id="581" w:name="_heading=h.2rrrqc1" w:colFirst="0" w:colLast="0"/>
      <w:bookmarkStart w:id="582" w:name="_heading=h.16x20ju" w:colFirst="0" w:colLast="0"/>
      <w:bookmarkStart w:id="583" w:name="_heading=h.3qwpj7n" w:colFirst="0" w:colLast="0"/>
      <w:bookmarkStart w:id="584" w:name="_heading=h.261ztfg" w:colFirst="0" w:colLast="0"/>
      <w:bookmarkStart w:id="585" w:name="_Toc42253229"/>
      <w:bookmarkStart w:id="586" w:name="_Toc42254516"/>
      <w:bookmarkStart w:id="587" w:name="_Toc91747698"/>
      <w:bookmarkStart w:id="588" w:name="_Toc99373543"/>
      <w:bookmarkStart w:id="589" w:name="_Toc99383304"/>
      <w:bookmarkStart w:id="590" w:name="_Toc105737236"/>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lastRenderedPageBreak/>
        <w:t xml:space="preserve">Annex </w:t>
      </w:r>
      <w:r w:rsidR="00DC1DA7">
        <w:t>2</w:t>
      </w:r>
      <w:r>
        <w:t>: Cultural and Chance Find Procedures</w:t>
      </w:r>
      <w:bookmarkEnd w:id="585"/>
      <w:bookmarkEnd w:id="586"/>
      <w:bookmarkEnd w:id="587"/>
      <w:bookmarkEnd w:id="588"/>
      <w:bookmarkEnd w:id="589"/>
      <w:bookmarkEnd w:id="590"/>
      <w:r>
        <w:t xml:space="preserve"> </w:t>
      </w:r>
    </w:p>
    <w:p w14:paraId="00001782" w14:textId="77777777" w:rsidR="00904BF5" w:rsidRDefault="00904BF5">
      <w:pPr>
        <w:jc w:val="both"/>
      </w:pPr>
    </w:p>
    <w:p w14:paraId="00001783" w14:textId="77777777" w:rsidR="00904BF5" w:rsidRDefault="00E862F3">
      <w:pPr>
        <w:ind w:left="-288"/>
        <w:jc w:val="both"/>
        <w:rPr>
          <w:sz w:val="22"/>
          <w:szCs w:val="22"/>
        </w:rPr>
      </w:pPr>
      <w:r>
        <w:rPr>
          <w:sz w:val="22"/>
          <w:szCs w:val="22"/>
        </w:rPr>
        <w:t>This procedure was developed in accordance with the mandate of the Ministry of Youth, Culture and Sports (Directorate of Archives and Antiquities) of protecting and preserving both tangible and intangible cultural heritage records of South Sudan and the requirements of the World Bank’s ESS 8 (To protect cultural heritage from the impacts of project activities and support its preservation, to address cultural heritage as an integral aspect of sustainable development, to promote meaningful consultation with stakeholders regarding cultural heritage and to promote the equitable sharing of benefits from the cultural heritage).</w:t>
      </w:r>
    </w:p>
    <w:p w14:paraId="00001784" w14:textId="77777777" w:rsidR="00904BF5" w:rsidRDefault="00904BF5">
      <w:pPr>
        <w:ind w:left="-288"/>
        <w:jc w:val="both"/>
        <w:rPr>
          <w:sz w:val="22"/>
          <w:szCs w:val="22"/>
        </w:rPr>
      </w:pPr>
    </w:p>
    <w:p w14:paraId="00001785" w14:textId="288547A0" w:rsidR="00904BF5" w:rsidRDefault="00E862F3">
      <w:pPr>
        <w:ind w:left="-288"/>
        <w:jc w:val="both"/>
        <w:rPr>
          <w:sz w:val="22"/>
          <w:szCs w:val="22"/>
        </w:rPr>
      </w:pPr>
      <w:r>
        <w:rPr>
          <w:sz w:val="22"/>
          <w:szCs w:val="22"/>
        </w:rPr>
        <w:t xml:space="preserve">This procedure is included as a standard provision in the implementation of ECRP Public Works contracts to ensure the protection of cultural heritage (Archaeological and Historical Sites). </w:t>
      </w:r>
      <w:r w:rsidR="008C0501">
        <w:rPr>
          <w:sz w:val="22"/>
          <w:szCs w:val="22"/>
        </w:rPr>
        <w:t>IOM,</w:t>
      </w:r>
      <w:r>
        <w:rPr>
          <w:sz w:val="22"/>
          <w:szCs w:val="22"/>
        </w:rPr>
        <w:t xml:space="preserve"> as well as contractors will be required to observe this procedure as documented hereafter.</w:t>
      </w:r>
    </w:p>
    <w:p w14:paraId="00001786" w14:textId="77777777" w:rsidR="00904BF5" w:rsidRDefault="00904BF5">
      <w:pPr>
        <w:ind w:left="-288"/>
        <w:jc w:val="both"/>
        <w:rPr>
          <w:sz w:val="22"/>
          <w:szCs w:val="22"/>
        </w:rPr>
      </w:pPr>
    </w:p>
    <w:p w14:paraId="00001787" w14:textId="021C5EE2" w:rsidR="00904BF5" w:rsidRDefault="008C0501">
      <w:pPr>
        <w:ind w:left="-288"/>
        <w:jc w:val="both"/>
        <w:rPr>
          <w:sz w:val="22"/>
          <w:szCs w:val="22"/>
        </w:rPr>
      </w:pPr>
      <w:r>
        <w:rPr>
          <w:sz w:val="22"/>
          <w:szCs w:val="22"/>
        </w:rPr>
        <w:t>Subprojects that require e</w:t>
      </w:r>
      <w:r w:rsidR="00E862F3">
        <w:rPr>
          <w:sz w:val="22"/>
          <w:szCs w:val="22"/>
        </w:rPr>
        <w:t xml:space="preserve">xcavation </w:t>
      </w:r>
      <w:r>
        <w:rPr>
          <w:sz w:val="22"/>
          <w:szCs w:val="22"/>
        </w:rPr>
        <w:t xml:space="preserve">or construction </w:t>
      </w:r>
      <w:r w:rsidR="00E862F3">
        <w:rPr>
          <w:sz w:val="22"/>
          <w:szCs w:val="22"/>
        </w:rPr>
        <w:t xml:space="preserve">in sites of known archaeological </w:t>
      </w:r>
      <w:r>
        <w:rPr>
          <w:sz w:val="22"/>
          <w:szCs w:val="22"/>
        </w:rPr>
        <w:t>will not be allowed (see negative project list)</w:t>
      </w:r>
      <w:r w:rsidR="00E862F3">
        <w:rPr>
          <w:sz w:val="22"/>
          <w:szCs w:val="22"/>
        </w:rPr>
        <w:t xml:space="preserve">, including sites were </w:t>
      </w:r>
      <w:r>
        <w:rPr>
          <w:sz w:val="22"/>
          <w:szCs w:val="22"/>
        </w:rPr>
        <w:t>project</w:t>
      </w:r>
      <w:r w:rsidR="00E862F3">
        <w:rPr>
          <w:sz w:val="22"/>
          <w:szCs w:val="22"/>
        </w:rPr>
        <w:t xml:space="preserve"> would require FPIC due to impacts on cultural heritage. Where historical remains, antiquity or any other object of cultural or archaeological importance are unexpectedly discovered during construction in an area not previously known for its archaeological interest, the following procedures should be applied:</w:t>
      </w:r>
    </w:p>
    <w:p w14:paraId="00001788" w14:textId="77777777" w:rsidR="00904BF5" w:rsidRDefault="00904BF5">
      <w:pPr>
        <w:ind w:left="-288"/>
        <w:jc w:val="both"/>
        <w:rPr>
          <w:sz w:val="22"/>
          <w:szCs w:val="22"/>
        </w:rPr>
      </w:pPr>
    </w:p>
    <w:p w14:paraId="00001789" w14:textId="77777777" w:rsidR="00904BF5" w:rsidRDefault="00E862F3" w:rsidP="005375D5">
      <w:pPr>
        <w:numPr>
          <w:ilvl w:val="0"/>
          <w:numId w:val="11"/>
        </w:numPr>
        <w:jc w:val="both"/>
        <w:rPr>
          <w:sz w:val="22"/>
          <w:szCs w:val="22"/>
        </w:rPr>
      </w:pPr>
      <w:r>
        <w:rPr>
          <w:sz w:val="22"/>
          <w:szCs w:val="22"/>
        </w:rPr>
        <w:t>Stop construction activities;</w:t>
      </w:r>
    </w:p>
    <w:p w14:paraId="0000178A" w14:textId="77777777" w:rsidR="00904BF5" w:rsidRDefault="00E862F3" w:rsidP="005375D5">
      <w:pPr>
        <w:numPr>
          <w:ilvl w:val="0"/>
          <w:numId w:val="11"/>
        </w:numPr>
        <w:jc w:val="both"/>
        <w:rPr>
          <w:sz w:val="22"/>
          <w:szCs w:val="22"/>
        </w:rPr>
      </w:pPr>
      <w:r>
        <w:rPr>
          <w:sz w:val="22"/>
          <w:szCs w:val="22"/>
        </w:rPr>
        <w:t>Delineate the discovered site area;</w:t>
      </w:r>
    </w:p>
    <w:p w14:paraId="0000178B" w14:textId="77777777" w:rsidR="00904BF5" w:rsidRDefault="00E862F3" w:rsidP="005375D5">
      <w:pPr>
        <w:numPr>
          <w:ilvl w:val="0"/>
          <w:numId w:val="11"/>
        </w:numPr>
        <w:jc w:val="both"/>
        <w:rPr>
          <w:sz w:val="22"/>
          <w:szCs w:val="22"/>
        </w:rPr>
      </w:pPr>
      <w:r>
        <w:rPr>
          <w:sz w:val="22"/>
          <w:szCs w:val="22"/>
        </w:rPr>
        <w:t>Secure the site to prevent any damage or loss of removable objects. In case of removable antiquities or sensitive remains, a full-time guard should be present until the responsible authority takes over;</w:t>
      </w:r>
    </w:p>
    <w:p w14:paraId="0000178C" w14:textId="77777777" w:rsidR="00904BF5" w:rsidRDefault="00E862F3" w:rsidP="005375D5">
      <w:pPr>
        <w:numPr>
          <w:ilvl w:val="0"/>
          <w:numId w:val="11"/>
        </w:numPr>
        <w:jc w:val="both"/>
        <w:rPr>
          <w:sz w:val="22"/>
          <w:szCs w:val="22"/>
        </w:rPr>
      </w:pPr>
      <w:r>
        <w:rPr>
          <w:sz w:val="22"/>
          <w:szCs w:val="22"/>
        </w:rPr>
        <w:t>Notify the responsible foreman/archaeologist, who in turn should notify the responsible authorities, the concerned officers from the Directorate of Archives and Antiquities and local authorities (within less than 24 hours);</w:t>
      </w:r>
    </w:p>
    <w:p w14:paraId="0000178D" w14:textId="77777777" w:rsidR="00904BF5" w:rsidRDefault="00E862F3" w:rsidP="005375D5">
      <w:pPr>
        <w:numPr>
          <w:ilvl w:val="0"/>
          <w:numId w:val="11"/>
        </w:numPr>
        <w:jc w:val="both"/>
        <w:rPr>
          <w:sz w:val="22"/>
          <w:szCs w:val="22"/>
        </w:rPr>
      </w:pPr>
      <w:r>
        <w:rPr>
          <w:sz w:val="22"/>
          <w:szCs w:val="22"/>
        </w:rPr>
        <w:t>Responsible authorities are in charge of protecting and preserving the site before deciding on the proper procedures to be carried out;</w:t>
      </w:r>
    </w:p>
    <w:p w14:paraId="0000178E" w14:textId="77777777" w:rsidR="00904BF5" w:rsidRDefault="00E862F3" w:rsidP="005375D5">
      <w:pPr>
        <w:numPr>
          <w:ilvl w:val="0"/>
          <w:numId w:val="11"/>
        </w:numPr>
        <w:jc w:val="both"/>
        <w:rPr>
          <w:sz w:val="22"/>
          <w:szCs w:val="22"/>
        </w:rPr>
      </w:pPr>
      <w:r>
        <w:rPr>
          <w:sz w:val="22"/>
          <w:szCs w:val="22"/>
        </w:rPr>
        <w:t>An evaluation of the finding will be performed by the concerned officers from the Ministry of Youth, Culture &amp; Sports in the Directorate of Archives and Antiquities. The significance and importance of the findings will be assessed according to various criteria relevant to cultural heritage including aesthetic, historic, scientific or research, social and economic values;</w:t>
      </w:r>
    </w:p>
    <w:p w14:paraId="0000178F" w14:textId="77777777" w:rsidR="00904BF5" w:rsidRDefault="00E862F3" w:rsidP="005375D5">
      <w:pPr>
        <w:numPr>
          <w:ilvl w:val="0"/>
          <w:numId w:val="11"/>
        </w:numPr>
        <w:jc w:val="both"/>
        <w:rPr>
          <w:sz w:val="22"/>
          <w:szCs w:val="22"/>
        </w:rPr>
      </w:pPr>
      <w:r>
        <w:rPr>
          <w:sz w:val="22"/>
          <w:szCs w:val="22"/>
        </w:rPr>
        <w:t>Decision on how to handle the finding will be reached based on the above assessment and could include changes in the project layout (in case of finding an irrevocable remain of cultural or archaeological importance), conservation, preservation, restoration or salvage;</w:t>
      </w:r>
    </w:p>
    <w:p w14:paraId="00001790" w14:textId="77777777" w:rsidR="00904BF5" w:rsidRDefault="00E862F3" w:rsidP="005375D5">
      <w:pPr>
        <w:numPr>
          <w:ilvl w:val="0"/>
          <w:numId w:val="11"/>
        </w:numPr>
        <w:jc w:val="both"/>
        <w:rPr>
          <w:sz w:val="22"/>
          <w:szCs w:val="22"/>
        </w:rPr>
      </w:pPr>
      <w:r>
        <w:rPr>
          <w:sz w:val="22"/>
          <w:szCs w:val="22"/>
        </w:rPr>
        <w:t>Implementation of the authority decision concerning the management of the finding;</w:t>
      </w:r>
    </w:p>
    <w:p w14:paraId="00001791" w14:textId="77777777" w:rsidR="00904BF5" w:rsidRDefault="00E862F3" w:rsidP="005375D5">
      <w:pPr>
        <w:numPr>
          <w:ilvl w:val="0"/>
          <w:numId w:val="11"/>
        </w:numPr>
        <w:jc w:val="both"/>
        <w:rPr>
          <w:sz w:val="22"/>
          <w:szCs w:val="22"/>
        </w:rPr>
      </w:pPr>
      <w:r>
        <w:rPr>
          <w:sz w:val="22"/>
          <w:szCs w:val="22"/>
        </w:rPr>
        <w:t>Construction work can resume only when permission is given from the concerned officers from the Ministry of Youth, Culture &amp; Sports after the decision concerning the safeguard of the heritage is fully executed;</w:t>
      </w:r>
    </w:p>
    <w:p w14:paraId="00001792" w14:textId="77777777" w:rsidR="00904BF5" w:rsidRDefault="00E862F3" w:rsidP="005375D5">
      <w:pPr>
        <w:numPr>
          <w:ilvl w:val="0"/>
          <w:numId w:val="11"/>
        </w:numPr>
        <w:jc w:val="both"/>
        <w:rPr>
          <w:sz w:val="22"/>
          <w:szCs w:val="22"/>
        </w:rPr>
      </w:pPr>
      <w:bookmarkStart w:id="591" w:name="_heading=h.l7a3n9" w:colFirst="0" w:colLast="0"/>
      <w:bookmarkEnd w:id="591"/>
      <w:r>
        <w:rPr>
          <w:sz w:val="22"/>
          <w:szCs w:val="22"/>
        </w:rPr>
        <w:t>In case of delay incurred in direct relation to archaeological findings not stipulated in the contract (and affecting the overall schedule of works), the contractor may apply for an extension of time. However, the contractor will not be entitled for any kind of compensation or claim other than what is directly related to the execution of the archaeological findings works and protections.</w:t>
      </w:r>
    </w:p>
    <w:p w14:paraId="000017D9" w14:textId="0E03B875" w:rsidR="00904BF5" w:rsidRDefault="00E862F3">
      <w:pPr>
        <w:pStyle w:val="Heading1"/>
        <w:spacing w:before="0"/>
        <w:jc w:val="both"/>
        <w:rPr>
          <w:rFonts w:ascii="Calibri" w:eastAsia="Calibri" w:hAnsi="Calibri" w:cs="Calibri"/>
        </w:rPr>
      </w:pPr>
      <w:bookmarkStart w:id="592" w:name="_heading=h.356xmb2" w:colFirst="0" w:colLast="0"/>
      <w:bookmarkStart w:id="593" w:name="_heading=h.1kc7wiv" w:colFirst="0" w:colLast="0"/>
      <w:bookmarkStart w:id="594" w:name="_heading=h.44bvf6o" w:colFirst="0" w:colLast="0"/>
      <w:bookmarkStart w:id="595" w:name="_Toc42253232"/>
      <w:bookmarkStart w:id="596" w:name="_Toc42254519"/>
      <w:bookmarkStart w:id="597" w:name="_Toc91747701"/>
      <w:bookmarkStart w:id="598" w:name="_Toc99373546"/>
      <w:bookmarkStart w:id="599" w:name="_Toc99383307"/>
      <w:bookmarkStart w:id="600" w:name="_Toc105737237"/>
      <w:bookmarkEnd w:id="592"/>
      <w:bookmarkEnd w:id="593"/>
      <w:bookmarkEnd w:id="594"/>
      <w:r>
        <w:rPr>
          <w:rFonts w:ascii="Calibri" w:eastAsia="Calibri" w:hAnsi="Calibri" w:cs="Calibri"/>
        </w:rPr>
        <w:lastRenderedPageBreak/>
        <w:t xml:space="preserve">Annex </w:t>
      </w:r>
      <w:r w:rsidR="00D06D8D">
        <w:rPr>
          <w:rFonts w:ascii="Calibri" w:eastAsia="Calibri" w:hAnsi="Calibri" w:cs="Calibri"/>
        </w:rPr>
        <w:t>3</w:t>
      </w:r>
      <w:r>
        <w:rPr>
          <w:rFonts w:ascii="Calibri" w:eastAsia="Calibri" w:hAnsi="Calibri" w:cs="Calibri"/>
        </w:rPr>
        <w:t>: GBV/SEA and Child Protection Action Plan</w:t>
      </w:r>
      <w:bookmarkEnd w:id="595"/>
      <w:bookmarkEnd w:id="596"/>
      <w:bookmarkEnd w:id="597"/>
      <w:bookmarkEnd w:id="598"/>
      <w:bookmarkEnd w:id="599"/>
      <w:bookmarkEnd w:id="600"/>
      <w:r>
        <w:rPr>
          <w:rFonts w:ascii="Calibri" w:eastAsia="Calibri" w:hAnsi="Calibri" w:cs="Calibri"/>
        </w:rPr>
        <w:t xml:space="preserve"> </w:t>
      </w:r>
    </w:p>
    <w:p w14:paraId="000017DA" w14:textId="77777777" w:rsidR="00904BF5" w:rsidRDefault="00904BF5">
      <w:pPr>
        <w:jc w:val="both"/>
      </w:pPr>
    </w:p>
    <w:p w14:paraId="000017DB" w14:textId="78F92599" w:rsidR="00904BF5" w:rsidRDefault="00E862F3">
      <w:pPr>
        <w:shd w:val="clear" w:color="auto" w:fill="FFFFFF"/>
        <w:jc w:val="both"/>
        <w:rPr>
          <w:color w:val="000000"/>
          <w:sz w:val="22"/>
          <w:szCs w:val="22"/>
        </w:rPr>
      </w:pPr>
      <w:r>
        <w:rPr>
          <w:color w:val="000000"/>
          <w:sz w:val="22"/>
          <w:szCs w:val="22"/>
        </w:rPr>
        <w:t>This GBV</w:t>
      </w:r>
      <w:r w:rsidR="00F10CC1">
        <w:rPr>
          <w:color w:val="000000"/>
          <w:sz w:val="22"/>
          <w:szCs w:val="22"/>
        </w:rPr>
        <w:t xml:space="preserve">/SEA and Child Protection Action </w:t>
      </w:r>
      <w:r>
        <w:rPr>
          <w:color w:val="000000"/>
          <w:sz w:val="22"/>
          <w:szCs w:val="22"/>
        </w:rPr>
        <w:t>Plan has been developed to accompany the implementation of the ECRP</w:t>
      </w:r>
      <w:r w:rsidR="00F10CC1">
        <w:rPr>
          <w:color w:val="000000"/>
          <w:sz w:val="22"/>
          <w:szCs w:val="22"/>
        </w:rPr>
        <w:t>-II</w:t>
      </w:r>
      <w:r>
        <w:rPr>
          <w:color w:val="000000"/>
          <w:sz w:val="22"/>
          <w:szCs w:val="22"/>
        </w:rPr>
        <w:t xml:space="preserve"> and ensure that the project does not have any negative impacts or further promotes GBV, SEA or the abuse of children. It presents operational activities as well as recommendations for GBV, SEA and child protection risk mitigation measures that build on existing mechanisms in South Sudan. The Action Plan provides general procedures for grievances related to such abuse in project areas. It is based on existing protection, prevention and mitigation strategies and measures </w:t>
      </w:r>
      <w:r w:rsidR="00F10CC1">
        <w:rPr>
          <w:color w:val="000000"/>
          <w:sz w:val="22"/>
          <w:szCs w:val="22"/>
        </w:rPr>
        <w:t>practiced by</w:t>
      </w:r>
      <w:r>
        <w:rPr>
          <w:color w:val="000000"/>
          <w:sz w:val="22"/>
          <w:szCs w:val="22"/>
        </w:rPr>
        <w:t xml:space="preserve"> IOM and other key actors in South Sudan, as coordinated through the GBV sub-cluster group.</w:t>
      </w:r>
      <w:r w:rsidR="004A0D2F">
        <w:rPr>
          <w:color w:val="000000"/>
          <w:sz w:val="22"/>
          <w:szCs w:val="22"/>
        </w:rPr>
        <w:t xml:space="preserve"> IOM will implement a survey of available service providers in the project locations by 180 days after effectiveness and will maintain an updated list of service providers available for project implementation. Service agreements will be entered with relevant NGOs following the survey.</w:t>
      </w:r>
    </w:p>
    <w:p w14:paraId="000017DE" w14:textId="77777777" w:rsidR="00904BF5" w:rsidRDefault="00904BF5">
      <w:pPr>
        <w:jc w:val="both"/>
        <w:rPr>
          <w:sz w:val="22"/>
          <w:szCs w:val="22"/>
        </w:rPr>
      </w:pPr>
    </w:p>
    <w:p w14:paraId="000017DF" w14:textId="77777777" w:rsidR="00904BF5" w:rsidRDefault="00904BF5">
      <w:pPr>
        <w:jc w:val="both"/>
        <w:rPr>
          <w:sz w:val="22"/>
          <w:szCs w:val="22"/>
        </w:rPr>
      </w:pPr>
    </w:p>
    <w:p w14:paraId="000017E0" w14:textId="77777777" w:rsidR="00904BF5" w:rsidRDefault="00E862F3">
      <w:pPr>
        <w:pStyle w:val="Heading2"/>
        <w:spacing w:before="0"/>
        <w:jc w:val="both"/>
        <w:rPr>
          <w:rFonts w:ascii="Calibri" w:eastAsia="Calibri" w:hAnsi="Calibri" w:cs="Calibri"/>
        </w:rPr>
      </w:pPr>
      <w:bookmarkStart w:id="601" w:name="_heading=h.2jh5peh" w:colFirst="0" w:colLast="0"/>
      <w:bookmarkStart w:id="602" w:name="_Toc42253233"/>
      <w:bookmarkStart w:id="603" w:name="_Toc42254520"/>
      <w:bookmarkStart w:id="604" w:name="_Toc91747702"/>
      <w:bookmarkStart w:id="605" w:name="_Toc99373547"/>
      <w:bookmarkStart w:id="606" w:name="_Toc99383308"/>
      <w:bookmarkStart w:id="607" w:name="_Toc105737238"/>
      <w:bookmarkEnd w:id="601"/>
      <w:r>
        <w:rPr>
          <w:rFonts w:ascii="Calibri" w:eastAsia="Calibri" w:hAnsi="Calibri" w:cs="Calibri"/>
        </w:rPr>
        <w:t>Classification of GBV/SEA</w:t>
      </w:r>
      <w:bookmarkEnd w:id="602"/>
      <w:bookmarkEnd w:id="603"/>
      <w:bookmarkEnd w:id="604"/>
      <w:bookmarkEnd w:id="605"/>
      <w:bookmarkEnd w:id="606"/>
      <w:bookmarkEnd w:id="607"/>
      <w:r>
        <w:rPr>
          <w:rFonts w:ascii="Calibri" w:eastAsia="Calibri" w:hAnsi="Calibri" w:cs="Calibri"/>
        </w:rPr>
        <w:t xml:space="preserve"> </w:t>
      </w:r>
    </w:p>
    <w:p w14:paraId="000017E1" w14:textId="77777777" w:rsidR="00904BF5" w:rsidRDefault="00904BF5">
      <w:pPr>
        <w:jc w:val="both"/>
        <w:rPr>
          <w:sz w:val="22"/>
          <w:szCs w:val="22"/>
        </w:rPr>
      </w:pPr>
    </w:p>
    <w:p w14:paraId="000017E2" w14:textId="77777777" w:rsidR="00904BF5" w:rsidRDefault="00E862F3">
      <w:pPr>
        <w:jc w:val="both"/>
        <w:rPr>
          <w:sz w:val="22"/>
          <w:szCs w:val="22"/>
        </w:rPr>
      </w:pPr>
      <w:r>
        <w:rPr>
          <w:sz w:val="22"/>
          <w:szCs w:val="22"/>
          <w:u w:val="single"/>
        </w:rPr>
        <w:t>GBV:</w:t>
      </w:r>
      <w:r>
        <w:rPr>
          <w:sz w:val="22"/>
          <w:szCs w:val="22"/>
        </w:rPr>
        <w:t xml:space="preserve"> According to the World Bank Guidance Note on GBV in civil works, ‘GBV is an umbrella term for any harmful act that is perpetrated against a person’s will and that is based on socially ascribed gender differences.’</w:t>
      </w:r>
      <w:r>
        <w:rPr>
          <w:sz w:val="22"/>
          <w:szCs w:val="22"/>
          <w:vertAlign w:val="superscript"/>
        </w:rPr>
        <w:footnoteReference w:id="145"/>
      </w:r>
      <w:r>
        <w:rPr>
          <w:sz w:val="22"/>
          <w:szCs w:val="22"/>
        </w:rPr>
        <w:t xml:space="preserve"> It can therefore occur in a variety of different ways, including through the infliction of physical, mental and sexual harm, or suffering threats of such acts, as well as coercion and other deprivations of liberty, such as early or forced marriage, economic abuse or denial of resources, services and opportunities, trafficking and abduction for exploitation, Intimate Partner Violence (IPV) perpetrated by a former or current partner. Most importantly, the World Bank applies ‘GBV’ as an umbrella term that includes SEA.</w:t>
      </w:r>
    </w:p>
    <w:p w14:paraId="000017E3" w14:textId="77777777" w:rsidR="00904BF5" w:rsidRDefault="00904BF5">
      <w:pPr>
        <w:jc w:val="both"/>
        <w:rPr>
          <w:sz w:val="22"/>
          <w:szCs w:val="22"/>
        </w:rPr>
      </w:pPr>
    </w:p>
    <w:p w14:paraId="000017E4" w14:textId="77777777" w:rsidR="00904BF5" w:rsidRDefault="00E862F3">
      <w:pPr>
        <w:jc w:val="both"/>
        <w:rPr>
          <w:sz w:val="22"/>
          <w:szCs w:val="22"/>
        </w:rPr>
      </w:pPr>
      <w:r>
        <w:rPr>
          <w:sz w:val="22"/>
          <w:szCs w:val="22"/>
        </w:rPr>
        <w:t xml:space="preserve">The Guidance Note defines four key areas of GBV risks: </w:t>
      </w:r>
    </w:p>
    <w:p w14:paraId="000017E5" w14:textId="77777777" w:rsidR="00904BF5" w:rsidRDefault="00904BF5">
      <w:pPr>
        <w:jc w:val="both"/>
        <w:rPr>
          <w:sz w:val="22"/>
          <w:szCs w:val="22"/>
        </w:rPr>
      </w:pPr>
    </w:p>
    <w:p w14:paraId="000017E6" w14:textId="77777777" w:rsidR="00904BF5" w:rsidRDefault="00E862F3" w:rsidP="005375D5">
      <w:pPr>
        <w:widowControl w:val="0"/>
        <w:numPr>
          <w:ilvl w:val="0"/>
          <w:numId w:val="9"/>
        </w:numPr>
        <w:jc w:val="both"/>
        <w:rPr>
          <w:sz w:val="22"/>
          <w:szCs w:val="22"/>
        </w:rPr>
      </w:pPr>
      <w:r>
        <w:rPr>
          <w:sz w:val="22"/>
          <w:szCs w:val="22"/>
        </w:rPr>
        <w:t>SEA - exploitation of a vulnerable position, use of differential power for sexual purpose; actual or threatened sexual physical intrusion;</w:t>
      </w:r>
    </w:p>
    <w:p w14:paraId="000017E7" w14:textId="77777777" w:rsidR="00904BF5" w:rsidRDefault="00E862F3" w:rsidP="005375D5">
      <w:pPr>
        <w:widowControl w:val="0"/>
        <w:numPr>
          <w:ilvl w:val="0"/>
          <w:numId w:val="9"/>
        </w:numPr>
        <w:jc w:val="both"/>
        <w:rPr>
          <w:sz w:val="22"/>
          <w:szCs w:val="22"/>
        </w:rPr>
      </w:pPr>
      <w:r>
        <w:rPr>
          <w:sz w:val="22"/>
          <w:szCs w:val="22"/>
        </w:rPr>
        <w:t>Workplace sexual harassment - unwanted sexual advances; requests for sexual favors, sexual physical contact;</w:t>
      </w:r>
    </w:p>
    <w:p w14:paraId="000017E8" w14:textId="77777777" w:rsidR="00904BF5" w:rsidRDefault="00E862F3" w:rsidP="005375D5">
      <w:pPr>
        <w:widowControl w:val="0"/>
        <w:numPr>
          <w:ilvl w:val="0"/>
          <w:numId w:val="9"/>
        </w:numPr>
        <w:jc w:val="both"/>
        <w:rPr>
          <w:sz w:val="22"/>
          <w:szCs w:val="22"/>
        </w:rPr>
      </w:pPr>
      <w:r>
        <w:rPr>
          <w:sz w:val="22"/>
          <w:szCs w:val="22"/>
        </w:rPr>
        <w:t>Human trafficking - sexual slavery coerced transactional sex, illegal transnational movement of people;</w:t>
      </w:r>
    </w:p>
    <w:p w14:paraId="000017E9" w14:textId="77777777" w:rsidR="00904BF5" w:rsidRDefault="00E862F3" w:rsidP="005375D5">
      <w:pPr>
        <w:widowControl w:val="0"/>
        <w:numPr>
          <w:ilvl w:val="0"/>
          <w:numId w:val="9"/>
        </w:numPr>
        <w:jc w:val="both"/>
        <w:rPr>
          <w:sz w:val="22"/>
          <w:szCs w:val="22"/>
        </w:rPr>
      </w:pPr>
      <w:r>
        <w:rPr>
          <w:sz w:val="22"/>
          <w:szCs w:val="22"/>
        </w:rPr>
        <w:t>Non-SEA: Physical assault, psychological or physical abuse, denial of resources, opportunities or services, IPV.</w:t>
      </w:r>
      <w:r>
        <w:rPr>
          <w:sz w:val="22"/>
          <w:szCs w:val="22"/>
          <w:vertAlign w:val="superscript"/>
        </w:rPr>
        <w:footnoteReference w:id="146"/>
      </w:r>
    </w:p>
    <w:p w14:paraId="000017EC" w14:textId="77777777" w:rsidR="00904BF5" w:rsidRDefault="00904BF5">
      <w:pPr>
        <w:jc w:val="both"/>
        <w:rPr>
          <w:sz w:val="22"/>
          <w:szCs w:val="22"/>
        </w:rPr>
      </w:pPr>
    </w:p>
    <w:p w14:paraId="000017ED" w14:textId="3E31CFE3" w:rsidR="00904BF5" w:rsidRDefault="00E862F3">
      <w:pPr>
        <w:jc w:val="both"/>
        <w:rPr>
          <w:sz w:val="22"/>
          <w:szCs w:val="22"/>
        </w:rPr>
      </w:pPr>
      <w:r>
        <w:rPr>
          <w:sz w:val="22"/>
          <w:szCs w:val="22"/>
        </w:rPr>
        <w:t>For the ECRP</w:t>
      </w:r>
      <w:r w:rsidR="00B171FA">
        <w:rPr>
          <w:sz w:val="22"/>
          <w:szCs w:val="22"/>
        </w:rPr>
        <w:t>-II</w:t>
      </w:r>
      <w:r>
        <w:rPr>
          <w:sz w:val="22"/>
          <w:szCs w:val="22"/>
        </w:rPr>
        <w:t>, th</w:t>
      </w:r>
      <w:r w:rsidR="00B171FA">
        <w:rPr>
          <w:sz w:val="22"/>
          <w:szCs w:val="22"/>
        </w:rPr>
        <w:t xml:space="preserve">is </w:t>
      </w:r>
      <w:r>
        <w:rPr>
          <w:sz w:val="22"/>
          <w:szCs w:val="22"/>
        </w:rPr>
        <w:t xml:space="preserve">broader definition of GBV will be applied to ensure that a broader set of acts are covered. </w:t>
      </w:r>
    </w:p>
    <w:p w14:paraId="000017EE" w14:textId="77777777" w:rsidR="00904BF5" w:rsidRDefault="00904BF5">
      <w:pPr>
        <w:jc w:val="both"/>
        <w:rPr>
          <w:sz w:val="22"/>
          <w:szCs w:val="22"/>
        </w:rPr>
      </w:pPr>
    </w:p>
    <w:p w14:paraId="000017EF" w14:textId="77777777" w:rsidR="00904BF5" w:rsidRDefault="00E862F3">
      <w:pPr>
        <w:jc w:val="both"/>
        <w:rPr>
          <w:sz w:val="22"/>
          <w:szCs w:val="22"/>
        </w:rPr>
      </w:pPr>
      <w:r>
        <w:rPr>
          <w:sz w:val="22"/>
          <w:szCs w:val="22"/>
          <w:u w:val="single"/>
        </w:rPr>
        <w:t>Violence against Children</w:t>
      </w:r>
      <w:r>
        <w:rPr>
          <w:sz w:val="22"/>
          <w:szCs w:val="22"/>
        </w:rPr>
        <w:t>: The Convention on the Rights of the Child defines violence against children as:</w:t>
      </w:r>
      <w:r>
        <w:rPr>
          <w:color w:val="211E1E"/>
          <w:sz w:val="22"/>
          <w:szCs w:val="22"/>
        </w:rPr>
        <w:t xml:space="preserve"> ‘All forms of physical or mental violence, injury or abuse, neglect or negligent treatment, maltreatment </w:t>
      </w:r>
      <w:r>
        <w:rPr>
          <w:color w:val="211E1E"/>
          <w:sz w:val="22"/>
          <w:szCs w:val="22"/>
        </w:rPr>
        <w:lastRenderedPageBreak/>
        <w:t>or exploitation, including sexual abuse...’. Child labor, however, is treated by UNICEF as a context of heightened risk of violence rather than violence itself.</w:t>
      </w:r>
      <w:r>
        <w:rPr>
          <w:color w:val="211E1E"/>
          <w:sz w:val="22"/>
          <w:szCs w:val="22"/>
          <w:vertAlign w:val="superscript"/>
        </w:rPr>
        <w:footnoteReference w:id="147"/>
      </w:r>
    </w:p>
    <w:p w14:paraId="000017F0" w14:textId="77777777" w:rsidR="00904BF5" w:rsidRDefault="00904BF5">
      <w:pPr>
        <w:jc w:val="both"/>
        <w:rPr>
          <w:sz w:val="22"/>
          <w:szCs w:val="22"/>
        </w:rPr>
      </w:pPr>
    </w:p>
    <w:p w14:paraId="000017F1" w14:textId="55294016" w:rsidR="00904BF5" w:rsidRDefault="00E862F3">
      <w:pPr>
        <w:jc w:val="both"/>
        <w:rPr>
          <w:sz w:val="22"/>
          <w:szCs w:val="22"/>
        </w:rPr>
      </w:pPr>
      <w:r>
        <w:rPr>
          <w:sz w:val="22"/>
          <w:szCs w:val="22"/>
        </w:rPr>
        <w:t>The ECRP</w:t>
      </w:r>
      <w:r w:rsidR="00B171FA">
        <w:rPr>
          <w:sz w:val="22"/>
          <w:szCs w:val="22"/>
        </w:rPr>
        <w:t>-II</w:t>
      </w:r>
      <w:r>
        <w:rPr>
          <w:sz w:val="22"/>
          <w:szCs w:val="22"/>
        </w:rPr>
        <w:t xml:space="preserve"> sub-components and activities do not rely on major civil works, and the anticipated social impacts are mainly positive and are not expected to have irreversible social impacts related to land acquisition, community health and safety and cultural heritage. The potential adverse risks and impacts include gender-based violence (GBV) and sexual exploitation and abuse (SEA). </w:t>
      </w:r>
    </w:p>
    <w:p w14:paraId="000017F2" w14:textId="77777777" w:rsidR="00904BF5" w:rsidRDefault="00904BF5">
      <w:pPr>
        <w:jc w:val="both"/>
        <w:rPr>
          <w:color w:val="000000"/>
          <w:sz w:val="22"/>
          <w:szCs w:val="22"/>
        </w:rPr>
      </w:pPr>
    </w:p>
    <w:p w14:paraId="000017F3" w14:textId="77777777" w:rsidR="00904BF5" w:rsidRDefault="00904BF5">
      <w:pPr>
        <w:jc w:val="both"/>
        <w:rPr>
          <w:color w:val="000000"/>
          <w:sz w:val="22"/>
          <w:szCs w:val="22"/>
        </w:rPr>
      </w:pPr>
    </w:p>
    <w:p w14:paraId="000017F4" w14:textId="77777777" w:rsidR="00904BF5" w:rsidRDefault="00E862F3">
      <w:pPr>
        <w:pStyle w:val="Heading2"/>
        <w:spacing w:before="0"/>
        <w:jc w:val="both"/>
        <w:rPr>
          <w:rFonts w:ascii="Calibri" w:eastAsia="Calibri" w:hAnsi="Calibri" w:cs="Calibri"/>
        </w:rPr>
      </w:pPr>
      <w:bookmarkStart w:id="608" w:name="_heading=h.ymfzma" w:colFirst="0" w:colLast="0"/>
      <w:bookmarkStart w:id="609" w:name="_Toc42253234"/>
      <w:bookmarkStart w:id="610" w:name="_Toc42254521"/>
      <w:bookmarkStart w:id="611" w:name="_Toc91747703"/>
      <w:bookmarkStart w:id="612" w:name="_Toc99373548"/>
      <w:bookmarkStart w:id="613" w:name="_Toc99383309"/>
      <w:bookmarkStart w:id="614" w:name="_Toc105737239"/>
      <w:bookmarkEnd w:id="608"/>
      <w:r>
        <w:rPr>
          <w:rFonts w:ascii="Calibri" w:eastAsia="Calibri" w:hAnsi="Calibri" w:cs="Calibri"/>
        </w:rPr>
        <w:t>Existing Risk Management System</w:t>
      </w:r>
      <w:bookmarkEnd w:id="609"/>
      <w:bookmarkEnd w:id="610"/>
      <w:bookmarkEnd w:id="611"/>
      <w:bookmarkEnd w:id="612"/>
      <w:bookmarkEnd w:id="613"/>
      <w:bookmarkEnd w:id="614"/>
    </w:p>
    <w:p w14:paraId="000017F5" w14:textId="77777777" w:rsidR="00904BF5" w:rsidRDefault="00904BF5">
      <w:pPr>
        <w:jc w:val="both"/>
        <w:rPr>
          <w:color w:val="000000"/>
          <w:sz w:val="22"/>
          <w:szCs w:val="22"/>
        </w:rPr>
      </w:pPr>
    </w:p>
    <w:p w14:paraId="000017F6" w14:textId="77777777" w:rsidR="00904BF5" w:rsidRDefault="00E862F3">
      <w:pPr>
        <w:shd w:val="clear" w:color="auto" w:fill="FFFFFF"/>
        <w:jc w:val="both"/>
        <w:rPr>
          <w:color w:val="000000"/>
          <w:sz w:val="22"/>
          <w:szCs w:val="22"/>
          <w:u w:val="single"/>
        </w:rPr>
      </w:pPr>
      <w:r>
        <w:rPr>
          <w:color w:val="000000"/>
          <w:sz w:val="22"/>
          <w:szCs w:val="22"/>
          <w:u w:val="single"/>
        </w:rPr>
        <w:t>Government of South Sudan</w:t>
      </w:r>
    </w:p>
    <w:p w14:paraId="000017F7" w14:textId="77777777" w:rsidR="00904BF5" w:rsidRDefault="00E862F3">
      <w:pPr>
        <w:shd w:val="clear" w:color="auto" w:fill="FFFFFF"/>
        <w:jc w:val="both"/>
        <w:rPr>
          <w:color w:val="000000"/>
          <w:sz w:val="22"/>
          <w:szCs w:val="22"/>
        </w:rPr>
      </w:pPr>
      <w:r>
        <w:rPr>
          <w:color w:val="000000"/>
          <w:sz w:val="22"/>
          <w:szCs w:val="22"/>
        </w:rPr>
        <w:t>The Government has made efforts in bringing justice to victims of sexual violence through key measures that were undertaken within the criminal justice system. A training manual on the investigation and prosecution of SGBV was developed in 2017 by the Ministry of Justice with technical support from the Ministry of Gender. Also, a Department of Women and Juvenile Justice was established under the Directorate of Public Prosecution.</w:t>
      </w:r>
    </w:p>
    <w:p w14:paraId="000017F8" w14:textId="77777777" w:rsidR="00904BF5" w:rsidRDefault="00904BF5">
      <w:pPr>
        <w:shd w:val="clear" w:color="auto" w:fill="FFFFFF"/>
        <w:jc w:val="both"/>
        <w:rPr>
          <w:color w:val="000000"/>
          <w:sz w:val="22"/>
          <w:szCs w:val="22"/>
        </w:rPr>
      </w:pPr>
    </w:p>
    <w:p w14:paraId="000017F9" w14:textId="77777777" w:rsidR="00904BF5" w:rsidRDefault="00E862F3">
      <w:pPr>
        <w:jc w:val="both"/>
        <w:rPr>
          <w:color w:val="000000"/>
          <w:sz w:val="22"/>
          <w:szCs w:val="22"/>
        </w:rPr>
      </w:pPr>
      <w:r>
        <w:rPr>
          <w:color w:val="000000"/>
          <w:sz w:val="22"/>
          <w:szCs w:val="22"/>
        </w:rPr>
        <w:t xml:space="preserve">In 2014, the Government developed Standard Operating Procedures for Prevention and Response to Sexual and Gender-based Violence (SGBV). The SOPs were developed through a consultative process with inputs from various government institutions, UN Agencies, International and National nongovernmental Organizations and Traditional Chiefs at National and State level. The document is in line with the Republic of South Sudan’s legal and policy framework and other international frameworks such as the Inter-Agency Standing Committee (IASC) Guidelines for GBV Interventions in Humanitarian Settings, UNHCR’s Sexual and Gender-based Violence against Refugees, Returnees, and Internally Displaced Persons, and Guidelines for Prevention and Response. </w:t>
      </w:r>
    </w:p>
    <w:p w14:paraId="000017FA" w14:textId="77777777" w:rsidR="00904BF5" w:rsidRDefault="00904BF5">
      <w:pPr>
        <w:jc w:val="both"/>
        <w:rPr>
          <w:color w:val="000000"/>
          <w:sz w:val="22"/>
          <w:szCs w:val="22"/>
        </w:rPr>
      </w:pPr>
    </w:p>
    <w:p w14:paraId="000017FB" w14:textId="77777777" w:rsidR="00904BF5" w:rsidRDefault="00E862F3">
      <w:pPr>
        <w:jc w:val="both"/>
        <w:rPr>
          <w:color w:val="000000"/>
          <w:sz w:val="22"/>
          <w:szCs w:val="22"/>
        </w:rPr>
      </w:pPr>
      <w:r>
        <w:rPr>
          <w:color w:val="000000"/>
          <w:sz w:val="22"/>
          <w:szCs w:val="22"/>
        </w:rPr>
        <w:t>The SOP describes the following pathways and timelines for cases of sexual abuse and violence</w:t>
      </w:r>
      <w:r>
        <w:rPr>
          <w:color w:val="000000"/>
          <w:sz w:val="22"/>
          <w:szCs w:val="22"/>
          <w:vertAlign w:val="superscript"/>
        </w:rPr>
        <w:footnoteReference w:id="148"/>
      </w:r>
      <w:r>
        <w:rPr>
          <w:color w:val="000000"/>
          <w:sz w:val="22"/>
          <w:szCs w:val="22"/>
        </w:rPr>
        <w:t>.</w:t>
      </w:r>
    </w:p>
    <w:p w14:paraId="000017FC" w14:textId="77777777" w:rsidR="00904BF5" w:rsidRDefault="00904BF5">
      <w:pPr>
        <w:jc w:val="both"/>
        <w:rPr>
          <w:b/>
          <w:color w:val="000000"/>
          <w:sz w:val="22"/>
          <w:szCs w:val="22"/>
        </w:rPr>
      </w:pPr>
    </w:p>
    <w:p w14:paraId="000017FD" w14:textId="77777777" w:rsidR="00904BF5" w:rsidRDefault="00E862F3">
      <w:pPr>
        <w:jc w:val="both"/>
        <w:rPr>
          <w:color w:val="000000"/>
          <w:sz w:val="22"/>
          <w:szCs w:val="22"/>
          <w:u w:val="single"/>
        </w:rPr>
      </w:pPr>
      <w:r>
        <w:rPr>
          <w:color w:val="000000"/>
          <w:sz w:val="22"/>
          <w:szCs w:val="22"/>
          <w:u w:val="single"/>
        </w:rPr>
        <w:t xml:space="preserve">Reporting GBV Case </w:t>
      </w:r>
    </w:p>
    <w:p w14:paraId="000017FF" w14:textId="78869718" w:rsidR="00904BF5" w:rsidRDefault="00E862F3">
      <w:pPr>
        <w:jc w:val="both"/>
        <w:rPr>
          <w:color w:val="000000"/>
          <w:sz w:val="22"/>
          <w:szCs w:val="22"/>
        </w:rPr>
      </w:pPr>
      <w:r>
        <w:rPr>
          <w:color w:val="000000"/>
          <w:sz w:val="22"/>
          <w:szCs w:val="22"/>
        </w:rPr>
        <w:t xml:space="preserve">The GBV survivor has the freedom and right to report an incident to anyone. She/he may seek help from: leaders in the community; i.e. Boma leaders, chiefs, headmen, religious leaders, women’s group leaders, </w:t>
      </w:r>
      <w:proofErr w:type="spellStart"/>
      <w:r>
        <w:rPr>
          <w:color w:val="000000"/>
          <w:sz w:val="22"/>
          <w:szCs w:val="22"/>
        </w:rPr>
        <w:t>etc</w:t>
      </w:r>
      <w:proofErr w:type="spellEnd"/>
      <w:r w:rsidR="00B171FA">
        <w:rPr>
          <w:color w:val="000000"/>
          <w:sz w:val="22"/>
          <w:szCs w:val="22"/>
        </w:rPr>
        <w:t>…</w:t>
      </w:r>
      <w:r>
        <w:rPr>
          <w:color w:val="000000"/>
          <w:sz w:val="22"/>
          <w:szCs w:val="22"/>
        </w:rPr>
        <w:t xml:space="preserve">; GBV actors in the community / working groups; health and community workers, NGO staff or anyone whom the survivor believes can be of great assistance to her/him (friend, relative, neighbor, for example). </w:t>
      </w:r>
    </w:p>
    <w:p w14:paraId="00001800" w14:textId="77777777" w:rsidR="00904BF5" w:rsidRDefault="00904BF5">
      <w:pPr>
        <w:jc w:val="both"/>
        <w:rPr>
          <w:color w:val="000000"/>
          <w:sz w:val="22"/>
          <w:szCs w:val="22"/>
        </w:rPr>
      </w:pPr>
    </w:p>
    <w:p w14:paraId="00001801" w14:textId="10986358" w:rsidR="00904BF5" w:rsidRDefault="00E862F3">
      <w:pPr>
        <w:jc w:val="both"/>
        <w:rPr>
          <w:color w:val="000000"/>
          <w:sz w:val="22"/>
          <w:szCs w:val="22"/>
        </w:rPr>
      </w:pPr>
      <w:r>
        <w:rPr>
          <w:color w:val="000000"/>
          <w:sz w:val="22"/>
          <w:szCs w:val="22"/>
        </w:rPr>
        <w:t xml:space="preserve">The person receiving the initial report will attend to the survivor and make a timely and appropriate referral according to the nature of the case either to the local authorities, the Police, the Attorney General, and a health practitioner. The </w:t>
      </w:r>
      <w:r w:rsidR="00B171FA">
        <w:rPr>
          <w:color w:val="000000"/>
          <w:sz w:val="22"/>
          <w:szCs w:val="22"/>
        </w:rPr>
        <w:t>s</w:t>
      </w:r>
      <w:r>
        <w:rPr>
          <w:color w:val="000000"/>
          <w:sz w:val="22"/>
          <w:szCs w:val="22"/>
        </w:rPr>
        <w:t xml:space="preserve">ervice </w:t>
      </w:r>
      <w:r w:rsidR="00B171FA">
        <w:rPr>
          <w:color w:val="000000"/>
          <w:sz w:val="22"/>
          <w:szCs w:val="22"/>
        </w:rPr>
        <w:t>p</w:t>
      </w:r>
      <w:r>
        <w:rPr>
          <w:color w:val="000000"/>
          <w:sz w:val="22"/>
          <w:szCs w:val="22"/>
        </w:rPr>
        <w:t>rovider should adhere to the guiding principles of the SOP.</w:t>
      </w:r>
    </w:p>
    <w:p w14:paraId="00001802" w14:textId="77777777" w:rsidR="00904BF5" w:rsidRDefault="00904BF5">
      <w:pPr>
        <w:shd w:val="clear" w:color="auto" w:fill="FFFFFF"/>
        <w:jc w:val="both"/>
        <w:rPr>
          <w:color w:val="000000"/>
          <w:sz w:val="22"/>
          <w:szCs w:val="22"/>
        </w:rPr>
      </w:pPr>
    </w:p>
    <w:p w14:paraId="00001803" w14:textId="77777777" w:rsidR="00904BF5" w:rsidRDefault="00E862F3">
      <w:pPr>
        <w:jc w:val="both"/>
        <w:rPr>
          <w:color w:val="000000"/>
          <w:sz w:val="22"/>
          <w:szCs w:val="22"/>
          <w:u w:val="single"/>
        </w:rPr>
      </w:pPr>
      <w:r>
        <w:rPr>
          <w:color w:val="000000"/>
          <w:sz w:val="22"/>
          <w:szCs w:val="22"/>
          <w:u w:val="single"/>
        </w:rPr>
        <w:t>Referral</w:t>
      </w:r>
    </w:p>
    <w:p w14:paraId="00001804" w14:textId="3283A71C" w:rsidR="00904BF5" w:rsidRDefault="00E862F3">
      <w:pPr>
        <w:shd w:val="clear" w:color="auto" w:fill="FFFFFF"/>
        <w:jc w:val="both"/>
        <w:rPr>
          <w:color w:val="000000"/>
          <w:sz w:val="22"/>
          <w:szCs w:val="22"/>
        </w:rPr>
      </w:pPr>
      <w:r>
        <w:rPr>
          <w:color w:val="000000"/>
          <w:sz w:val="22"/>
          <w:szCs w:val="22"/>
        </w:rPr>
        <w:lastRenderedPageBreak/>
        <w:t xml:space="preserve">A survivor has the right to make an informed choice on services </w:t>
      </w:r>
      <w:r w:rsidR="00B171FA">
        <w:rPr>
          <w:color w:val="000000"/>
          <w:sz w:val="22"/>
          <w:szCs w:val="22"/>
        </w:rPr>
        <w:t>required</w:t>
      </w:r>
      <w:r>
        <w:rPr>
          <w:color w:val="000000"/>
          <w:sz w:val="22"/>
          <w:szCs w:val="22"/>
        </w:rPr>
        <w:t>. When the survivor is referred, the services available and the conditions that apply should be explained to them. For instance, there is a 72 hours’ time limit for Post –Exposure Prophylaxis (PEP) in the case of a sexual abuse survivor.</w:t>
      </w:r>
    </w:p>
    <w:p w14:paraId="00001805" w14:textId="77777777" w:rsidR="00904BF5" w:rsidRDefault="00904BF5">
      <w:pPr>
        <w:jc w:val="both"/>
        <w:rPr>
          <w:color w:val="000000"/>
          <w:sz w:val="22"/>
          <w:szCs w:val="22"/>
        </w:rPr>
      </w:pPr>
    </w:p>
    <w:p w14:paraId="00001806" w14:textId="77777777" w:rsidR="00904BF5" w:rsidRDefault="00E862F3">
      <w:pPr>
        <w:jc w:val="both"/>
        <w:rPr>
          <w:color w:val="000000"/>
          <w:sz w:val="22"/>
          <w:szCs w:val="22"/>
          <w:u w:val="single"/>
        </w:rPr>
      </w:pPr>
      <w:r>
        <w:rPr>
          <w:color w:val="000000"/>
          <w:sz w:val="22"/>
          <w:szCs w:val="22"/>
          <w:u w:val="single"/>
        </w:rPr>
        <w:t>Prioritized response actions for GBV survivors</w:t>
      </w:r>
    </w:p>
    <w:p w14:paraId="00001807" w14:textId="77777777" w:rsidR="00904BF5" w:rsidRDefault="00E862F3" w:rsidP="005375D5">
      <w:pPr>
        <w:widowControl w:val="0"/>
        <w:numPr>
          <w:ilvl w:val="0"/>
          <w:numId w:val="10"/>
        </w:numPr>
        <w:jc w:val="both"/>
        <w:rPr>
          <w:color w:val="000000"/>
          <w:sz w:val="22"/>
          <w:szCs w:val="22"/>
        </w:rPr>
      </w:pPr>
      <w:r>
        <w:rPr>
          <w:color w:val="000000"/>
          <w:sz w:val="22"/>
          <w:szCs w:val="22"/>
        </w:rPr>
        <w:t xml:space="preserve">Medical examination and treatment of the survivor </w:t>
      </w:r>
    </w:p>
    <w:p w14:paraId="00001808" w14:textId="77777777" w:rsidR="00904BF5" w:rsidRDefault="00E862F3" w:rsidP="005375D5">
      <w:pPr>
        <w:widowControl w:val="0"/>
        <w:numPr>
          <w:ilvl w:val="0"/>
          <w:numId w:val="10"/>
        </w:numPr>
        <w:jc w:val="both"/>
        <w:rPr>
          <w:color w:val="000000"/>
          <w:sz w:val="22"/>
          <w:szCs w:val="22"/>
        </w:rPr>
      </w:pPr>
      <w:r>
        <w:rPr>
          <w:color w:val="000000"/>
          <w:sz w:val="22"/>
          <w:szCs w:val="22"/>
        </w:rPr>
        <w:t>Early psychosocial counselling to avoid or reduce traumatic feeling for the GBV survivor</w:t>
      </w:r>
    </w:p>
    <w:p w14:paraId="00001809" w14:textId="77777777" w:rsidR="00904BF5" w:rsidRDefault="00E862F3" w:rsidP="005375D5">
      <w:pPr>
        <w:widowControl w:val="0"/>
        <w:numPr>
          <w:ilvl w:val="0"/>
          <w:numId w:val="10"/>
        </w:numPr>
        <w:jc w:val="both"/>
        <w:rPr>
          <w:color w:val="000000"/>
          <w:sz w:val="22"/>
          <w:szCs w:val="22"/>
        </w:rPr>
      </w:pPr>
      <w:r>
        <w:rPr>
          <w:color w:val="000000"/>
          <w:sz w:val="22"/>
          <w:szCs w:val="22"/>
        </w:rPr>
        <w:t xml:space="preserve">Police investigation and protection intervention for physical safety social re-integration </w:t>
      </w:r>
      <w:proofErr w:type="gramStart"/>
      <w:r>
        <w:rPr>
          <w:color w:val="000000"/>
          <w:sz w:val="22"/>
          <w:szCs w:val="22"/>
        </w:rPr>
        <w:t>where</w:t>
      </w:r>
      <w:proofErr w:type="gramEnd"/>
      <w:r>
        <w:rPr>
          <w:color w:val="000000"/>
          <w:sz w:val="22"/>
          <w:szCs w:val="22"/>
        </w:rPr>
        <w:t xml:space="preserve"> deemed necessary </w:t>
      </w:r>
    </w:p>
    <w:p w14:paraId="0000180A" w14:textId="77777777" w:rsidR="00904BF5" w:rsidRDefault="00E862F3" w:rsidP="005375D5">
      <w:pPr>
        <w:widowControl w:val="0"/>
        <w:numPr>
          <w:ilvl w:val="0"/>
          <w:numId w:val="10"/>
        </w:numPr>
        <w:jc w:val="both"/>
        <w:rPr>
          <w:color w:val="000000"/>
          <w:sz w:val="22"/>
          <w:szCs w:val="22"/>
        </w:rPr>
      </w:pPr>
      <w:r>
        <w:rPr>
          <w:color w:val="000000"/>
          <w:sz w:val="22"/>
          <w:szCs w:val="22"/>
        </w:rPr>
        <w:t xml:space="preserve">Access to Justice </w:t>
      </w:r>
    </w:p>
    <w:p w14:paraId="0000180B" w14:textId="77777777" w:rsidR="00904BF5" w:rsidRDefault="00E862F3" w:rsidP="005375D5">
      <w:pPr>
        <w:widowControl w:val="0"/>
        <w:numPr>
          <w:ilvl w:val="0"/>
          <w:numId w:val="10"/>
        </w:numPr>
        <w:jc w:val="both"/>
        <w:rPr>
          <w:color w:val="000000"/>
          <w:sz w:val="22"/>
          <w:szCs w:val="22"/>
        </w:rPr>
      </w:pPr>
      <w:r>
        <w:rPr>
          <w:color w:val="000000"/>
          <w:sz w:val="22"/>
          <w:szCs w:val="22"/>
        </w:rPr>
        <w:t xml:space="preserve">Place of safety/shelter </w:t>
      </w:r>
    </w:p>
    <w:p w14:paraId="0000180C" w14:textId="77777777" w:rsidR="00904BF5" w:rsidRDefault="00E862F3" w:rsidP="005375D5">
      <w:pPr>
        <w:widowControl w:val="0"/>
        <w:numPr>
          <w:ilvl w:val="0"/>
          <w:numId w:val="10"/>
        </w:numPr>
        <w:jc w:val="both"/>
        <w:rPr>
          <w:color w:val="000000"/>
          <w:sz w:val="22"/>
          <w:szCs w:val="22"/>
        </w:rPr>
      </w:pPr>
      <w:r>
        <w:rPr>
          <w:color w:val="000000"/>
          <w:sz w:val="22"/>
          <w:szCs w:val="22"/>
        </w:rPr>
        <w:t xml:space="preserve">Basic needs </w:t>
      </w:r>
    </w:p>
    <w:p w14:paraId="0000180D" w14:textId="77777777" w:rsidR="00904BF5" w:rsidRDefault="00E862F3" w:rsidP="005375D5">
      <w:pPr>
        <w:widowControl w:val="0"/>
        <w:numPr>
          <w:ilvl w:val="0"/>
          <w:numId w:val="10"/>
        </w:numPr>
        <w:jc w:val="both"/>
        <w:rPr>
          <w:color w:val="000000"/>
          <w:sz w:val="22"/>
          <w:szCs w:val="22"/>
        </w:rPr>
      </w:pPr>
      <w:r>
        <w:rPr>
          <w:color w:val="000000"/>
          <w:sz w:val="22"/>
          <w:szCs w:val="22"/>
        </w:rPr>
        <w:t xml:space="preserve">Livelihood/economic support </w:t>
      </w:r>
    </w:p>
    <w:p w14:paraId="0000180E" w14:textId="77777777" w:rsidR="00904BF5" w:rsidRDefault="00904BF5">
      <w:pPr>
        <w:shd w:val="clear" w:color="auto" w:fill="FFFFFF"/>
        <w:jc w:val="both"/>
        <w:rPr>
          <w:color w:val="000000"/>
          <w:sz w:val="22"/>
          <w:szCs w:val="22"/>
        </w:rPr>
      </w:pPr>
    </w:p>
    <w:p w14:paraId="0000180F" w14:textId="77777777" w:rsidR="00904BF5" w:rsidRDefault="00E862F3">
      <w:pPr>
        <w:shd w:val="clear" w:color="auto" w:fill="FFFFFF"/>
        <w:jc w:val="both"/>
        <w:rPr>
          <w:color w:val="000000"/>
          <w:sz w:val="22"/>
          <w:szCs w:val="22"/>
        </w:rPr>
      </w:pPr>
      <w:r>
        <w:rPr>
          <w:color w:val="000000"/>
          <w:sz w:val="22"/>
          <w:szCs w:val="22"/>
        </w:rPr>
        <w:t xml:space="preserve">If the survivor is a child, the consent of parents or guardians should be sought where it is in the best interest of the child, assuming they are not the perpetrators. However, where parents/guardians refuse to pursue the case in the court of law on the child’s behalf, with clear evidence, the Directorate of Gender and Child Welfare should take up the role and pursue the case on the child’s behalf to ensure that she/he is protected. Parents/guardians should be counselled first and thereafter, and taken to task by filing a case against them for denying the child her/his rights. All service provider interventions to child survivors must be undertaken with staff trained in child-friendly procedures </w:t>
      </w:r>
      <w:proofErr w:type="gramStart"/>
      <w:r>
        <w:rPr>
          <w:color w:val="000000"/>
          <w:sz w:val="22"/>
          <w:szCs w:val="22"/>
        </w:rPr>
        <w:t>in regards to</w:t>
      </w:r>
      <w:proofErr w:type="gramEnd"/>
      <w:r>
        <w:rPr>
          <w:color w:val="000000"/>
          <w:sz w:val="22"/>
          <w:szCs w:val="22"/>
        </w:rPr>
        <w:t xml:space="preserve"> the handling of cases. A child survivor should continue to go to school while procedures are ongoing and all efforts should be made to ensure her/his protection. In addition to this, all the above reporting and referral procedures should be applied.</w:t>
      </w:r>
    </w:p>
    <w:p w14:paraId="00001810" w14:textId="77777777" w:rsidR="00904BF5" w:rsidRDefault="00904BF5">
      <w:pPr>
        <w:shd w:val="clear" w:color="auto" w:fill="FFFFFF"/>
        <w:jc w:val="both"/>
        <w:rPr>
          <w:color w:val="000000"/>
          <w:sz w:val="22"/>
          <w:szCs w:val="22"/>
        </w:rPr>
      </w:pPr>
    </w:p>
    <w:p w14:paraId="00001811" w14:textId="77777777" w:rsidR="00904BF5" w:rsidRDefault="00E862F3">
      <w:pPr>
        <w:shd w:val="clear" w:color="auto" w:fill="FFFFFF"/>
        <w:jc w:val="both"/>
        <w:rPr>
          <w:color w:val="000000"/>
          <w:sz w:val="22"/>
          <w:szCs w:val="22"/>
        </w:rPr>
      </w:pPr>
      <w:r>
        <w:rPr>
          <w:color w:val="000000"/>
          <w:sz w:val="22"/>
          <w:szCs w:val="22"/>
        </w:rPr>
        <w:t>In this context, a child perpetrator is a boy or girl under 18 years of age who has allegedly committed an act of GBV against another person. With regard to child perpetrators, juvenile justice procedures apply and  child perpetrators should undergo rehabilitation and psycho-social counselling.</w:t>
      </w:r>
    </w:p>
    <w:p w14:paraId="00001812" w14:textId="77777777" w:rsidR="00904BF5" w:rsidRDefault="00904BF5">
      <w:pPr>
        <w:shd w:val="clear" w:color="auto" w:fill="FFFFFF"/>
        <w:jc w:val="both"/>
        <w:rPr>
          <w:color w:val="000000"/>
          <w:sz w:val="22"/>
          <w:szCs w:val="22"/>
        </w:rPr>
      </w:pPr>
    </w:p>
    <w:p w14:paraId="00001813" w14:textId="77777777" w:rsidR="00904BF5" w:rsidRDefault="00E862F3">
      <w:pPr>
        <w:jc w:val="both"/>
        <w:rPr>
          <w:color w:val="000000"/>
          <w:sz w:val="22"/>
          <w:szCs w:val="22"/>
          <w:u w:val="single"/>
        </w:rPr>
      </w:pPr>
      <w:r>
        <w:rPr>
          <w:color w:val="000000"/>
          <w:sz w:val="22"/>
          <w:szCs w:val="22"/>
          <w:u w:val="single"/>
        </w:rPr>
        <w:t>Coordination Mechanism</w:t>
      </w:r>
    </w:p>
    <w:p w14:paraId="00001814" w14:textId="2B567423" w:rsidR="00904BF5" w:rsidRDefault="00E862F3">
      <w:pPr>
        <w:jc w:val="both"/>
        <w:rPr>
          <w:color w:val="000000"/>
          <w:sz w:val="22"/>
          <w:szCs w:val="22"/>
        </w:rPr>
      </w:pPr>
      <w:r>
        <w:rPr>
          <w:color w:val="000000"/>
          <w:sz w:val="22"/>
          <w:szCs w:val="22"/>
        </w:rPr>
        <w:t xml:space="preserve">The Ministry of Gender, Child and Social Welfare (MGCSW) takes the lead in GBV prevention, protection and response at the national level while at the state level, the mandate is with the State Ministries of Social Development. The </w:t>
      </w:r>
      <w:r w:rsidR="00143247">
        <w:rPr>
          <w:color w:val="000000"/>
          <w:sz w:val="22"/>
          <w:szCs w:val="22"/>
        </w:rPr>
        <w:t>m</w:t>
      </w:r>
      <w:r>
        <w:rPr>
          <w:color w:val="000000"/>
          <w:sz w:val="22"/>
          <w:szCs w:val="22"/>
        </w:rPr>
        <w:t xml:space="preserve">inistries collaborate with line </w:t>
      </w:r>
      <w:r w:rsidR="00143247">
        <w:rPr>
          <w:color w:val="000000"/>
          <w:sz w:val="22"/>
          <w:szCs w:val="22"/>
        </w:rPr>
        <w:t>m</w:t>
      </w:r>
      <w:r>
        <w:rPr>
          <w:color w:val="000000"/>
          <w:sz w:val="22"/>
          <w:szCs w:val="22"/>
        </w:rPr>
        <w:t xml:space="preserve">inistries – Ministry of Health, Ministry of Justice and Ministry of Interior (MOH, MOJ, MOI,) UN Agencies, Development Partners, and </w:t>
      </w:r>
      <w:r w:rsidR="00143247">
        <w:rPr>
          <w:color w:val="000000"/>
          <w:sz w:val="22"/>
          <w:szCs w:val="22"/>
        </w:rPr>
        <w:t xml:space="preserve">CSOs </w:t>
      </w:r>
      <w:r>
        <w:rPr>
          <w:color w:val="000000"/>
          <w:sz w:val="22"/>
          <w:szCs w:val="22"/>
        </w:rPr>
        <w:t xml:space="preserve">on addressing GBV. </w:t>
      </w:r>
    </w:p>
    <w:p w14:paraId="4D3BE95F" w14:textId="77777777" w:rsidR="00143247" w:rsidRDefault="00143247">
      <w:pPr>
        <w:jc w:val="both"/>
        <w:rPr>
          <w:color w:val="000000"/>
          <w:sz w:val="22"/>
          <w:szCs w:val="22"/>
        </w:rPr>
      </w:pPr>
    </w:p>
    <w:p w14:paraId="00001815" w14:textId="2EB21C7C" w:rsidR="00904BF5" w:rsidRDefault="00E862F3">
      <w:pPr>
        <w:jc w:val="both"/>
        <w:rPr>
          <w:color w:val="000000"/>
          <w:sz w:val="22"/>
          <w:szCs w:val="22"/>
        </w:rPr>
      </w:pPr>
      <w:r>
        <w:rPr>
          <w:color w:val="000000"/>
          <w:sz w:val="22"/>
          <w:szCs w:val="22"/>
        </w:rPr>
        <w:t xml:space="preserve">GBV coordination is implemented through the GBV sub-cluster and is represented in the Gender Coordination Forum. The GBV sub-cluster aims at coherent and effective GBV prevention, protection and response through the mobilization of key government Institutions, UN Agencies, Development Partners and International and National </w:t>
      </w:r>
      <w:r w:rsidR="00143247">
        <w:rPr>
          <w:color w:val="000000"/>
          <w:sz w:val="22"/>
          <w:szCs w:val="22"/>
        </w:rPr>
        <w:t>NGOs</w:t>
      </w:r>
      <w:r>
        <w:rPr>
          <w:color w:val="000000"/>
          <w:sz w:val="22"/>
          <w:szCs w:val="22"/>
        </w:rPr>
        <w:t xml:space="preserve"> at national and state level. The key members include MGCSW, MOH, MOI, MOJ, UNFPA, UNICEF, UNHCR, Norwegian Refugee Council (NRC), American Refugee Committee (ARC), International Refugee Committee (IRC), media and National NGOs. Alongside the GBV sub-cluster, there are several coordination forums which play a role in GBV responses. These include the child protection sub-cluster, prevention of sexual exploitation and abuse task force, psycho-social support technical working group. </w:t>
      </w:r>
    </w:p>
    <w:p w14:paraId="00001816" w14:textId="77777777" w:rsidR="00904BF5" w:rsidRDefault="00904BF5">
      <w:pPr>
        <w:jc w:val="both"/>
        <w:rPr>
          <w:color w:val="000000"/>
          <w:sz w:val="22"/>
          <w:szCs w:val="22"/>
        </w:rPr>
      </w:pPr>
    </w:p>
    <w:p w14:paraId="00001817" w14:textId="77777777" w:rsidR="00904BF5" w:rsidRDefault="00E862F3">
      <w:pPr>
        <w:jc w:val="both"/>
        <w:rPr>
          <w:color w:val="000000"/>
          <w:sz w:val="22"/>
          <w:szCs w:val="22"/>
        </w:rPr>
      </w:pPr>
      <w:r>
        <w:rPr>
          <w:color w:val="000000"/>
          <w:sz w:val="22"/>
          <w:szCs w:val="22"/>
        </w:rPr>
        <w:lastRenderedPageBreak/>
        <w:t>All actors have a responsibility to contribute to efforts towards GBV prevention, protection and response. Therefore, all actors will be trained and made aware of existing GBV prevention, protection and response protocols. Each actor will constantly monitor the implementation of GBV protocols in field offices.</w:t>
      </w:r>
    </w:p>
    <w:p w14:paraId="00001818" w14:textId="77777777" w:rsidR="00904BF5" w:rsidRDefault="00904BF5">
      <w:pPr>
        <w:jc w:val="both"/>
        <w:rPr>
          <w:color w:val="000000"/>
          <w:sz w:val="22"/>
          <w:szCs w:val="22"/>
        </w:rPr>
      </w:pPr>
    </w:p>
    <w:p w14:paraId="00001819" w14:textId="77777777" w:rsidR="00904BF5" w:rsidRDefault="00E862F3">
      <w:pPr>
        <w:jc w:val="both"/>
        <w:rPr>
          <w:color w:val="000000"/>
          <w:sz w:val="22"/>
          <w:szCs w:val="22"/>
          <w:u w:val="single"/>
        </w:rPr>
      </w:pPr>
      <w:r>
        <w:rPr>
          <w:color w:val="000000"/>
          <w:sz w:val="22"/>
          <w:szCs w:val="22"/>
          <w:u w:val="single"/>
        </w:rPr>
        <w:t>The GBV Sub-Cluster in South Sudan</w:t>
      </w:r>
    </w:p>
    <w:p w14:paraId="0000181A" w14:textId="77777777" w:rsidR="00904BF5" w:rsidRDefault="00E862F3">
      <w:pPr>
        <w:jc w:val="both"/>
        <w:rPr>
          <w:color w:val="000000"/>
          <w:sz w:val="22"/>
          <w:szCs w:val="22"/>
          <w:u w:val="single"/>
        </w:rPr>
      </w:pPr>
      <w:r>
        <w:rPr>
          <w:color w:val="000000"/>
          <w:sz w:val="22"/>
          <w:szCs w:val="22"/>
        </w:rPr>
        <w:t>Within the Global Protection Cluster, GBV is an Area of Responsibility (AOR), facilitated by the United Nation Population Fund (UNFPA), as the designated focal point agency at the global level. In South Sudan, current membership includes more than 150 individual members, with approximately 35 organizations participating in biweekly sub-cluster meetings. Fewer than 15 percent of members offer specialized GBV services and there is a lack of uniformity in standards for service delivery and training.</w:t>
      </w:r>
    </w:p>
    <w:p w14:paraId="0000181B" w14:textId="77777777" w:rsidR="00904BF5" w:rsidRDefault="00904BF5">
      <w:pPr>
        <w:jc w:val="both"/>
        <w:rPr>
          <w:color w:val="000000"/>
          <w:sz w:val="22"/>
          <w:szCs w:val="22"/>
        </w:rPr>
      </w:pPr>
    </w:p>
    <w:p w14:paraId="0000181C" w14:textId="77777777" w:rsidR="00904BF5" w:rsidRDefault="00E862F3">
      <w:pPr>
        <w:jc w:val="both"/>
        <w:rPr>
          <w:color w:val="000000"/>
          <w:sz w:val="22"/>
          <w:szCs w:val="22"/>
        </w:rPr>
      </w:pPr>
      <w:r>
        <w:rPr>
          <w:color w:val="000000"/>
          <w:sz w:val="22"/>
          <w:szCs w:val="22"/>
        </w:rPr>
        <w:t xml:space="preserve">By the end of September 2018, the Protection Cluster had reached 34 percent of the 3.7 million South Sudanese targeted. In 2019, the group aimed to target 3.3 million South Sudanese and some 300,000 refugees. The clear majority of the target population are women and children. The cluster’s focus is currently on Unity, Upper Nile, Jonglei, Western and Northern Bahr </w:t>
      </w:r>
      <w:proofErr w:type="spellStart"/>
      <w:r>
        <w:rPr>
          <w:color w:val="000000"/>
          <w:sz w:val="22"/>
          <w:szCs w:val="22"/>
        </w:rPr>
        <w:t>el</w:t>
      </w:r>
      <w:proofErr w:type="spellEnd"/>
      <w:r>
        <w:rPr>
          <w:color w:val="000000"/>
          <w:sz w:val="22"/>
          <w:szCs w:val="22"/>
        </w:rPr>
        <w:t xml:space="preserve"> Ghazal, and the Equatoria states. Within these areas, protection partners will prioritize locations with most severe needs, including through mobile teams.</w:t>
      </w:r>
      <w:r>
        <w:rPr>
          <w:color w:val="000000"/>
          <w:sz w:val="22"/>
          <w:szCs w:val="22"/>
          <w:vertAlign w:val="superscript"/>
        </w:rPr>
        <w:footnoteReference w:id="149"/>
      </w:r>
    </w:p>
    <w:p w14:paraId="0000181D" w14:textId="77777777" w:rsidR="00904BF5" w:rsidRDefault="00904BF5">
      <w:pPr>
        <w:jc w:val="both"/>
        <w:rPr>
          <w:color w:val="000000"/>
          <w:sz w:val="22"/>
          <w:szCs w:val="22"/>
        </w:rPr>
      </w:pPr>
    </w:p>
    <w:p w14:paraId="0000181E" w14:textId="77777777" w:rsidR="00904BF5" w:rsidRDefault="00E862F3">
      <w:pPr>
        <w:jc w:val="both"/>
        <w:rPr>
          <w:color w:val="000000"/>
          <w:sz w:val="22"/>
          <w:szCs w:val="22"/>
        </w:rPr>
      </w:pPr>
      <w:r>
        <w:rPr>
          <w:color w:val="000000"/>
          <w:sz w:val="22"/>
          <w:szCs w:val="22"/>
        </w:rPr>
        <w:t>The key objectives of the GBV sub-cluster are: 1) Expand availability of the basic package of multi-sectoral GBV services; 2) Build capacity of service providers and communities to deliver quality GBV services in line with best practices and minimum standards for humanitarian settings; 3) Strengthen GBV prevention and risk mitigation across other humanitarian sectors and with UNMISS, including through mainstreaming; 4) Strengthen co-ordination, advocacy and collaboration at national and sub-national levels.</w:t>
      </w:r>
    </w:p>
    <w:p w14:paraId="0000181F" w14:textId="77777777" w:rsidR="00904BF5" w:rsidRDefault="00904BF5">
      <w:pPr>
        <w:jc w:val="both"/>
        <w:rPr>
          <w:color w:val="000000"/>
          <w:sz w:val="22"/>
          <w:szCs w:val="22"/>
        </w:rPr>
      </w:pPr>
    </w:p>
    <w:p w14:paraId="00001820" w14:textId="77777777" w:rsidR="00904BF5" w:rsidRDefault="00E862F3">
      <w:pPr>
        <w:shd w:val="clear" w:color="auto" w:fill="FFFFFF"/>
        <w:jc w:val="both"/>
        <w:rPr>
          <w:color w:val="000000"/>
          <w:sz w:val="22"/>
          <w:szCs w:val="22"/>
        </w:rPr>
      </w:pPr>
      <w:r>
        <w:rPr>
          <w:color w:val="000000"/>
          <w:sz w:val="22"/>
          <w:szCs w:val="22"/>
        </w:rPr>
        <w:t>Current ongoing activities by sub-cluster partners are:</w:t>
      </w:r>
    </w:p>
    <w:p w14:paraId="00001821" w14:textId="77777777" w:rsidR="00904BF5" w:rsidRDefault="00904BF5">
      <w:pPr>
        <w:shd w:val="clear" w:color="auto" w:fill="FFFFFF"/>
        <w:jc w:val="both"/>
        <w:rPr>
          <w:b/>
          <w:color w:val="000000"/>
          <w:sz w:val="22"/>
          <w:szCs w:val="22"/>
        </w:rPr>
      </w:pPr>
    </w:p>
    <w:p w14:paraId="00001822" w14:textId="2CB3E52A" w:rsidR="00904BF5" w:rsidRDefault="00E862F3">
      <w:pPr>
        <w:shd w:val="clear" w:color="auto" w:fill="FFFFFF"/>
        <w:jc w:val="both"/>
        <w:rPr>
          <w:color w:val="000000"/>
          <w:sz w:val="22"/>
          <w:szCs w:val="22"/>
        </w:rPr>
      </w:pPr>
      <w:r>
        <w:rPr>
          <w:b/>
          <w:color w:val="000000"/>
          <w:sz w:val="22"/>
          <w:szCs w:val="22"/>
        </w:rPr>
        <w:t>Data on gender-based violence:</w:t>
      </w:r>
      <w:r>
        <w:rPr>
          <w:color w:val="000000"/>
          <w:sz w:val="22"/>
          <w:szCs w:val="22"/>
        </w:rPr>
        <w:t xml:space="preserve"> UNFPA has led efforts for the inter-agency GBV Information Management System (GBVIMS) to collect data from service providers, </w:t>
      </w:r>
      <w:r w:rsidR="00143247">
        <w:rPr>
          <w:color w:val="000000"/>
          <w:sz w:val="22"/>
          <w:szCs w:val="22"/>
        </w:rPr>
        <w:t xml:space="preserve">it has </w:t>
      </w:r>
      <w:r>
        <w:rPr>
          <w:color w:val="000000"/>
          <w:sz w:val="22"/>
          <w:szCs w:val="22"/>
        </w:rPr>
        <w:t>analy</w:t>
      </w:r>
      <w:r w:rsidR="00143247">
        <w:rPr>
          <w:color w:val="000000"/>
          <w:sz w:val="22"/>
          <w:szCs w:val="22"/>
        </w:rPr>
        <w:t>z</w:t>
      </w:r>
      <w:r>
        <w:rPr>
          <w:color w:val="000000"/>
          <w:sz w:val="22"/>
          <w:szCs w:val="22"/>
        </w:rPr>
        <w:t xml:space="preserve">ed the trends and rallied partners to respond. Also, training for social workers and health staff to </w:t>
      </w:r>
      <w:proofErr w:type="gramStart"/>
      <w:r>
        <w:rPr>
          <w:color w:val="000000"/>
          <w:sz w:val="22"/>
          <w:szCs w:val="22"/>
        </w:rPr>
        <w:t>sensitively and professionally meet the needs of GBV survivors</w:t>
      </w:r>
      <w:proofErr w:type="gramEnd"/>
      <w:r>
        <w:rPr>
          <w:color w:val="000000"/>
          <w:sz w:val="22"/>
          <w:szCs w:val="22"/>
        </w:rPr>
        <w:t>, including the provision of psychosocial support, post-rape treatment with emergency contraception and HIV post-exposure prophylaxis are provided.</w:t>
      </w:r>
    </w:p>
    <w:p w14:paraId="00001823" w14:textId="77777777" w:rsidR="00904BF5" w:rsidRDefault="00904BF5">
      <w:pPr>
        <w:shd w:val="clear" w:color="auto" w:fill="FFFFFF"/>
        <w:jc w:val="both"/>
        <w:rPr>
          <w:b/>
          <w:color w:val="000000"/>
          <w:sz w:val="22"/>
          <w:szCs w:val="22"/>
        </w:rPr>
      </w:pPr>
    </w:p>
    <w:p w14:paraId="00001824" w14:textId="77777777" w:rsidR="00904BF5" w:rsidRDefault="00E862F3">
      <w:pPr>
        <w:shd w:val="clear" w:color="auto" w:fill="FFFFFF"/>
        <w:jc w:val="both"/>
        <w:rPr>
          <w:b/>
          <w:color w:val="000000"/>
          <w:sz w:val="22"/>
          <w:szCs w:val="22"/>
        </w:rPr>
      </w:pPr>
      <w:r>
        <w:rPr>
          <w:b/>
          <w:color w:val="000000"/>
          <w:sz w:val="22"/>
          <w:szCs w:val="22"/>
        </w:rPr>
        <w:t>Risk Mitigation</w:t>
      </w:r>
    </w:p>
    <w:p w14:paraId="00001825" w14:textId="77777777" w:rsidR="00904BF5" w:rsidRDefault="00E862F3" w:rsidP="005375D5">
      <w:pPr>
        <w:numPr>
          <w:ilvl w:val="0"/>
          <w:numId w:val="17"/>
        </w:numPr>
        <w:shd w:val="clear" w:color="auto" w:fill="FFFFFF"/>
        <w:jc w:val="both"/>
        <w:rPr>
          <w:color w:val="000000"/>
          <w:sz w:val="22"/>
          <w:szCs w:val="22"/>
        </w:rPr>
      </w:pPr>
      <w:r>
        <w:rPr>
          <w:color w:val="000000"/>
          <w:sz w:val="22"/>
          <w:szCs w:val="22"/>
        </w:rPr>
        <w:t>IOM provided GBV and PSEA capacity building to 288 men and 112 in 2019</w:t>
      </w:r>
      <w:r>
        <w:rPr>
          <w:color w:val="000000"/>
          <w:sz w:val="22"/>
          <w:szCs w:val="22"/>
          <w:vertAlign w:val="superscript"/>
        </w:rPr>
        <w:footnoteReference w:id="150"/>
      </w:r>
    </w:p>
    <w:p w14:paraId="00001826" w14:textId="77777777" w:rsidR="00904BF5" w:rsidRDefault="00E862F3" w:rsidP="005375D5">
      <w:pPr>
        <w:numPr>
          <w:ilvl w:val="0"/>
          <w:numId w:val="17"/>
        </w:numPr>
        <w:jc w:val="both"/>
        <w:rPr>
          <w:color w:val="000000"/>
          <w:sz w:val="22"/>
          <w:szCs w:val="22"/>
        </w:rPr>
      </w:pPr>
      <w:r>
        <w:rPr>
          <w:color w:val="000000"/>
          <w:sz w:val="22"/>
          <w:szCs w:val="22"/>
        </w:rPr>
        <w:t>UNICEF-led clusters were supported to include GBV risk mitigation in their South Sudan Humanitarian Fund (SSHF) and Humanitarian Response Plan (HRP) processes.</w:t>
      </w:r>
    </w:p>
    <w:p w14:paraId="00001827" w14:textId="77777777" w:rsidR="00904BF5" w:rsidRDefault="00904BF5">
      <w:pPr>
        <w:shd w:val="clear" w:color="auto" w:fill="FFFFFF"/>
        <w:ind w:left="1440"/>
        <w:jc w:val="both"/>
        <w:rPr>
          <w:color w:val="000000"/>
          <w:sz w:val="22"/>
          <w:szCs w:val="22"/>
        </w:rPr>
      </w:pPr>
    </w:p>
    <w:p w14:paraId="00001828" w14:textId="77777777" w:rsidR="00904BF5" w:rsidRDefault="00E862F3">
      <w:pPr>
        <w:shd w:val="clear" w:color="auto" w:fill="FFFFFF"/>
        <w:jc w:val="both"/>
        <w:rPr>
          <w:b/>
          <w:color w:val="000000"/>
          <w:sz w:val="22"/>
          <w:szCs w:val="22"/>
        </w:rPr>
      </w:pPr>
      <w:r>
        <w:rPr>
          <w:b/>
          <w:color w:val="000000"/>
          <w:sz w:val="22"/>
          <w:szCs w:val="22"/>
        </w:rPr>
        <w:t>Awareness and prevention</w:t>
      </w:r>
    </w:p>
    <w:p w14:paraId="00001829" w14:textId="77777777" w:rsidR="00904BF5" w:rsidRDefault="00E862F3" w:rsidP="005375D5">
      <w:pPr>
        <w:numPr>
          <w:ilvl w:val="0"/>
          <w:numId w:val="17"/>
        </w:numPr>
        <w:shd w:val="clear" w:color="auto" w:fill="FFFFFF"/>
        <w:jc w:val="both"/>
        <w:rPr>
          <w:color w:val="000000"/>
          <w:sz w:val="22"/>
          <w:szCs w:val="22"/>
        </w:rPr>
      </w:pPr>
      <w:r>
        <w:rPr>
          <w:color w:val="000000"/>
          <w:sz w:val="22"/>
          <w:szCs w:val="22"/>
        </w:rPr>
        <w:t xml:space="preserve">GBV awareness messages through dialogues and dramas targeted at communities. Around 3,560 persons were reached by this IOM led </w:t>
      </w:r>
      <w:proofErr w:type="spellStart"/>
      <w:r>
        <w:rPr>
          <w:color w:val="000000"/>
          <w:sz w:val="22"/>
          <w:szCs w:val="22"/>
        </w:rPr>
        <w:t>programme</w:t>
      </w:r>
      <w:proofErr w:type="spellEnd"/>
    </w:p>
    <w:p w14:paraId="0000182A" w14:textId="77777777" w:rsidR="00904BF5" w:rsidRDefault="00E862F3" w:rsidP="005375D5">
      <w:pPr>
        <w:numPr>
          <w:ilvl w:val="0"/>
          <w:numId w:val="17"/>
        </w:numPr>
        <w:shd w:val="clear" w:color="auto" w:fill="FFFFFF"/>
        <w:jc w:val="both"/>
        <w:rPr>
          <w:color w:val="000000"/>
          <w:sz w:val="22"/>
          <w:szCs w:val="22"/>
        </w:rPr>
      </w:pPr>
      <w:r>
        <w:rPr>
          <w:color w:val="000000"/>
          <w:sz w:val="22"/>
          <w:szCs w:val="22"/>
        </w:rPr>
        <w:t xml:space="preserve">Communities Care: Transforming Lives and Preventing Violence </w:t>
      </w:r>
      <w:proofErr w:type="spellStart"/>
      <w:r>
        <w:rPr>
          <w:color w:val="000000"/>
          <w:sz w:val="22"/>
          <w:szCs w:val="22"/>
        </w:rPr>
        <w:t>Programme</w:t>
      </w:r>
      <w:proofErr w:type="spellEnd"/>
      <w:r>
        <w:rPr>
          <w:color w:val="000000"/>
          <w:sz w:val="22"/>
          <w:szCs w:val="22"/>
        </w:rPr>
        <w:t xml:space="preserve">: The UNICEF Communities Care (CC) </w:t>
      </w:r>
      <w:proofErr w:type="spellStart"/>
      <w:r>
        <w:rPr>
          <w:color w:val="000000"/>
          <w:sz w:val="22"/>
          <w:szCs w:val="22"/>
        </w:rPr>
        <w:t>programme</w:t>
      </w:r>
      <w:proofErr w:type="spellEnd"/>
      <w:r>
        <w:rPr>
          <w:color w:val="000000"/>
          <w:sz w:val="22"/>
          <w:szCs w:val="22"/>
        </w:rPr>
        <w:t xml:space="preserve"> promotes gender equitable social norms to support survivors of GBV and to transform inequitable gender relations that drive GBV.</w:t>
      </w:r>
    </w:p>
    <w:p w14:paraId="0000182B" w14:textId="77777777" w:rsidR="00904BF5" w:rsidRDefault="00904BF5">
      <w:pPr>
        <w:shd w:val="clear" w:color="auto" w:fill="FFFFFF"/>
        <w:ind w:left="1440"/>
        <w:jc w:val="both"/>
        <w:rPr>
          <w:color w:val="000000"/>
          <w:sz w:val="22"/>
          <w:szCs w:val="22"/>
        </w:rPr>
      </w:pPr>
    </w:p>
    <w:p w14:paraId="0000182C" w14:textId="77777777" w:rsidR="00904BF5" w:rsidRDefault="00E862F3">
      <w:pPr>
        <w:shd w:val="clear" w:color="auto" w:fill="FFFFFF"/>
        <w:jc w:val="both"/>
        <w:rPr>
          <w:b/>
          <w:color w:val="000000"/>
          <w:sz w:val="22"/>
          <w:szCs w:val="22"/>
        </w:rPr>
      </w:pPr>
      <w:r>
        <w:rPr>
          <w:b/>
          <w:color w:val="000000"/>
          <w:sz w:val="22"/>
          <w:szCs w:val="22"/>
        </w:rPr>
        <w:lastRenderedPageBreak/>
        <w:t>Protection and response</w:t>
      </w:r>
      <w:r>
        <w:rPr>
          <w:b/>
          <w:color w:val="000000"/>
          <w:sz w:val="22"/>
          <w:szCs w:val="22"/>
          <w:vertAlign w:val="superscript"/>
        </w:rPr>
        <w:footnoteReference w:id="151"/>
      </w:r>
    </w:p>
    <w:p w14:paraId="0000182D" w14:textId="36A00DD5" w:rsidR="00904BF5" w:rsidRDefault="00936409" w:rsidP="002578E7">
      <w:pPr>
        <w:pStyle w:val="Caption"/>
        <w:rPr>
          <w:b/>
          <w:color w:val="000000"/>
          <w:sz w:val="22"/>
          <w:szCs w:val="22"/>
        </w:rPr>
      </w:pPr>
      <w:bookmarkStart w:id="615" w:name="_Toc99373626"/>
      <w:bookmarkStart w:id="616" w:name="_Toc103362873"/>
      <w:r>
        <w:t xml:space="preserve">Table </w:t>
      </w:r>
      <w:r w:rsidR="00E950C5">
        <w:fldChar w:fldCharType="begin"/>
      </w:r>
      <w:r w:rsidR="00E950C5">
        <w:instrText xml:space="preserve"> SEQ Table \* ARABIC </w:instrText>
      </w:r>
      <w:r w:rsidR="00E950C5">
        <w:fldChar w:fldCharType="separate"/>
      </w:r>
      <w:r w:rsidR="00280E96">
        <w:rPr>
          <w:noProof/>
        </w:rPr>
        <w:t>12</w:t>
      </w:r>
      <w:r w:rsidR="00E950C5">
        <w:rPr>
          <w:noProof/>
        </w:rPr>
        <w:fldChar w:fldCharType="end"/>
      </w:r>
      <w:r>
        <w:t xml:space="preserve"> GBV Activities per region</w:t>
      </w:r>
      <w:bookmarkEnd w:id="615"/>
      <w:bookmarkEnd w:id="616"/>
    </w:p>
    <w:tbl>
      <w:tblPr>
        <w:tblStyle w:val="aff8"/>
        <w:tblW w:w="9535"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2515"/>
        <w:gridCol w:w="5580"/>
        <w:gridCol w:w="1440"/>
      </w:tblGrid>
      <w:tr w:rsidR="00904BF5" w:rsidRPr="00D20AD1" w14:paraId="61DEBEF0" w14:textId="77777777">
        <w:tc>
          <w:tcPr>
            <w:tcW w:w="2515" w:type="dxa"/>
          </w:tcPr>
          <w:p w14:paraId="0000182E" w14:textId="77777777" w:rsidR="00904BF5" w:rsidRPr="00D20AD1" w:rsidRDefault="00E862F3">
            <w:pPr>
              <w:jc w:val="both"/>
              <w:rPr>
                <w:b/>
                <w:color w:val="000000"/>
                <w:vertAlign w:val="baseline"/>
              </w:rPr>
            </w:pPr>
            <w:r w:rsidRPr="00D20AD1">
              <w:rPr>
                <w:b/>
                <w:color w:val="000000"/>
                <w:vertAlign w:val="baseline"/>
              </w:rPr>
              <w:t>Region</w:t>
            </w:r>
          </w:p>
        </w:tc>
        <w:tc>
          <w:tcPr>
            <w:tcW w:w="5580" w:type="dxa"/>
          </w:tcPr>
          <w:p w14:paraId="0000182F" w14:textId="77777777" w:rsidR="00904BF5" w:rsidRPr="00D20AD1" w:rsidRDefault="00E862F3">
            <w:pPr>
              <w:jc w:val="both"/>
              <w:rPr>
                <w:b/>
                <w:color w:val="000000"/>
                <w:vertAlign w:val="baseline"/>
              </w:rPr>
            </w:pPr>
            <w:r w:rsidRPr="00D20AD1">
              <w:rPr>
                <w:b/>
                <w:color w:val="000000"/>
                <w:vertAlign w:val="baseline"/>
              </w:rPr>
              <w:t>Activity</w:t>
            </w:r>
          </w:p>
        </w:tc>
        <w:tc>
          <w:tcPr>
            <w:tcW w:w="1440" w:type="dxa"/>
          </w:tcPr>
          <w:p w14:paraId="00001830" w14:textId="77777777" w:rsidR="00904BF5" w:rsidRPr="00D20AD1" w:rsidRDefault="00E862F3">
            <w:pPr>
              <w:jc w:val="both"/>
              <w:rPr>
                <w:b/>
                <w:color w:val="000000"/>
                <w:vertAlign w:val="baseline"/>
              </w:rPr>
            </w:pPr>
            <w:r w:rsidRPr="00D20AD1">
              <w:rPr>
                <w:b/>
                <w:color w:val="000000"/>
                <w:vertAlign w:val="baseline"/>
              </w:rPr>
              <w:t>Actor</w:t>
            </w:r>
          </w:p>
        </w:tc>
      </w:tr>
      <w:tr w:rsidR="00904BF5" w:rsidRPr="00D20AD1" w14:paraId="394FEFAE" w14:textId="77777777">
        <w:tc>
          <w:tcPr>
            <w:tcW w:w="9535" w:type="dxa"/>
            <w:gridSpan w:val="3"/>
          </w:tcPr>
          <w:p w14:paraId="00001831" w14:textId="77777777" w:rsidR="00904BF5" w:rsidRPr="00D20AD1" w:rsidRDefault="00E862F3">
            <w:pPr>
              <w:jc w:val="both"/>
              <w:rPr>
                <w:b/>
                <w:color w:val="000000"/>
                <w:vertAlign w:val="baseline"/>
              </w:rPr>
            </w:pPr>
            <w:r w:rsidRPr="00D20AD1">
              <w:rPr>
                <w:b/>
                <w:color w:val="000000"/>
                <w:vertAlign w:val="baseline"/>
              </w:rPr>
              <w:t xml:space="preserve">Bahr </w:t>
            </w:r>
            <w:proofErr w:type="spellStart"/>
            <w:r w:rsidRPr="00D20AD1">
              <w:rPr>
                <w:b/>
                <w:color w:val="000000"/>
                <w:vertAlign w:val="baseline"/>
              </w:rPr>
              <w:t>el</w:t>
            </w:r>
            <w:proofErr w:type="spellEnd"/>
            <w:r w:rsidRPr="00D20AD1">
              <w:rPr>
                <w:b/>
                <w:color w:val="000000"/>
                <w:vertAlign w:val="baseline"/>
              </w:rPr>
              <w:t xml:space="preserve"> Ghazal</w:t>
            </w:r>
          </w:p>
        </w:tc>
      </w:tr>
      <w:tr w:rsidR="00904BF5" w:rsidRPr="00D20AD1" w14:paraId="10FBA267" w14:textId="77777777">
        <w:tc>
          <w:tcPr>
            <w:tcW w:w="2515" w:type="dxa"/>
          </w:tcPr>
          <w:p w14:paraId="00001834" w14:textId="77777777" w:rsidR="00904BF5" w:rsidRPr="00D20AD1" w:rsidRDefault="00E862F3">
            <w:pPr>
              <w:jc w:val="both"/>
              <w:rPr>
                <w:b/>
                <w:color w:val="000000"/>
                <w:vertAlign w:val="baseline"/>
              </w:rPr>
            </w:pPr>
            <w:r w:rsidRPr="00D20AD1">
              <w:rPr>
                <w:b/>
                <w:color w:val="000000"/>
                <w:vertAlign w:val="baseline"/>
              </w:rPr>
              <w:t xml:space="preserve">Northern Bahr </w:t>
            </w:r>
            <w:proofErr w:type="spellStart"/>
            <w:r w:rsidRPr="00D20AD1">
              <w:rPr>
                <w:b/>
                <w:color w:val="000000"/>
                <w:vertAlign w:val="baseline"/>
              </w:rPr>
              <w:t>el</w:t>
            </w:r>
            <w:proofErr w:type="spellEnd"/>
            <w:r w:rsidRPr="00D20AD1">
              <w:rPr>
                <w:b/>
                <w:color w:val="000000"/>
                <w:vertAlign w:val="baseline"/>
              </w:rPr>
              <w:t xml:space="preserve"> Ghazal</w:t>
            </w:r>
          </w:p>
        </w:tc>
        <w:tc>
          <w:tcPr>
            <w:tcW w:w="5580" w:type="dxa"/>
          </w:tcPr>
          <w:p w14:paraId="00001835" w14:textId="77777777" w:rsidR="00904BF5" w:rsidRPr="00D20AD1" w:rsidRDefault="00E862F3">
            <w:pPr>
              <w:jc w:val="both"/>
              <w:rPr>
                <w:color w:val="000000"/>
                <w:vertAlign w:val="baseline"/>
              </w:rPr>
            </w:pPr>
            <w:r w:rsidRPr="00D20AD1">
              <w:rPr>
                <w:color w:val="000000"/>
                <w:vertAlign w:val="baseline"/>
              </w:rPr>
              <w:t>Family protection centers (</w:t>
            </w:r>
            <w:proofErr w:type="spellStart"/>
            <w:r w:rsidRPr="00D20AD1">
              <w:rPr>
                <w:color w:val="000000"/>
                <w:vertAlign w:val="baseline"/>
              </w:rPr>
              <w:t>Malualkon</w:t>
            </w:r>
            <w:proofErr w:type="spellEnd"/>
            <w:r w:rsidRPr="00D20AD1">
              <w:rPr>
                <w:color w:val="000000"/>
                <w:vertAlign w:val="baseline"/>
              </w:rPr>
              <w:t>)</w:t>
            </w:r>
          </w:p>
          <w:p w14:paraId="00001836" w14:textId="77777777" w:rsidR="00904BF5" w:rsidRPr="00D20AD1" w:rsidRDefault="00E862F3">
            <w:pPr>
              <w:jc w:val="both"/>
              <w:rPr>
                <w:color w:val="000000"/>
                <w:vertAlign w:val="baseline"/>
              </w:rPr>
            </w:pPr>
            <w:r w:rsidRPr="00D20AD1">
              <w:rPr>
                <w:color w:val="000000"/>
                <w:vertAlign w:val="baseline"/>
              </w:rPr>
              <w:t>Once stop center (expanding to Aweil</w:t>
            </w:r>
            <w:r w:rsidRPr="00D20AD1">
              <w:rPr>
                <w:color w:val="000000"/>
                <w:vertAlign w:val="baseline"/>
              </w:rPr>
              <w:footnoteReference w:id="152"/>
            </w:r>
            <w:r w:rsidRPr="00D20AD1">
              <w:rPr>
                <w:color w:val="000000"/>
                <w:vertAlign w:val="baseline"/>
              </w:rPr>
              <w:t>)</w:t>
            </w:r>
          </w:p>
          <w:p w14:paraId="00001837" w14:textId="77777777" w:rsidR="00904BF5" w:rsidRPr="00D20AD1" w:rsidRDefault="00E862F3">
            <w:pPr>
              <w:jc w:val="both"/>
              <w:rPr>
                <w:b/>
                <w:color w:val="000000"/>
                <w:vertAlign w:val="baseline"/>
              </w:rPr>
            </w:pPr>
            <w:r w:rsidRPr="00D20AD1">
              <w:rPr>
                <w:color w:val="000000"/>
                <w:vertAlign w:val="baseline"/>
              </w:rPr>
              <w:t>Aweil Civil Hospital/American Refugee Committee</w:t>
            </w:r>
          </w:p>
        </w:tc>
        <w:tc>
          <w:tcPr>
            <w:tcW w:w="1440" w:type="dxa"/>
          </w:tcPr>
          <w:p w14:paraId="00001838" w14:textId="77777777" w:rsidR="00904BF5" w:rsidRPr="00D20AD1" w:rsidRDefault="00E862F3">
            <w:pPr>
              <w:jc w:val="both"/>
              <w:rPr>
                <w:b/>
                <w:color w:val="000000"/>
                <w:vertAlign w:val="baseline"/>
              </w:rPr>
            </w:pPr>
            <w:r w:rsidRPr="00D20AD1">
              <w:rPr>
                <w:b/>
                <w:color w:val="000000"/>
                <w:vertAlign w:val="baseline"/>
              </w:rPr>
              <w:t>UNFPA</w:t>
            </w:r>
          </w:p>
        </w:tc>
      </w:tr>
      <w:tr w:rsidR="00904BF5" w:rsidRPr="007437A6" w14:paraId="2091F973" w14:textId="77777777">
        <w:tc>
          <w:tcPr>
            <w:tcW w:w="2515" w:type="dxa"/>
          </w:tcPr>
          <w:p w14:paraId="00001839" w14:textId="77777777" w:rsidR="00904BF5" w:rsidRPr="007437A6" w:rsidRDefault="00E862F3">
            <w:pPr>
              <w:jc w:val="both"/>
              <w:rPr>
                <w:b/>
                <w:color w:val="000000"/>
                <w:vertAlign w:val="baseline"/>
              </w:rPr>
            </w:pPr>
            <w:r w:rsidRPr="007437A6">
              <w:rPr>
                <w:b/>
                <w:color w:val="000000"/>
                <w:vertAlign w:val="baseline"/>
              </w:rPr>
              <w:t xml:space="preserve">Western Bahr </w:t>
            </w:r>
            <w:proofErr w:type="spellStart"/>
            <w:r w:rsidRPr="007437A6">
              <w:rPr>
                <w:b/>
                <w:color w:val="000000"/>
                <w:vertAlign w:val="baseline"/>
              </w:rPr>
              <w:t>el</w:t>
            </w:r>
            <w:proofErr w:type="spellEnd"/>
            <w:r w:rsidRPr="007437A6">
              <w:rPr>
                <w:b/>
                <w:color w:val="000000"/>
                <w:vertAlign w:val="baseline"/>
              </w:rPr>
              <w:t xml:space="preserve"> Ghazal</w:t>
            </w:r>
          </w:p>
        </w:tc>
        <w:tc>
          <w:tcPr>
            <w:tcW w:w="5580" w:type="dxa"/>
          </w:tcPr>
          <w:p w14:paraId="0000183A" w14:textId="77777777" w:rsidR="00904BF5" w:rsidRPr="007437A6" w:rsidRDefault="00E862F3">
            <w:pPr>
              <w:jc w:val="both"/>
              <w:rPr>
                <w:color w:val="000000"/>
                <w:vertAlign w:val="baseline"/>
              </w:rPr>
            </w:pPr>
            <w:r w:rsidRPr="00CD05C1">
              <w:rPr>
                <w:color w:val="000000"/>
                <w:vertAlign w:val="baseline"/>
              </w:rPr>
              <w:t>Humanitarian hubs with prepositioned supplies (Wau)</w:t>
            </w:r>
          </w:p>
          <w:p w14:paraId="0000183B" w14:textId="77777777" w:rsidR="00904BF5" w:rsidRPr="007437A6" w:rsidRDefault="00904BF5">
            <w:pPr>
              <w:jc w:val="both"/>
              <w:rPr>
                <w:color w:val="000000"/>
                <w:u w:val="single"/>
                <w:vertAlign w:val="baseline"/>
              </w:rPr>
            </w:pPr>
          </w:p>
          <w:p w14:paraId="0000183C" w14:textId="77777777" w:rsidR="00904BF5" w:rsidRPr="007437A6" w:rsidRDefault="00E862F3">
            <w:pPr>
              <w:jc w:val="both"/>
              <w:rPr>
                <w:color w:val="000000"/>
                <w:vertAlign w:val="baseline"/>
              </w:rPr>
            </w:pPr>
            <w:r w:rsidRPr="00CD05C1">
              <w:rPr>
                <w:color w:val="000000"/>
                <w:vertAlign w:val="baseline"/>
              </w:rPr>
              <w:t>One stop center (Wau)</w:t>
            </w:r>
          </w:p>
          <w:p w14:paraId="0000183D" w14:textId="77777777" w:rsidR="00904BF5" w:rsidRPr="007437A6" w:rsidRDefault="00904BF5">
            <w:pPr>
              <w:jc w:val="both"/>
              <w:rPr>
                <w:color w:val="000000"/>
                <w:u w:val="single"/>
                <w:vertAlign w:val="baseline"/>
              </w:rPr>
            </w:pPr>
          </w:p>
          <w:p w14:paraId="0000183E" w14:textId="77777777" w:rsidR="00904BF5" w:rsidRPr="007437A6" w:rsidRDefault="00E862F3">
            <w:pPr>
              <w:jc w:val="both"/>
              <w:rPr>
                <w:b/>
                <w:color w:val="000000"/>
                <w:vertAlign w:val="baseline"/>
              </w:rPr>
            </w:pPr>
            <w:r w:rsidRPr="007437A6">
              <w:rPr>
                <w:color w:val="000000"/>
                <w:vertAlign w:val="baseline"/>
              </w:rPr>
              <w:t>Psychosocial support for survivors of sexual violence</w:t>
            </w:r>
          </w:p>
        </w:tc>
        <w:tc>
          <w:tcPr>
            <w:tcW w:w="1440" w:type="dxa"/>
          </w:tcPr>
          <w:p w14:paraId="0000183F" w14:textId="77777777" w:rsidR="00904BF5" w:rsidRPr="007437A6" w:rsidRDefault="00E862F3">
            <w:pPr>
              <w:jc w:val="both"/>
              <w:rPr>
                <w:b/>
                <w:color w:val="000000"/>
                <w:vertAlign w:val="baseline"/>
              </w:rPr>
            </w:pPr>
            <w:r w:rsidRPr="007437A6">
              <w:rPr>
                <w:b/>
                <w:color w:val="000000"/>
                <w:vertAlign w:val="baseline"/>
              </w:rPr>
              <w:t>UNFPA</w:t>
            </w:r>
          </w:p>
          <w:p w14:paraId="00001840" w14:textId="77777777" w:rsidR="00904BF5" w:rsidRPr="007437A6" w:rsidRDefault="00904BF5">
            <w:pPr>
              <w:jc w:val="both"/>
              <w:rPr>
                <w:b/>
                <w:color w:val="000000"/>
                <w:vertAlign w:val="baseline"/>
              </w:rPr>
            </w:pPr>
          </w:p>
          <w:p w14:paraId="00001841" w14:textId="77777777" w:rsidR="00904BF5" w:rsidRPr="007437A6" w:rsidRDefault="00904BF5">
            <w:pPr>
              <w:jc w:val="both"/>
              <w:rPr>
                <w:b/>
                <w:color w:val="000000"/>
                <w:vertAlign w:val="baseline"/>
              </w:rPr>
            </w:pPr>
          </w:p>
          <w:p w14:paraId="00001842" w14:textId="77777777" w:rsidR="00904BF5" w:rsidRPr="007437A6" w:rsidRDefault="00E862F3">
            <w:pPr>
              <w:jc w:val="both"/>
              <w:rPr>
                <w:b/>
                <w:color w:val="000000"/>
                <w:vertAlign w:val="baseline"/>
              </w:rPr>
            </w:pPr>
            <w:r w:rsidRPr="007437A6">
              <w:rPr>
                <w:b/>
                <w:color w:val="000000"/>
                <w:vertAlign w:val="baseline"/>
              </w:rPr>
              <w:t>UNFPA</w:t>
            </w:r>
          </w:p>
          <w:p w14:paraId="00001843" w14:textId="77777777" w:rsidR="00904BF5" w:rsidRPr="007437A6" w:rsidRDefault="00904BF5">
            <w:pPr>
              <w:jc w:val="both"/>
              <w:rPr>
                <w:b/>
                <w:color w:val="000000"/>
                <w:vertAlign w:val="baseline"/>
              </w:rPr>
            </w:pPr>
          </w:p>
          <w:p w14:paraId="00001844" w14:textId="77777777" w:rsidR="00904BF5" w:rsidRPr="007437A6" w:rsidRDefault="00E862F3">
            <w:pPr>
              <w:jc w:val="both"/>
              <w:rPr>
                <w:b/>
                <w:color w:val="000000"/>
                <w:vertAlign w:val="baseline"/>
              </w:rPr>
            </w:pPr>
            <w:r w:rsidRPr="007437A6">
              <w:rPr>
                <w:b/>
                <w:color w:val="000000"/>
                <w:vertAlign w:val="baseline"/>
              </w:rPr>
              <w:t>DRC</w:t>
            </w:r>
          </w:p>
        </w:tc>
      </w:tr>
      <w:tr w:rsidR="00904BF5" w:rsidRPr="00D20AD1" w14:paraId="1B1B74D1" w14:textId="77777777">
        <w:tc>
          <w:tcPr>
            <w:tcW w:w="2515" w:type="dxa"/>
          </w:tcPr>
          <w:p w14:paraId="00001845" w14:textId="77777777" w:rsidR="00904BF5" w:rsidRPr="00D20AD1" w:rsidRDefault="00E862F3">
            <w:pPr>
              <w:jc w:val="both"/>
              <w:rPr>
                <w:b/>
                <w:color w:val="000000"/>
                <w:vertAlign w:val="baseline"/>
              </w:rPr>
            </w:pPr>
            <w:r w:rsidRPr="00D20AD1">
              <w:rPr>
                <w:b/>
                <w:color w:val="000000"/>
                <w:vertAlign w:val="baseline"/>
              </w:rPr>
              <w:t>Lakes</w:t>
            </w:r>
          </w:p>
        </w:tc>
        <w:tc>
          <w:tcPr>
            <w:tcW w:w="5580" w:type="dxa"/>
          </w:tcPr>
          <w:p w14:paraId="00001846" w14:textId="77777777" w:rsidR="00904BF5" w:rsidRPr="00D20AD1" w:rsidRDefault="00E862F3">
            <w:pPr>
              <w:jc w:val="both"/>
              <w:rPr>
                <w:color w:val="000000"/>
                <w:vertAlign w:val="baseline"/>
              </w:rPr>
            </w:pPr>
            <w:r w:rsidRPr="00D20AD1">
              <w:rPr>
                <w:color w:val="000000"/>
                <w:vertAlign w:val="baseline"/>
              </w:rPr>
              <w:t>Family protection centers (Rumbek)</w:t>
            </w:r>
          </w:p>
          <w:p w14:paraId="00001847" w14:textId="77777777" w:rsidR="00904BF5" w:rsidRPr="00D20AD1" w:rsidRDefault="00904BF5">
            <w:pPr>
              <w:jc w:val="both"/>
              <w:rPr>
                <w:color w:val="000000"/>
                <w:vertAlign w:val="baseline"/>
              </w:rPr>
            </w:pPr>
          </w:p>
          <w:p w14:paraId="00001848" w14:textId="77777777" w:rsidR="00904BF5" w:rsidRPr="00D20AD1" w:rsidRDefault="00E862F3">
            <w:pPr>
              <w:jc w:val="both"/>
              <w:rPr>
                <w:color w:val="000000"/>
                <w:vertAlign w:val="baseline"/>
              </w:rPr>
            </w:pPr>
            <w:r w:rsidRPr="00D20AD1">
              <w:rPr>
                <w:color w:val="000000"/>
                <w:vertAlign w:val="baseline"/>
              </w:rPr>
              <w:t>One stop center</w:t>
            </w:r>
          </w:p>
          <w:p w14:paraId="00001849" w14:textId="77777777" w:rsidR="00904BF5" w:rsidRPr="00D20AD1" w:rsidRDefault="00904BF5">
            <w:pPr>
              <w:jc w:val="both"/>
              <w:rPr>
                <w:color w:val="000000"/>
                <w:vertAlign w:val="baseline"/>
              </w:rPr>
            </w:pPr>
          </w:p>
          <w:p w14:paraId="0000184A" w14:textId="77777777" w:rsidR="00904BF5" w:rsidRPr="00D20AD1" w:rsidRDefault="00E862F3">
            <w:pPr>
              <w:jc w:val="both"/>
              <w:rPr>
                <w:b/>
                <w:color w:val="000000"/>
                <w:vertAlign w:val="baseline"/>
              </w:rPr>
            </w:pPr>
            <w:r w:rsidRPr="00D20AD1">
              <w:rPr>
                <w:color w:val="000000"/>
                <w:vertAlign w:val="baseline"/>
              </w:rPr>
              <w:t>Psychosocial support for survivors of sexual violence</w:t>
            </w:r>
          </w:p>
        </w:tc>
        <w:tc>
          <w:tcPr>
            <w:tcW w:w="1440" w:type="dxa"/>
          </w:tcPr>
          <w:p w14:paraId="0000184B" w14:textId="77777777" w:rsidR="00904BF5" w:rsidRPr="00D20AD1" w:rsidRDefault="00E862F3">
            <w:pPr>
              <w:jc w:val="both"/>
              <w:rPr>
                <w:b/>
                <w:color w:val="000000"/>
                <w:vertAlign w:val="baseline"/>
              </w:rPr>
            </w:pPr>
            <w:r w:rsidRPr="00D20AD1">
              <w:rPr>
                <w:b/>
                <w:color w:val="000000"/>
                <w:vertAlign w:val="baseline"/>
              </w:rPr>
              <w:t>UNFPA</w:t>
            </w:r>
          </w:p>
          <w:p w14:paraId="0000184C" w14:textId="77777777" w:rsidR="00904BF5" w:rsidRPr="00D20AD1" w:rsidRDefault="00904BF5">
            <w:pPr>
              <w:jc w:val="both"/>
              <w:rPr>
                <w:b/>
                <w:color w:val="000000"/>
                <w:vertAlign w:val="baseline"/>
              </w:rPr>
            </w:pPr>
          </w:p>
          <w:p w14:paraId="0000184D" w14:textId="77777777" w:rsidR="00904BF5" w:rsidRPr="00D20AD1" w:rsidRDefault="00E862F3">
            <w:pPr>
              <w:jc w:val="both"/>
              <w:rPr>
                <w:b/>
                <w:color w:val="000000"/>
                <w:vertAlign w:val="baseline"/>
              </w:rPr>
            </w:pPr>
            <w:r w:rsidRPr="00D20AD1">
              <w:rPr>
                <w:b/>
                <w:color w:val="000000"/>
                <w:vertAlign w:val="baseline"/>
              </w:rPr>
              <w:t>UNFPA</w:t>
            </w:r>
          </w:p>
          <w:p w14:paraId="0000184E" w14:textId="77777777" w:rsidR="00904BF5" w:rsidRPr="00D20AD1" w:rsidRDefault="00904BF5">
            <w:pPr>
              <w:jc w:val="both"/>
              <w:rPr>
                <w:b/>
                <w:color w:val="000000"/>
                <w:vertAlign w:val="baseline"/>
              </w:rPr>
            </w:pPr>
          </w:p>
          <w:p w14:paraId="0000184F" w14:textId="77777777" w:rsidR="00904BF5" w:rsidRPr="00D20AD1" w:rsidRDefault="00E862F3">
            <w:pPr>
              <w:jc w:val="both"/>
              <w:rPr>
                <w:b/>
                <w:color w:val="000000"/>
                <w:vertAlign w:val="baseline"/>
              </w:rPr>
            </w:pPr>
            <w:r w:rsidRPr="00D20AD1">
              <w:rPr>
                <w:b/>
                <w:color w:val="000000"/>
                <w:vertAlign w:val="baseline"/>
              </w:rPr>
              <w:t>ICRC</w:t>
            </w:r>
          </w:p>
        </w:tc>
      </w:tr>
      <w:tr w:rsidR="00904BF5" w:rsidRPr="007437A6" w14:paraId="1BA2AAC0" w14:textId="77777777">
        <w:tc>
          <w:tcPr>
            <w:tcW w:w="2515" w:type="dxa"/>
          </w:tcPr>
          <w:p w14:paraId="00001850" w14:textId="77777777" w:rsidR="00904BF5" w:rsidRPr="007437A6" w:rsidRDefault="00E862F3">
            <w:pPr>
              <w:jc w:val="both"/>
              <w:rPr>
                <w:b/>
                <w:color w:val="000000"/>
                <w:vertAlign w:val="baseline"/>
              </w:rPr>
            </w:pPr>
            <w:r w:rsidRPr="007437A6">
              <w:rPr>
                <w:b/>
                <w:color w:val="000000"/>
                <w:vertAlign w:val="baseline"/>
              </w:rPr>
              <w:t>Warrap</w:t>
            </w:r>
          </w:p>
        </w:tc>
        <w:tc>
          <w:tcPr>
            <w:tcW w:w="5580" w:type="dxa"/>
          </w:tcPr>
          <w:p w14:paraId="00001851" w14:textId="77777777" w:rsidR="00904BF5" w:rsidRPr="007437A6" w:rsidRDefault="00E862F3">
            <w:pPr>
              <w:jc w:val="both"/>
              <w:rPr>
                <w:color w:val="000000"/>
                <w:vertAlign w:val="baseline"/>
              </w:rPr>
            </w:pPr>
            <w:r w:rsidRPr="007437A6">
              <w:rPr>
                <w:color w:val="000000"/>
                <w:vertAlign w:val="baseline"/>
              </w:rPr>
              <w:t xml:space="preserve">Transforming lives and preventing violence </w:t>
            </w:r>
            <w:proofErr w:type="spellStart"/>
            <w:r w:rsidRPr="007437A6">
              <w:rPr>
                <w:color w:val="000000"/>
                <w:vertAlign w:val="baseline"/>
              </w:rPr>
              <w:t>programme</w:t>
            </w:r>
            <w:proofErr w:type="spellEnd"/>
          </w:p>
          <w:p w14:paraId="00001852" w14:textId="77777777" w:rsidR="00904BF5" w:rsidRPr="007437A6" w:rsidRDefault="00904BF5">
            <w:pPr>
              <w:jc w:val="both"/>
              <w:rPr>
                <w:color w:val="000000"/>
                <w:vertAlign w:val="baseline"/>
              </w:rPr>
            </w:pPr>
          </w:p>
          <w:p w14:paraId="00001853" w14:textId="77777777" w:rsidR="00904BF5" w:rsidRPr="007437A6" w:rsidRDefault="00E862F3">
            <w:pPr>
              <w:jc w:val="both"/>
              <w:rPr>
                <w:color w:val="000000"/>
                <w:vertAlign w:val="baseline"/>
              </w:rPr>
            </w:pPr>
            <w:r w:rsidRPr="00CD05C1">
              <w:rPr>
                <w:color w:val="000000"/>
                <w:vertAlign w:val="baseline"/>
              </w:rPr>
              <w:t>Integrated Mobile Teams</w:t>
            </w:r>
            <w:r w:rsidRPr="00CD05C1">
              <w:rPr>
                <w:color w:val="000000"/>
                <w:vertAlign w:val="baseline"/>
              </w:rPr>
              <w:footnoteReference w:id="153"/>
            </w:r>
            <w:r w:rsidRPr="00CD05C1">
              <w:rPr>
                <w:color w:val="000000"/>
                <w:vertAlign w:val="baseline"/>
              </w:rPr>
              <w:t xml:space="preserve"> (</w:t>
            </w:r>
            <w:proofErr w:type="spellStart"/>
            <w:r w:rsidRPr="00CD05C1">
              <w:rPr>
                <w:color w:val="000000"/>
                <w:vertAlign w:val="baseline"/>
              </w:rPr>
              <w:t>Twic</w:t>
            </w:r>
            <w:proofErr w:type="spellEnd"/>
            <w:r w:rsidRPr="00CD05C1">
              <w:rPr>
                <w:color w:val="000000"/>
                <w:vertAlign w:val="baseline"/>
              </w:rPr>
              <w:t>)</w:t>
            </w:r>
          </w:p>
          <w:p w14:paraId="00001854" w14:textId="77777777" w:rsidR="00904BF5" w:rsidRPr="007437A6" w:rsidRDefault="00904BF5">
            <w:pPr>
              <w:jc w:val="both"/>
              <w:rPr>
                <w:color w:val="000000"/>
                <w:vertAlign w:val="baseline"/>
              </w:rPr>
            </w:pPr>
          </w:p>
          <w:p w14:paraId="00001855" w14:textId="77777777" w:rsidR="00904BF5" w:rsidRPr="007437A6" w:rsidRDefault="00E862F3">
            <w:pPr>
              <w:jc w:val="both"/>
              <w:rPr>
                <w:b/>
                <w:color w:val="FF0000"/>
                <w:u w:val="single"/>
                <w:vertAlign w:val="baseline"/>
              </w:rPr>
            </w:pPr>
            <w:r w:rsidRPr="00CD05C1">
              <w:rPr>
                <w:color w:val="000000"/>
                <w:vertAlign w:val="baseline"/>
              </w:rPr>
              <w:t>Capacity building on GBV basis and response to GBV, update of referral pathways. A GBV assessment (</w:t>
            </w:r>
            <w:proofErr w:type="spellStart"/>
            <w:r w:rsidRPr="00CD05C1">
              <w:rPr>
                <w:color w:val="000000"/>
                <w:vertAlign w:val="baseline"/>
              </w:rPr>
              <w:t>Twic</w:t>
            </w:r>
            <w:proofErr w:type="spellEnd"/>
            <w:r w:rsidRPr="00CD05C1">
              <w:rPr>
                <w:color w:val="000000"/>
                <w:vertAlign w:val="baseline"/>
              </w:rPr>
              <w:t>)</w:t>
            </w:r>
          </w:p>
        </w:tc>
        <w:tc>
          <w:tcPr>
            <w:tcW w:w="1440" w:type="dxa"/>
          </w:tcPr>
          <w:p w14:paraId="00001856" w14:textId="77777777" w:rsidR="00904BF5" w:rsidRPr="007437A6" w:rsidRDefault="00E862F3">
            <w:pPr>
              <w:jc w:val="both"/>
              <w:rPr>
                <w:b/>
                <w:color w:val="000000"/>
                <w:vertAlign w:val="baseline"/>
              </w:rPr>
            </w:pPr>
            <w:r w:rsidRPr="007437A6">
              <w:rPr>
                <w:b/>
                <w:color w:val="000000"/>
                <w:vertAlign w:val="baseline"/>
              </w:rPr>
              <w:t>UNICEF</w:t>
            </w:r>
          </w:p>
          <w:p w14:paraId="00001857" w14:textId="77777777" w:rsidR="00904BF5" w:rsidRPr="007437A6" w:rsidRDefault="00904BF5">
            <w:pPr>
              <w:jc w:val="both"/>
              <w:rPr>
                <w:b/>
                <w:color w:val="000000"/>
                <w:vertAlign w:val="baseline"/>
              </w:rPr>
            </w:pPr>
          </w:p>
          <w:p w14:paraId="00001858" w14:textId="77777777" w:rsidR="00904BF5" w:rsidRPr="007437A6" w:rsidRDefault="00904BF5">
            <w:pPr>
              <w:jc w:val="both"/>
              <w:rPr>
                <w:b/>
                <w:color w:val="000000"/>
                <w:vertAlign w:val="baseline"/>
              </w:rPr>
            </w:pPr>
          </w:p>
          <w:p w14:paraId="00001859" w14:textId="77777777" w:rsidR="00904BF5" w:rsidRPr="007437A6" w:rsidRDefault="00E862F3">
            <w:pPr>
              <w:jc w:val="both"/>
              <w:rPr>
                <w:b/>
                <w:color w:val="000000"/>
                <w:vertAlign w:val="baseline"/>
              </w:rPr>
            </w:pPr>
            <w:r w:rsidRPr="007437A6">
              <w:rPr>
                <w:b/>
                <w:color w:val="000000"/>
                <w:vertAlign w:val="baseline"/>
              </w:rPr>
              <w:t>DRC</w:t>
            </w:r>
          </w:p>
          <w:p w14:paraId="0000185A" w14:textId="77777777" w:rsidR="00904BF5" w:rsidRPr="007437A6" w:rsidRDefault="00904BF5">
            <w:pPr>
              <w:jc w:val="both"/>
              <w:rPr>
                <w:b/>
                <w:color w:val="000000"/>
                <w:vertAlign w:val="baseline"/>
              </w:rPr>
            </w:pPr>
          </w:p>
          <w:p w14:paraId="0000185B" w14:textId="77777777" w:rsidR="00904BF5" w:rsidRPr="007437A6" w:rsidRDefault="00E862F3">
            <w:pPr>
              <w:jc w:val="both"/>
              <w:rPr>
                <w:b/>
                <w:color w:val="000000"/>
                <w:vertAlign w:val="baseline"/>
              </w:rPr>
            </w:pPr>
            <w:r w:rsidRPr="007437A6">
              <w:rPr>
                <w:b/>
                <w:color w:val="000000"/>
                <w:vertAlign w:val="baseline"/>
              </w:rPr>
              <w:t>GBV WG</w:t>
            </w:r>
          </w:p>
        </w:tc>
      </w:tr>
      <w:tr w:rsidR="00904BF5" w:rsidRPr="00D20AD1" w14:paraId="4A7D35AE" w14:textId="77777777">
        <w:tc>
          <w:tcPr>
            <w:tcW w:w="9535" w:type="dxa"/>
            <w:gridSpan w:val="3"/>
          </w:tcPr>
          <w:p w14:paraId="0000185C" w14:textId="77777777" w:rsidR="00904BF5" w:rsidRPr="00D20AD1" w:rsidRDefault="00E862F3">
            <w:pPr>
              <w:jc w:val="both"/>
              <w:rPr>
                <w:b/>
                <w:color w:val="000000"/>
                <w:vertAlign w:val="baseline"/>
              </w:rPr>
            </w:pPr>
            <w:r w:rsidRPr="00D20AD1">
              <w:rPr>
                <w:b/>
                <w:color w:val="000000"/>
                <w:vertAlign w:val="baseline"/>
              </w:rPr>
              <w:t>Equatoria</w:t>
            </w:r>
          </w:p>
        </w:tc>
      </w:tr>
      <w:tr w:rsidR="00904BF5" w:rsidRPr="00D20AD1" w14:paraId="40813B50" w14:textId="77777777">
        <w:tc>
          <w:tcPr>
            <w:tcW w:w="2515" w:type="dxa"/>
          </w:tcPr>
          <w:p w14:paraId="0000185F" w14:textId="77777777" w:rsidR="00904BF5" w:rsidRPr="00D20AD1" w:rsidRDefault="00E862F3">
            <w:pPr>
              <w:jc w:val="both"/>
              <w:rPr>
                <w:b/>
                <w:color w:val="000000"/>
                <w:vertAlign w:val="baseline"/>
              </w:rPr>
            </w:pPr>
            <w:r w:rsidRPr="00D20AD1">
              <w:rPr>
                <w:b/>
                <w:color w:val="000000"/>
                <w:vertAlign w:val="baseline"/>
              </w:rPr>
              <w:t>Western Equatoria</w:t>
            </w:r>
          </w:p>
        </w:tc>
        <w:tc>
          <w:tcPr>
            <w:tcW w:w="5580" w:type="dxa"/>
          </w:tcPr>
          <w:p w14:paraId="00001860" w14:textId="77777777" w:rsidR="00904BF5" w:rsidRPr="00D20AD1" w:rsidRDefault="00904BF5">
            <w:pPr>
              <w:jc w:val="both"/>
              <w:rPr>
                <w:b/>
                <w:color w:val="000000"/>
                <w:vertAlign w:val="baseline"/>
              </w:rPr>
            </w:pPr>
          </w:p>
        </w:tc>
        <w:tc>
          <w:tcPr>
            <w:tcW w:w="1440" w:type="dxa"/>
          </w:tcPr>
          <w:p w14:paraId="00001861" w14:textId="77777777" w:rsidR="00904BF5" w:rsidRPr="00D20AD1" w:rsidRDefault="00904BF5">
            <w:pPr>
              <w:jc w:val="both"/>
              <w:rPr>
                <w:b/>
                <w:color w:val="000000"/>
                <w:vertAlign w:val="baseline"/>
              </w:rPr>
            </w:pPr>
          </w:p>
        </w:tc>
      </w:tr>
      <w:tr w:rsidR="00904BF5" w:rsidRPr="007437A6" w14:paraId="35A384BB" w14:textId="77777777">
        <w:tc>
          <w:tcPr>
            <w:tcW w:w="2515" w:type="dxa"/>
          </w:tcPr>
          <w:p w14:paraId="00001862" w14:textId="77777777" w:rsidR="00904BF5" w:rsidRPr="007437A6" w:rsidRDefault="00E862F3">
            <w:pPr>
              <w:jc w:val="both"/>
              <w:rPr>
                <w:b/>
                <w:color w:val="000000"/>
                <w:vertAlign w:val="baseline"/>
              </w:rPr>
            </w:pPr>
            <w:r w:rsidRPr="007437A6">
              <w:rPr>
                <w:b/>
                <w:color w:val="000000"/>
                <w:vertAlign w:val="baseline"/>
              </w:rPr>
              <w:t>Central Equatoria</w:t>
            </w:r>
          </w:p>
        </w:tc>
        <w:tc>
          <w:tcPr>
            <w:tcW w:w="5580" w:type="dxa"/>
          </w:tcPr>
          <w:p w14:paraId="00001863" w14:textId="77777777" w:rsidR="00904BF5" w:rsidRPr="007437A6" w:rsidRDefault="00E862F3">
            <w:pPr>
              <w:jc w:val="both"/>
              <w:rPr>
                <w:color w:val="000000"/>
                <w:vertAlign w:val="baseline"/>
              </w:rPr>
            </w:pPr>
            <w:r w:rsidRPr="007437A6">
              <w:rPr>
                <w:color w:val="000000"/>
                <w:vertAlign w:val="baseline"/>
              </w:rPr>
              <w:t>Campaign to address harmful social norms at the root of GBV through individual behavior change and community awareness approaches</w:t>
            </w:r>
            <w:r w:rsidRPr="007437A6">
              <w:rPr>
                <w:color w:val="000000"/>
                <w:vertAlign w:val="baseline"/>
              </w:rPr>
              <w:footnoteReference w:id="154"/>
            </w:r>
            <w:r w:rsidRPr="007437A6">
              <w:rPr>
                <w:color w:val="000000"/>
                <w:vertAlign w:val="baseline"/>
              </w:rPr>
              <w:t>. (Juba)</w:t>
            </w:r>
          </w:p>
          <w:p w14:paraId="00001864" w14:textId="77777777" w:rsidR="00904BF5" w:rsidRPr="007437A6" w:rsidRDefault="00904BF5">
            <w:pPr>
              <w:jc w:val="both"/>
              <w:rPr>
                <w:color w:val="000000"/>
                <w:vertAlign w:val="baseline"/>
              </w:rPr>
            </w:pPr>
          </w:p>
          <w:p w14:paraId="00001865" w14:textId="77777777" w:rsidR="00904BF5" w:rsidRPr="007437A6" w:rsidRDefault="00E862F3">
            <w:pPr>
              <w:jc w:val="both"/>
              <w:rPr>
                <w:color w:val="000000"/>
                <w:vertAlign w:val="baseline"/>
              </w:rPr>
            </w:pPr>
            <w:r w:rsidRPr="007437A6">
              <w:rPr>
                <w:color w:val="000000"/>
                <w:vertAlign w:val="baseline"/>
              </w:rPr>
              <w:t xml:space="preserve">Family protection centers (Juba), </w:t>
            </w:r>
            <w:r w:rsidRPr="00CD05C1">
              <w:rPr>
                <w:color w:val="000000"/>
                <w:vertAlign w:val="baseline"/>
              </w:rPr>
              <w:t>Humanitarian hubs with prepositioned supplies</w:t>
            </w:r>
          </w:p>
          <w:p w14:paraId="00001866" w14:textId="77777777" w:rsidR="00904BF5" w:rsidRPr="007437A6" w:rsidRDefault="00904BF5">
            <w:pPr>
              <w:jc w:val="both"/>
              <w:rPr>
                <w:color w:val="000000"/>
                <w:vertAlign w:val="baseline"/>
              </w:rPr>
            </w:pPr>
          </w:p>
          <w:p w14:paraId="00001867" w14:textId="77777777" w:rsidR="00904BF5" w:rsidRPr="007437A6" w:rsidRDefault="00E862F3">
            <w:pPr>
              <w:jc w:val="both"/>
              <w:rPr>
                <w:color w:val="000000"/>
                <w:vertAlign w:val="baseline"/>
              </w:rPr>
            </w:pPr>
            <w:r w:rsidRPr="007437A6">
              <w:rPr>
                <w:color w:val="000000"/>
                <w:vertAlign w:val="baseline"/>
              </w:rPr>
              <w:t xml:space="preserve">Transforming lives and preventing violence </w:t>
            </w:r>
            <w:proofErr w:type="spellStart"/>
            <w:r w:rsidRPr="007437A6">
              <w:rPr>
                <w:color w:val="000000"/>
                <w:vertAlign w:val="baseline"/>
              </w:rPr>
              <w:t>programme</w:t>
            </w:r>
            <w:proofErr w:type="spellEnd"/>
            <w:r w:rsidRPr="007437A6">
              <w:rPr>
                <w:color w:val="000000"/>
                <w:vertAlign w:val="baseline"/>
              </w:rPr>
              <w:t xml:space="preserve"> (Juba)</w:t>
            </w:r>
          </w:p>
          <w:p w14:paraId="00001868" w14:textId="77777777" w:rsidR="00904BF5" w:rsidRPr="007437A6" w:rsidRDefault="00904BF5">
            <w:pPr>
              <w:jc w:val="both"/>
              <w:rPr>
                <w:color w:val="000000"/>
                <w:vertAlign w:val="baseline"/>
              </w:rPr>
            </w:pPr>
          </w:p>
          <w:p w14:paraId="00001869" w14:textId="77777777" w:rsidR="00904BF5" w:rsidRPr="007437A6" w:rsidRDefault="00E862F3">
            <w:pPr>
              <w:jc w:val="both"/>
              <w:rPr>
                <w:color w:val="000000"/>
                <w:vertAlign w:val="baseline"/>
              </w:rPr>
            </w:pPr>
            <w:r w:rsidRPr="007437A6">
              <w:rPr>
                <w:color w:val="000000"/>
                <w:vertAlign w:val="baseline"/>
              </w:rPr>
              <w:t>Legal aid clinics for IDPs on Land and housing.</w:t>
            </w:r>
          </w:p>
          <w:p w14:paraId="0000186A" w14:textId="77777777" w:rsidR="00904BF5" w:rsidRPr="007437A6" w:rsidRDefault="00904BF5">
            <w:pPr>
              <w:jc w:val="both"/>
              <w:rPr>
                <w:color w:val="000000"/>
                <w:vertAlign w:val="baseline"/>
              </w:rPr>
            </w:pPr>
          </w:p>
          <w:p w14:paraId="0000186B" w14:textId="77777777" w:rsidR="00904BF5" w:rsidRPr="007437A6" w:rsidRDefault="00E862F3">
            <w:pPr>
              <w:jc w:val="both"/>
              <w:rPr>
                <w:color w:val="000000"/>
                <w:vertAlign w:val="baseline"/>
              </w:rPr>
            </w:pPr>
            <w:r w:rsidRPr="007437A6">
              <w:rPr>
                <w:color w:val="000000"/>
                <w:vertAlign w:val="baseline"/>
              </w:rPr>
              <w:t>Dignity kits (200) and counseling and referrals for women (</w:t>
            </w:r>
            <w:proofErr w:type="spellStart"/>
            <w:r w:rsidRPr="007437A6">
              <w:rPr>
                <w:color w:val="000000"/>
                <w:vertAlign w:val="baseline"/>
              </w:rPr>
              <w:t>Lobonok</w:t>
            </w:r>
            <w:proofErr w:type="spellEnd"/>
            <w:r w:rsidRPr="007437A6">
              <w:rPr>
                <w:color w:val="000000"/>
                <w:vertAlign w:val="baseline"/>
              </w:rPr>
              <w:t>)</w:t>
            </w:r>
          </w:p>
          <w:p w14:paraId="0000186C" w14:textId="77777777" w:rsidR="00904BF5" w:rsidRPr="007437A6" w:rsidRDefault="00904BF5">
            <w:pPr>
              <w:jc w:val="both"/>
              <w:rPr>
                <w:b/>
                <w:color w:val="000000"/>
                <w:vertAlign w:val="baseline"/>
              </w:rPr>
            </w:pPr>
          </w:p>
          <w:p w14:paraId="0000186D" w14:textId="77777777" w:rsidR="00904BF5" w:rsidRPr="007437A6" w:rsidRDefault="00E862F3">
            <w:pPr>
              <w:jc w:val="both"/>
              <w:rPr>
                <w:color w:val="000000"/>
                <w:vertAlign w:val="baseline"/>
              </w:rPr>
            </w:pPr>
            <w:r w:rsidRPr="007437A6">
              <w:rPr>
                <w:color w:val="000000"/>
                <w:vertAlign w:val="baseline"/>
              </w:rPr>
              <w:lastRenderedPageBreak/>
              <w:t>Juba Teaching Hospital</w:t>
            </w:r>
          </w:p>
          <w:p w14:paraId="0000186E" w14:textId="77777777" w:rsidR="00904BF5" w:rsidRPr="007437A6" w:rsidRDefault="00904BF5">
            <w:pPr>
              <w:jc w:val="both"/>
              <w:rPr>
                <w:b/>
                <w:color w:val="000000"/>
                <w:vertAlign w:val="baseline"/>
              </w:rPr>
            </w:pPr>
          </w:p>
        </w:tc>
        <w:tc>
          <w:tcPr>
            <w:tcW w:w="1440" w:type="dxa"/>
          </w:tcPr>
          <w:p w14:paraId="0000186F" w14:textId="77777777" w:rsidR="00904BF5" w:rsidRPr="007437A6" w:rsidRDefault="00E862F3">
            <w:pPr>
              <w:jc w:val="both"/>
              <w:rPr>
                <w:b/>
                <w:color w:val="000000"/>
                <w:vertAlign w:val="baseline"/>
              </w:rPr>
            </w:pPr>
            <w:r w:rsidRPr="007437A6">
              <w:rPr>
                <w:b/>
                <w:color w:val="000000"/>
                <w:vertAlign w:val="baseline"/>
              </w:rPr>
              <w:lastRenderedPageBreak/>
              <w:t>Active Youth Agency and IOM</w:t>
            </w:r>
          </w:p>
          <w:p w14:paraId="00001870" w14:textId="77777777" w:rsidR="00904BF5" w:rsidRPr="007437A6" w:rsidRDefault="00904BF5">
            <w:pPr>
              <w:jc w:val="both"/>
              <w:rPr>
                <w:b/>
                <w:color w:val="000000"/>
                <w:vertAlign w:val="baseline"/>
              </w:rPr>
            </w:pPr>
          </w:p>
          <w:p w14:paraId="00001871" w14:textId="77777777" w:rsidR="00904BF5" w:rsidRPr="007437A6" w:rsidRDefault="00E862F3">
            <w:pPr>
              <w:jc w:val="both"/>
              <w:rPr>
                <w:b/>
                <w:color w:val="000000"/>
                <w:vertAlign w:val="baseline"/>
              </w:rPr>
            </w:pPr>
            <w:r w:rsidRPr="007437A6">
              <w:rPr>
                <w:b/>
                <w:color w:val="000000"/>
                <w:vertAlign w:val="baseline"/>
              </w:rPr>
              <w:t>UNFPA</w:t>
            </w:r>
          </w:p>
          <w:p w14:paraId="00001872" w14:textId="77777777" w:rsidR="00904BF5" w:rsidRPr="007437A6" w:rsidRDefault="00904BF5">
            <w:pPr>
              <w:jc w:val="both"/>
              <w:rPr>
                <w:b/>
                <w:color w:val="000000"/>
                <w:vertAlign w:val="baseline"/>
              </w:rPr>
            </w:pPr>
          </w:p>
          <w:p w14:paraId="00001873" w14:textId="77777777" w:rsidR="00904BF5" w:rsidRPr="007437A6" w:rsidRDefault="00904BF5">
            <w:pPr>
              <w:jc w:val="both"/>
              <w:rPr>
                <w:b/>
                <w:color w:val="000000"/>
                <w:vertAlign w:val="baseline"/>
              </w:rPr>
            </w:pPr>
          </w:p>
          <w:p w14:paraId="00001874" w14:textId="77777777" w:rsidR="00904BF5" w:rsidRPr="007437A6" w:rsidRDefault="00904BF5">
            <w:pPr>
              <w:jc w:val="both"/>
              <w:rPr>
                <w:b/>
                <w:color w:val="000000"/>
                <w:vertAlign w:val="baseline"/>
              </w:rPr>
            </w:pPr>
          </w:p>
          <w:p w14:paraId="00001875" w14:textId="77777777" w:rsidR="00904BF5" w:rsidRPr="007437A6" w:rsidRDefault="00E862F3">
            <w:pPr>
              <w:jc w:val="both"/>
              <w:rPr>
                <w:b/>
                <w:color w:val="000000"/>
                <w:vertAlign w:val="baseline"/>
              </w:rPr>
            </w:pPr>
            <w:r w:rsidRPr="007437A6">
              <w:rPr>
                <w:b/>
                <w:color w:val="000000"/>
                <w:vertAlign w:val="baseline"/>
              </w:rPr>
              <w:t>UNICEF</w:t>
            </w:r>
          </w:p>
          <w:p w14:paraId="00001876" w14:textId="77777777" w:rsidR="00904BF5" w:rsidRPr="007437A6" w:rsidRDefault="00904BF5">
            <w:pPr>
              <w:jc w:val="both"/>
              <w:rPr>
                <w:b/>
                <w:color w:val="000000"/>
                <w:vertAlign w:val="baseline"/>
              </w:rPr>
            </w:pPr>
          </w:p>
          <w:p w14:paraId="00001877" w14:textId="77777777" w:rsidR="00904BF5" w:rsidRPr="007437A6" w:rsidRDefault="00904BF5">
            <w:pPr>
              <w:jc w:val="both"/>
              <w:rPr>
                <w:b/>
                <w:color w:val="000000"/>
                <w:vertAlign w:val="baseline"/>
              </w:rPr>
            </w:pPr>
          </w:p>
          <w:p w14:paraId="00001878" w14:textId="77777777" w:rsidR="00904BF5" w:rsidRPr="007437A6" w:rsidRDefault="00E862F3">
            <w:pPr>
              <w:jc w:val="both"/>
              <w:rPr>
                <w:b/>
                <w:color w:val="000000"/>
                <w:vertAlign w:val="baseline"/>
              </w:rPr>
            </w:pPr>
            <w:r w:rsidRPr="007437A6">
              <w:rPr>
                <w:b/>
                <w:color w:val="000000"/>
                <w:vertAlign w:val="baseline"/>
              </w:rPr>
              <w:t>UNHCR</w:t>
            </w:r>
          </w:p>
          <w:p w14:paraId="00001879" w14:textId="77777777" w:rsidR="00904BF5" w:rsidRPr="007437A6" w:rsidRDefault="00904BF5">
            <w:pPr>
              <w:jc w:val="both"/>
              <w:rPr>
                <w:b/>
                <w:color w:val="000000"/>
                <w:vertAlign w:val="baseline"/>
              </w:rPr>
            </w:pPr>
          </w:p>
          <w:p w14:paraId="0000187A" w14:textId="77777777" w:rsidR="00904BF5" w:rsidRPr="007437A6" w:rsidRDefault="00904BF5">
            <w:pPr>
              <w:jc w:val="both"/>
              <w:rPr>
                <w:b/>
                <w:color w:val="000000"/>
                <w:vertAlign w:val="baseline"/>
              </w:rPr>
            </w:pPr>
          </w:p>
          <w:p w14:paraId="0000187B" w14:textId="77777777" w:rsidR="00904BF5" w:rsidRPr="007437A6" w:rsidRDefault="00E862F3">
            <w:pPr>
              <w:jc w:val="both"/>
              <w:rPr>
                <w:b/>
                <w:color w:val="000000"/>
                <w:vertAlign w:val="baseline"/>
              </w:rPr>
            </w:pPr>
            <w:r w:rsidRPr="007437A6">
              <w:rPr>
                <w:b/>
                <w:color w:val="000000"/>
                <w:vertAlign w:val="baseline"/>
              </w:rPr>
              <w:t>AYA, IOM</w:t>
            </w:r>
          </w:p>
        </w:tc>
      </w:tr>
      <w:tr w:rsidR="00904BF5" w:rsidRPr="007437A6" w14:paraId="5D27BDBE" w14:textId="77777777">
        <w:tc>
          <w:tcPr>
            <w:tcW w:w="2515" w:type="dxa"/>
          </w:tcPr>
          <w:p w14:paraId="0000187C" w14:textId="77777777" w:rsidR="00904BF5" w:rsidRPr="007437A6" w:rsidRDefault="00E862F3">
            <w:pPr>
              <w:jc w:val="both"/>
              <w:rPr>
                <w:b/>
                <w:color w:val="000000"/>
                <w:vertAlign w:val="baseline"/>
              </w:rPr>
            </w:pPr>
            <w:r w:rsidRPr="007437A6">
              <w:rPr>
                <w:b/>
                <w:color w:val="000000"/>
                <w:vertAlign w:val="baseline"/>
              </w:rPr>
              <w:t>Eastern Equatoria</w:t>
            </w:r>
          </w:p>
        </w:tc>
        <w:tc>
          <w:tcPr>
            <w:tcW w:w="5580" w:type="dxa"/>
          </w:tcPr>
          <w:p w14:paraId="0000187D" w14:textId="77777777" w:rsidR="00904BF5" w:rsidRPr="007437A6" w:rsidRDefault="00E862F3">
            <w:pPr>
              <w:jc w:val="both"/>
              <w:rPr>
                <w:b/>
                <w:color w:val="000000"/>
                <w:vertAlign w:val="baseline"/>
              </w:rPr>
            </w:pPr>
            <w:r w:rsidRPr="00CD05C1">
              <w:rPr>
                <w:color w:val="000000"/>
                <w:vertAlign w:val="baseline"/>
              </w:rPr>
              <w:t>Training on Interagency GBV Case Management Guidelines for GBV and Child Protection agencies in Kapoeta</w:t>
            </w:r>
          </w:p>
        </w:tc>
        <w:tc>
          <w:tcPr>
            <w:tcW w:w="1440" w:type="dxa"/>
          </w:tcPr>
          <w:p w14:paraId="0000187E" w14:textId="77777777" w:rsidR="00904BF5" w:rsidRPr="007437A6" w:rsidRDefault="00E862F3">
            <w:pPr>
              <w:jc w:val="both"/>
              <w:rPr>
                <w:b/>
                <w:color w:val="000000"/>
                <w:vertAlign w:val="baseline"/>
              </w:rPr>
            </w:pPr>
            <w:r w:rsidRPr="007437A6">
              <w:rPr>
                <w:b/>
                <w:color w:val="000000"/>
                <w:vertAlign w:val="baseline"/>
              </w:rPr>
              <w:t>IOM</w:t>
            </w:r>
          </w:p>
        </w:tc>
      </w:tr>
      <w:tr w:rsidR="00904BF5" w:rsidRPr="00D20AD1" w14:paraId="58A70A9F" w14:textId="77777777">
        <w:tc>
          <w:tcPr>
            <w:tcW w:w="9535" w:type="dxa"/>
            <w:gridSpan w:val="3"/>
          </w:tcPr>
          <w:p w14:paraId="0000187F" w14:textId="77777777" w:rsidR="00904BF5" w:rsidRPr="00D20AD1" w:rsidRDefault="00E862F3">
            <w:pPr>
              <w:jc w:val="both"/>
              <w:rPr>
                <w:b/>
                <w:color w:val="000000"/>
                <w:vertAlign w:val="baseline"/>
              </w:rPr>
            </w:pPr>
            <w:r w:rsidRPr="00D20AD1">
              <w:rPr>
                <w:b/>
                <w:color w:val="000000"/>
                <w:vertAlign w:val="baseline"/>
              </w:rPr>
              <w:t>Greater Upper</w:t>
            </w:r>
          </w:p>
        </w:tc>
      </w:tr>
      <w:tr w:rsidR="00904BF5" w:rsidRPr="00D20AD1" w14:paraId="1B4F657B" w14:textId="77777777">
        <w:tc>
          <w:tcPr>
            <w:tcW w:w="2515" w:type="dxa"/>
          </w:tcPr>
          <w:p w14:paraId="00001882" w14:textId="77777777" w:rsidR="00904BF5" w:rsidRPr="00D20AD1" w:rsidRDefault="00E862F3">
            <w:pPr>
              <w:jc w:val="both"/>
              <w:rPr>
                <w:b/>
                <w:color w:val="000000"/>
                <w:vertAlign w:val="baseline"/>
              </w:rPr>
            </w:pPr>
            <w:proofErr w:type="spellStart"/>
            <w:r w:rsidRPr="00D20AD1">
              <w:rPr>
                <w:b/>
                <w:color w:val="000000"/>
                <w:vertAlign w:val="baseline"/>
              </w:rPr>
              <w:t>Jongley</w:t>
            </w:r>
            <w:proofErr w:type="spellEnd"/>
          </w:p>
        </w:tc>
        <w:tc>
          <w:tcPr>
            <w:tcW w:w="5580" w:type="dxa"/>
          </w:tcPr>
          <w:p w14:paraId="00001883" w14:textId="77777777" w:rsidR="00904BF5" w:rsidRPr="00D20AD1" w:rsidRDefault="00E862F3">
            <w:pPr>
              <w:jc w:val="both"/>
              <w:rPr>
                <w:color w:val="000000"/>
                <w:vertAlign w:val="baseline"/>
              </w:rPr>
            </w:pPr>
            <w:r w:rsidRPr="00D20AD1">
              <w:rPr>
                <w:color w:val="000000"/>
                <w:vertAlign w:val="baseline"/>
              </w:rPr>
              <w:t xml:space="preserve">Transforming lives and preventing violence </w:t>
            </w:r>
            <w:proofErr w:type="spellStart"/>
            <w:r w:rsidRPr="00D20AD1">
              <w:rPr>
                <w:color w:val="000000"/>
                <w:vertAlign w:val="baseline"/>
              </w:rPr>
              <w:t>programme</w:t>
            </w:r>
            <w:proofErr w:type="spellEnd"/>
            <w:r w:rsidRPr="00D20AD1">
              <w:rPr>
                <w:color w:val="000000"/>
                <w:vertAlign w:val="baseline"/>
              </w:rPr>
              <w:t>.</w:t>
            </w:r>
          </w:p>
          <w:p w14:paraId="00001884" w14:textId="77777777" w:rsidR="00904BF5" w:rsidRPr="00D20AD1" w:rsidRDefault="00904BF5">
            <w:pPr>
              <w:jc w:val="both"/>
              <w:rPr>
                <w:color w:val="000000"/>
                <w:vertAlign w:val="baseline"/>
              </w:rPr>
            </w:pPr>
          </w:p>
          <w:p w14:paraId="00001885" w14:textId="77777777" w:rsidR="00904BF5" w:rsidRPr="00D20AD1" w:rsidRDefault="00E862F3">
            <w:pPr>
              <w:jc w:val="both"/>
              <w:rPr>
                <w:b/>
                <w:color w:val="000000"/>
                <w:vertAlign w:val="baseline"/>
              </w:rPr>
            </w:pPr>
            <w:r w:rsidRPr="00D20AD1">
              <w:rPr>
                <w:color w:val="000000"/>
                <w:vertAlign w:val="baseline"/>
              </w:rPr>
              <w:t>Integrated protection Mobile Teams</w:t>
            </w:r>
          </w:p>
        </w:tc>
        <w:tc>
          <w:tcPr>
            <w:tcW w:w="1440" w:type="dxa"/>
          </w:tcPr>
          <w:p w14:paraId="00001886" w14:textId="77777777" w:rsidR="00904BF5" w:rsidRPr="00D20AD1" w:rsidRDefault="00E862F3">
            <w:pPr>
              <w:jc w:val="both"/>
              <w:rPr>
                <w:b/>
                <w:color w:val="000000"/>
                <w:vertAlign w:val="baseline"/>
              </w:rPr>
            </w:pPr>
            <w:r w:rsidRPr="00D20AD1">
              <w:rPr>
                <w:b/>
                <w:color w:val="000000"/>
                <w:vertAlign w:val="baseline"/>
              </w:rPr>
              <w:t>UNICEF</w:t>
            </w:r>
          </w:p>
          <w:p w14:paraId="00001887" w14:textId="77777777" w:rsidR="00904BF5" w:rsidRPr="00D20AD1" w:rsidRDefault="00904BF5">
            <w:pPr>
              <w:jc w:val="both"/>
              <w:rPr>
                <w:b/>
                <w:color w:val="000000"/>
                <w:vertAlign w:val="baseline"/>
              </w:rPr>
            </w:pPr>
          </w:p>
          <w:p w14:paraId="00001888" w14:textId="77777777" w:rsidR="00904BF5" w:rsidRPr="00D20AD1" w:rsidRDefault="00904BF5">
            <w:pPr>
              <w:jc w:val="both"/>
              <w:rPr>
                <w:b/>
                <w:color w:val="000000"/>
                <w:vertAlign w:val="baseline"/>
              </w:rPr>
            </w:pPr>
          </w:p>
          <w:p w14:paraId="00001889" w14:textId="77777777" w:rsidR="00904BF5" w:rsidRPr="00D20AD1" w:rsidRDefault="00E862F3">
            <w:pPr>
              <w:jc w:val="both"/>
              <w:rPr>
                <w:b/>
                <w:color w:val="000000"/>
                <w:vertAlign w:val="baseline"/>
              </w:rPr>
            </w:pPr>
            <w:r w:rsidRPr="00D20AD1">
              <w:rPr>
                <w:b/>
                <w:color w:val="000000"/>
                <w:vertAlign w:val="baseline"/>
              </w:rPr>
              <w:t>DRC</w:t>
            </w:r>
          </w:p>
        </w:tc>
      </w:tr>
      <w:tr w:rsidR="00904BF5" w:rsidRPr="00D20AD1" w14:paraId="4FF4F2DA" w14:textId="77777777">
        <w:tc>
          <w:tcPr>
            <w:tcW w:w="2515" w:type="dxa"/>
          </w:tcPr>
          <w:p w14:paraId="0000188A" w14:textId="77777777" w:rsidR="00904BF5" w:rsidRPr="00D20AD1" w:rsidRDefault="00E862F3">
            <w:pPr>
              <w:jc w:val="both"/>
              <w:rPr>
                <w:b/>
                <w:color w:val="000000"/>
                <w:vertAlign w:val="baseline"/>
              </w:rPr>
            </w:pPr>
            <w:r w:rsidRPr="00D20AD1">
              <w:rPr>
                <w:b/>
                <w:color w:val="000000"/>
                <w:vertAlign w:val="baseline"/>
              </w:rPr>
              <w:t>Unity</w:t>
            </w:r>
          </w:p>
        </w:tc>
        <w:tc>
          <w:tcPr>
            <w:tcW w:w="5580" w:type="dxa"/>
          </w:tcPr>
          <w:p w14:paraId="0000188B" w14:textId="77777777" w:rsidR="00904BF5" w:rsidRPr="00D20AD1" w:rsidRDefault="00904BF5">
            <w:pPr>
              <w:jc w:val="both"/>
              <w:rPr>
                <w:b/>
                <w:color w:val="000000"/>
                <w:vertAlign w:val="baseline"/>
              </w:rPr>
            </w:pPr>
          </w:p>
        </w:tc>
        <w:tc>
          <w:tcPr>
            <w:tcW w:w="1440" w:type="dxa"/>
          </w:tcPr>
          <w:p w14:paraId="0000188C" w14:textId="77777777" w:rsidR="00904BF5" w:rsidRPr="00D20AD1" w:rsidRDefault="00904BF5">
            <w:pPr>
              <w:jc w:val="both"/>
              <w:rPr>
                <w:b/>
                <w:color w:val="000000"/>
                <w:vertAlign w:val="baseline"/>
              </w:rPr>
            </w:pPr>
          </w:p>
        </w:tc>
      </w:tr>
      <w:tr w:rsidR="00904BF5" w:rsidRPr="007437A6" w14:paraId="031586DE" w14:textId="77777777">
        <w:tc>
          <w:tcPr>
            <w:tcW w:w="2515" w:type="dxa"/>
          </w:tcPr>
          <w:p w14:paraId="0000188D" w14:textId="77777777" w:rsidR="00904BF5" w:rsidRPr="007437A6" w:rsidRDefault="00E862F3">
            <w:pPr>
              <w:jc w:val="both"/>
              <w:rPr>
                <w:b/>
                <w:color w:val="000000"/>
                <w:vertAlign w:val="baseline"/>
              </w:rPr>
            </w:pPr>
            <w:r w:rsidRPr="007437A6">
              <w:rPr>
                <w:b/>
                <w:color w:val="000000"/>
                <w:vertAlign w:val="baseline"/>
              </w:rPr>
              <w:t>Upper Nile</w:t>
            </w:r>
          </w:p>
        </w:tc>
        <w:tc>
          <w:tcPr>
            <w:tcW w:w="5580" w:type="dxa"/>
          </w:tcPr>
          <w:p w14:paraId="0000188E" w14:textId="77777777" w:rsidR="00904BF5" w:rsidRPr="007437A6" w:rsidRDefault="00E862F3">
            <w:pPr>
              <w:jc w:val="both"/>
              <w:rPr>
                <w:color w:val="000000"/>
                <w:vertAlign w:val="baseline"/>
              </w:rPr>
            </w:pPr>
            <w:r w:rsidRPr="00CD05C1">
              <w:rPr>
                <w:color w:val="000000"/>
                <w:vertAlign w:val="baseline"/>
              </w:rPr>
              <w:t>Humanitarian hubs with prepositioned supplies</w:t>
            </w:r>
          </w:p>
          <w:p w14:paraId="0000188F" w14:textId="77777777" w:rsidR="00904BF5" w:rsidRPr="007437A6" w:rsidRDefault="00904BF5">
            <w:pPr>
              <w:jc w:val="both"/>
              <w:rPr>
                <w:color w:val="000000"/>
                <w:vertAlign w:val="baseline"/>
              </w:rPr>
            </w:pPr>
          </w:p>
          <w:p w14:paraId="00001890" w14:textId="77777777" w:rsidR="00904BF5" w:rsidRPr="007437A6" w:rsidRDefault="00E862F3">
            <w:pPr>
              <w:jc w:val="both"/>
              <w:rPr>
                <w:color w:val="000000"/>
                <w:vertAlign w:val="baseline"/>
              </w:rPr>
            </w:pPr>
            <w:r w:rsidRPr="00CD05C1">
              <w:rPr>
                <w:color w:val="000000"/>
                <w:vertAlign w:val="baseline"/>
              </w:rPr>
              <w:t>One stop Center (Malakal)</w:t>
            </w:r>
          </w:p>
          <w:p w14:paraId="00001891" w14:textId="77777777" w:rsidR="00904BF5" w:rsidRPr="007437A6" w:rsidRDefault="00904BF5">
            <w:pPr>
              <w:jc w:val="both"/>
              <w:rPr>
                <w:color w:val="000000"/>
                <w:u w:val="single"/>
                <w:vertAlign w:val="baseline"/>
              </w:rPr>
            </w:pPr>
          </w:p>
          <w:p w14:paraId="00001892" w14:textId="77777777" w:rsidR="00904BF5" w:rsidRPr="007437A6" w:rsidRDefault="00E862F3">
            <w:pPr>
              <w:jc w:val="both"/>
              <w:rPr>
                <w:b/>
                <w:color w:val="000000"/>
                <w:vertAlign w:val="baseline"/>
              </w:rPr>
            </w:pPr>
            <w:r w:rsidRPr="007437A6">
              <w:rPr>
                <w:color w:val="000000"/>
                <w:vertAlign w:val="baseline"/>
              </w:rPr>
              <w:t>Psychosocial support for survivors of sexual violence (Malakal)</w:t>
            </w:r>
          </w:p>
        </w:tc>
        <w:tc>
          <w:tcPr>
            <w:tcW w:w="1440" w:type="dxa"/>
          </w:tcPr>
          <w:p w14:paraId="00001893" w14:textId="77777777" w:rsidR="00904BF5" w:rsidRPr="007437A6" w:rsidRDefault="00E862F3">
            <w:pPr>
              <w:jc w:val="both"/>
              <w:rPr>
                <w:b/>
                <w:color w:val="000000"/>
                <w:vertAlign w:val="baseline"/>
              </w:rPr>
            </w:pPr>
            <w:r w:rsidRPr="007437A6">
              <w:rPr>
                <w:b/>
                <w:color w:val="000000"/>
                <w:vertAlign w:val="baseline"/>
              </w:rPr>
              <w:t>UNFPA</w:t>
            </w:r>
          </w:p>
          <w:p w14:paraId="00001894" w14:textId="77777777" w:rsidR="00904BF5" w:rsidRPr="007437A6" w:rsidRDefault="00904BF5">
            <w:pPr>
              <w:jc w:val="both"/>
              <w:rPr>
                <w:b/>
                <w:color w:val="000000"/>
                <w:vertAlign w:val="baseline"/>
              </w:rPr>
            </w:pPr>
          </w:p>
          <w:p w14:paraId="00001895" w14:textId="77777777" w:rsidR="00904BF5" w:rsidRPr="007437A6" w:rsidRDefault="00904BF5">
            <w:pPr>
              <w:jc w:val="both"/>
              <w:rPr>
                <w:b/>
                <w:color w:val="000000"/>
                <w:vertAlign w:val="baseline"/>
              </w:rPr>
            </w:pPr>
          </w:p>
          <w:p w14:paraId="00001896" w14:textId="77777777" w:rsidR="00904BF5" w:rsidRPr="007437A6" w:rsidRDefault="00E862F3">
            <w:pPr>
              <w:jc w:val="both"/>
              <w:rPr>
                <w:b/>
                <w:color w:val="000000"/>
                <w:vertAlign w:val="baseline"/>
              </w:rPr>
            </w:pPr>
            <w:r w:rsidRPr="007437A6">
              <w:rPr>
                <w:b/>
                <w:color w:val="000000"/>
                <w:vertAlign w:val="baseline"/>
              </w:rPr>
              <w:t>UNFPA</w:t>
            </w:r>
          </w:p>
          <w:p w14:paraId="00001897" w14:textId="77777777" w:rsidR="00904BF5" w:rsidRPr="007437A6" w:rsidRDefault="00904BF5">
            <w:pPr>
              <w:jc w:val="both"/>
              <w:rPr>
                <w:b/>
                <w:color w:val="000000"/>
                <w:vertAlign w:val="baseline"/>
              </w:rPr>
            </w:pPr>
          </w:p>
          <w:p w14:paraId="00001898" w14:textId="77777777" w:rsidR="00904BF5" w:rsidRPr="007437A6" w:rsidRDefault="00E862F3">
            <w:pPr>
              <w:jc w:val="both"/>
              <w:rPr>
                <w:b/>
                <w:color w:val="000000"/>
                <w:vertAlign w:val="baseline"/>
              </w:rPr>
            </w:pPr>
            <w:r w:rsidRPr="007437A6">
              <w:rPr>
                <w:b/>
                <w:color w:val="000000"/>
                <w:vertAlign w:val="baseline"/>
              </w:rPr>
              <w:t>ICRC</w:t>
            </w:r>
          </w:p>
          <w:p w14:paraId="00001899" w14:textId="77777777" w:rsidR="00904BF5" w:rsidRPr="007437A6" w:rsidRDefault="00904BF5">
            <w:pPr>
              <w:jc w:val="both"/>
              <w:rPr>
                <w:b/>
                <w:color w:val="000000"/>
                <w:vertAlign w:val="baseline"/>
              </w:rPr>
            </w:pPr>
          </w:p>
          <w:p w14:paraId="0000189A" w14:textId="77777777" w:rsidR="00904BF5" w:rsidRPr="007437A6" w:rsidRDefault="00E862F3">
            <w:pPr>
              <w:jc w:val="both"/>
              <w:rPr>
                <w:b/>
                <w:color w:val="000000"/>
                <w:vertAlign w:val="baseline"/>
              </w:rPr>
            </w:pPr>
            <w:r w:rsidRPr="007437A6">
              <w:rPr>
                <w:b/>
                <w:color w:val="000000"/>
                <w:vertAlign w:val="baseline"/>
              </w:rPr>
              <w:t>International Medical Corps</w:t>
            </w:r>
          </w:p>
          <w:p w14:paraId="0000189B" w14:textId="77777777" w:rsidR="00904BF5" w:rsidRPr="007437A6" w:rsidRDefault="00904BF5">
            <w:pPr>
              <w:jc w:val="both"/>
              <w:rPr>
                <w:b/>
                <w:color w:val="000000"/>
                <w:vertAlign w:val="baseline"/>
              </w:rPr>
            </w:pPr>
          </w:p>
        </w:tc>
      </w:tr>
    </w:tbl>
    <w:p w14:paraId="0000189C" w14:textId="77777777" w:rsidR="00904BF5" w:rsidRPr="00D20AD1" w:rsidRDefault="00904BF5">
      <w:pPr>
        <w:pBdr>
          <w:top w:val="nil"/>
          <w:left w:val="nil"/>
          <w:bottom w:val="nil"/>
          <w:right w:val="nil"/>
          <w:between w:val="nil"/>
        </w:pBdr>
        <w:rPr>
          <w:color w:val="000000"/>
        </w:rPr>
      </w:pPr>
    </w:p>
    <w:p w14:paraId="0000189D" w14:textId="77777777" w:rsidR="00904BF5" w:rsidRDefault="00E862F3" w:rsidP="005375D5">
      <w:pPr>
        <w:numPr>
          <w:ilvl w:val="1"/>
          <w:numId w:val="18"/>
        </w:numPr>
        <w:shd w:val="clear" w:color="auto" w:fill="FFFFFF"/>
        <w:jc w:val="both"/>
        <w:rPr>
          <w:color w:val="000000"/>
          <w:sz w:val="22"/>
          <w:szCs w:val="22"/>
        </w:rPr>
      </w:pPr>
      <w:r>
        <w:rPr>
          <w:sz w:val="22"/>
          <w:szCs w:val="22"/>
        </w:rPr>
        <w:t>Two mobile Protection Teams: The interventions ranged from Individual Protection Assistance, Referrals of Protection Cases identified, Early Warning Early Response and community-based protection reaching a total of 81,748 individuals. These mobile interventions allowed for integrated responses with lifesaving sectors such as Shelter/NFI, Food Security, WASH and CCCM Clusters</w:t>
      </w:r>
    </w:p>
    <w:p w14:paraId="0000189E" w14:textId="77777777" w:rsidR="00904BF5" w:rsidRDefault="00E862F3" w:rsidP="005375D5">
      <w:pPr>
        <w:numPr>
          <w:ilvl w:val="1"/>
          <w:numId w:val="18"/>
        </w:numPr>
        <w:shd w:val="clear" w:color="auto" w:fill="FFFFFF"/>
        <w:jc w:val="both"/>
        <w:rPr>
          <w:color w:val="000000"/>
          <w:sz w:val="22"/>
          <w:szCs w:val="22"/>
        </w:rPr>
      </w:pPr>
      <w:r>
        <w:rPr>
          <w:color w:val="000000"/>
          <w:sz w:val="22"/>
          <w:szCs w:val="22"/>
          <w:u w:val="single"/>
        </w:rPr>
        <w:t>Training on Interagency GBV Case Management Guidelines for GBV and Child Protection agencies in Kapoeta, Eastern Equatoria (IOM).</w:t>
      </w:r>
      <w:r>
        <w:rPr>
          <w:color w:val="000000"/>
          <w:sz w:val="22"/>
          <w:szCs w:val="22"/>
        </w:rPr>
        <w:t xml:space="preserve"> In Juba, IOM and the national partner organization Active Youth Agency continued to strengthen work to address harmful social norms at the root of GBV through individual behavior change and community awareness approaches</w:t>
      </w:r>
      <w:r>
        <w:rPr>
          <w:color w:val="000000"/>
          <w:sz w:val="22"/>
          <w:szCs w:val="22"/>
          <w:vertAlign w:val="superscript"/>
        </w:rPr>
        <w:footnoteReference w:id="155"/>
      </w:r>
    </w:p>
    <w:p w14:paraId="0000189F" w14:textId="77777777" w:rsidR="00904BF5" w:rsidRDefault="00E862F3" w:rsidP="005375D5">
      <w:pPr>
        <w:numPr>
          <w:ilvl w:val="1"/>
          <w:numId w:val="18"/>
        </w:numPr>
        <w:shd w:val="clear" w:color="auto" w:fill="FFFFFF"/>
        <w:jc w:val="both"/>
        <w:rPr>
          <w:color w:val="000000"/>
          <w:sz w:val="22"/>
          <w:szCs w:val="22"/>
        </w:rPr>
      </w:pPr>
      <w:r>
        <w:rPr>
          <w:color w:val="000000"/>
          <w:sz w:val="22"/>
          <w:szCs w:val="22"/>
          <w:u w:val="single"/>
        </w:rPr>
        <w:t>Family Protection Centers</w:t>
      </w:r>
      <w:r>
        <w:rPr>
          <w:color w:val="000000"/>
          <w:sz w:val="22"/>
          <w:szCs w:val="22"/>
        </w:rPr>
        <w:t xml:space="preserve"> to support GBV survivors in Juba, Rumbek and </w:t>
      </w:r>
      <w:proofErr w:type="spellStart"/>
      <w:r>
        <w:rPr>
          <w:color w:val="000000"/>
          <w:sz w:val="22"/>
          <w:szCs w:val="22"/>
        </w:rPr>
        <w:t>Malualkon</w:t>
      </w:r>
      <w:proofErr w:type="spellEnd"/>
      <w:r>
        <w:rPr>
          <w:color w:val="000000"/>
          <w:sz w:val="22"/>
          <w:szCs w:val="22"/>
        </w:rPr>
        <w:t>. Integrated services are provided under one roof, including clinical treatment for rape, psychological first aid, counselling, legal support and other services. UNFPA has established 10 women-friendly spaces in displacement camps. In addition, UNFPA supports youth corners in five facilities in three states</w:t>
      </w:r>
      <w:r>
        <w:rPr>
          <w:color w:val="000000"/>
          <w:sz w:val="22"/>
          <w:szCs w:val="22"/>
          <w:vertAlign w:val="superscript"/>
        </w:rPr>
        <w:footnoteReference w:id="156"/>
      </w:r>
      <w:r>
        <w:rPr>
          <w:color w:val="000000"/>
          <w:sz w:val="22"/>
          <w:szCs w:val="22"/>
        </w:rPr>
        <w:t xml:space="preserve"> </w:t>
      </w:r>
    </w:p>
    <w:p w14:paraId="000018A0" w14:textId="77777777" w:rsidR="00904BF5" w:rsidRDefault="00E862F3" w:rsidP="005375D5">
      <w:pPr>
        <w:numPr>
          <w:ilvl w:val="1"/>
          <w:numId w:val="18"/>
        </w:numPr>
        <w:shd w:val="clear" w:color="auto" w:fill="FFFFFF"/>
        <w:jc w:val="both"/>
        <w:rPr>
          <w:color w:val="000000"/>
          <w:sz w:val="22"/>
          <w:szCs w:val="22"/>
        </w:rPr>
      </w:pPr>
      <w:r>
        <w:rPr>
          <w:color w:val="000000"/>
          <w:sz w:val="22"/>
          <w:szCs w:val="22"/>
          <w:u w:val="single"/>
        </w:rPr>
        <w:t>Women and Girls Friendly Spaces (WGFS) Guidelines</w:t>
      </w:r>
      <w:r>
        <w:rPr>
          <w:color w:val="000000"/>
          <w:sz w:val="22"/>
          <w:szCs w:val="22"/>
        </w:rPr>
        <w:t>: UNICEF led the development of WGFS guideline. WGFS are venues where women and girls feel physically and emotionally safe. A total of 20,712 people (6,952 girls; 13,516 women; 95 boys; 149 men) were reached through activities in the women and girls’ friendly spaces and information sessions in 2018 which included information on referral pathways</w:t>
      </w:r>
      <w:r>
        <w:rPr>
          <w:color w:val="000000"/>
          <w:sz w:val="22"/>
          <w:szCs w:val="22"/>
          <w:vertAlign w:val="superscript"/>
        </w:rPr>
        <w:footnoteReference w:id="157"/>
      </w:r>
      <w:r>
        <w:rPr>
          <w:color w:val="000000"/>
          <w:sz w:val="22"/>
          <w:szCs w:val="22"/>
        </w:rPr>
        <w:t>. UNICEF trained 1,377 service providers and community leaders on survivor-centered GBV response and established 20 WGFS and 24 health facilities with clinical management of rape capacity.</w:t>
      </w:r>
    </w:p>
    <w:p w14:paraId="000018A1" w14:textId="77777777" w:rsidR="00904BF5" w:rsidRDefault="00E862F3" w:rsidP="005375D5">
      <w:pPr>
        <w:numPr>
          <w:ilvl w:val="1"/>
          <w:numId w:val="18"/>
        </w:numPr>
        <w:jc w:val="both"/>
        <w:rPr>
          <w:color w:val="000000"/>
          <w:sz w:val="22"/>
          <w:szCs w:val="22"/>
        </w:rPr>
      </w:pPr>
      <w:r>
        <w:rPr>
          <w:color w:val="000000"/>
          <w:sz w:val="22"/>
          <w:szCs w:val="22"/>
          <w:u w:val="single"/>
        </w:rPr>
        <w:lastRenderedPageBreak/>
        <w:t>Training on GBV and Survivor Centered Response</w:t>
      </w:r>
      <w:r>
        <w:rPr>
          <w:color w:val="000000"/>
          <w:sz w:val="22"/>
          <w:szCs w:val="22"/>
        </w:rPr>
        <w:t>: UNICEF and partners trained 155,668 community leaders and service providers on GBV and survivor-centered response in 2018. The training of key community structures also included GBV guiding principles and referral pathways</w:t>
      </w:r>
      <w:r>
        <w:rPr>
          <w:color w:val="000000"/>
          <w:sz w:val="22"/>
          <w:szCs w:val="22"/>
          <w:vertAlign w:val="superscript"/>
        </w:rPr>
        <w:footnoteReference w:id="158"/>
      </w:r>
      <w:r>
        <w:rPr>
          <w:color w:val="000000"/>
          <w:sz w:val="22"/>
          <w:szCs w:val="22"/>
        </w:rPr>
        <w:t>.</w:t>
      </w:r>
    </w:p>
    <w:p w14:paraId="000018A2" w14:textId="77777777" w:rsidR="00904BF5" w:rsidRDefault="00E862F3" w:rsidP="005375D5">
      <w:pPr>
        <w:numPr>
          <w:ilvl w:val="1"/>
          <w:numId w:val="18"/>
        </w:numPr>
        <w:shd w:val="clear" w:color="auto" w:fill="FFFFFF"/>
        <w:jc w:val="both"/>
        <w:rPr>
          <w:color w:val="000000"/>
          <w:sz w:val="22"/>
          <w:szCs w:val="22"/>
        </w:rPr>
      </w:pPr>
      <w:r>
        <w:rPr>
          <w:color w:val="000000"/>
          <w:sz w:val="22"/>
          <w:szCs w:val="22"/>
          <w:u w:val="single"/>
        </w:rPr>
        <w:t>Humanitarian hubs with prepositioned supplies</w:t>
      </w:r>
      <w:r>
        <w:rPr>
          <w:color w:val="000000"/>
          <w:sz w:val="22"/>
          <w:szCs w:val="22"/>
        </w:rPr>
        <w:t>: UNFPA prepositions supplies in five humanitarian hubs — Bentiu, Juba, Malakal, Rumbek and Wau –to support delivery of services for sexual and reproductive health and GBV response</w:t>
      </w:r>
      <w:r>
        <w:rPr>
          <w:color w:val="000000"/>
          <w:sz w:val="22"/>
          <w:szCs w:val="22"/>
          <w:vertAlign w:val="superscript"/>
        </w:rPr>
        <w:footnoteReference w:id="159"/>
      </w:r>
    </w:p>
    <w:p w14:paraId="000018A3" w14:textId="77777777" w:rsidR="00904BF5" w:rsidRDefault="00E862F3" w:rsidP="005375D5">
      <w:pPr>
        <w:numPr>
          <w:ilvl w:val="1"/>
          <w:numId w:val="18"/>
        </w:numPr>
        <w:jc w:val="both"/>
        <w:rPr>
          <w:color w:val="000000"/>
          <w:sz w:val="22"/>
          <w:szCs w:val="22"/>
        </w:rPr>
      </w:pPr>
      <w:r>
        <w:rPr>
          <w:color w:val="000000"/>
          <w:sz w:val="22"/>
          <w:szCs w:val="22"/>
          <w:u w:val="single"/>
        </w:rPr>
        <w:t>Clinical management of rape (CMR):</w:t>
      </w:r>
      <w:r>
        <w:rPr>
          <w:color w:val="000000"/>
          <w:sz w:val="22"/>
          <w:szCs w:val="22"/>
        </w:rPr>
        <w:t xml:space="preserve"> In 2018, UNICEF and partners trained 135 healthcare providers on the clinical management of rape (CMR) and supported 24 health facilities to provide CMR services. In addition, UNICEF provided training of training (</w:t>
      </w:r>
      <w:proofErr w:type="spellStart"/>
      <w:r>
        <w:rPr>
          <w:color w:val="000000"/>
          <w:sz w:val="22"/>
          <w:szCs w:val="22"/>
        </w:rPr>
        <w:t>ToT</w:t>
      </w:r>
      <w:proofErr w:type="spellEnd"/>
      <w:r>
        <w:rPr>
          <w:color w:val="000000"/>
          <w:sz w:val="22"/>
          <w:szCs w:val="22"/>
        </w:rPr>
        <w:t>) and on the job supervision for healthcare providers to strengthen capacity on CMR in South Sudan</w:t>
      </w:r>
      <w:r>
        <w:rPr>
          <w:color w:val="000000"/>
          <w:sz w:val="22"/>
          <w:szCs w:val="22"/>
          <w:vertAlign w:val="superscript"/>
        </w:rPr>
        <w:footnoteReference w:id="160"/>
      </w:r>
      <w:r>
        <w:rPr>
          <w:color w:val="000000"/>
          <w:sz w:val="22"/>
          <w:szCs w:val="22"/>
        </w:rPr>
        <w:t>.</w:t>
      </w:r>
    </w:p>
    <w:p w14:paraId="000018A4" w14:textId="77777777" w:rsidR="00904BF5" w:rsidRDefault="00904BF5">
      <w:pPr>
        <w:ind w:left="720"/>
        <w:jc w:val="both"/>
        <w:rPr>
          <w:color w:val="000000"/>
          <w:sz w:val="22"/>
          <w:szCs w:val="22"/>
        </w:rPr>
      </w:pPr>
    </w:p>
    <w:p w14:paraId="000018A7" w14:textId="460CA97A" w:rsidR="00904BF5" w:rsidRDefault="00E862F3" w:rsidP="00A67DFB">
      <w:pPr>
        <w:jc w:val="both"/>
        <w:rPr>
          <w:color w:val="000000"/>
          <w:sz w:val="22"/>
          <w:szCs w:val="22"/>
        </w:rPr>
      </w:pPr>
      <w:r>
        <w:rPr>
          <w:color w:val="000000"/>
          <w:sz w:val="22"/>
          <w:szCs w:val="22"/>
        </w:rPr>
        <w:t xml:space="preserve">According to the </w:t>
      </w:r>
      <w:r w:rsidR="00617B00">
        <w:rPr>
          <w:color w:val="000000"/>
          <w:sz w:val="22"/>
          <w:szCs w:val="22"/>
        </w:rPr>
        <w:t>South Sudan Humanitarian Country Team ‘Centrality of Protection’ Strategy for 2020</w:t>
      </w:r>
      <w:r w:rsidR="00617B00">
        <w:rPr>
          <w:rStyle w:val="FootnoteReference"/>
          <w:color w:val="000000"/>
          <w:sz w:val="22"/>
          <w:szCs w:val="22"/>
        </w:rPr>
        <w:footnoteReference w:id="161"/>
      </w:r>
      <w:r w:rsidR="00617B00">
        <w:rPr>
          <w:color w:val="000000"/>
          <w:sz w:val="22"/>
          <w:szCs w:val="22"/>
        </w:rPr>
        <w:t xml:space="preserve">, </w:t>
      </w:r>
      <w:r w:rsidR="00A67DFB">
        <w:rPr>
          <w:color w:val="000000"/>
          <w:sz w:val="22"/>
          <w:szCs w:val="22"/>
        </w:rPr>
        <w:t>focuses on four priority areas: 1. Prevention of SEA; 2. Safe &amp; dignified access to life-saving assistance; 3. Prevention, mitigation, or end of grave violence; 4. Prevention of protracted displacement.</w:t>
      </w:r>
    </w:p>
    <w:p w14:paraId="000018A8" w14:textId="77777777" w:rsidR="00904BF5" w:rsidRDefault="00904BF5">
      <w:pPr>
        <w:jc w:val="both"/>
        <w:rPr>
          <w:color w:val="000000"/>
          <w:sz w:val="22"/>
          <w:szCs w:val="22"/>
        </w:rPr>
      </w:pPr>
    </w:p>
    <w:p w14:paraId="000018A9" w14:textId="6ECE8163" w:rsidR="00904BF5" w:rsidRDefault="00E862F3">
      <w:pPr>
        <w:jc w:val="both"/>
        <w:rPr>
          <w:color w:val="000000"/>
          <w:sz w:val="22"/>
          <w:szCs w:val="22"/>
        </w:rPr>
      </w:pPr>
      <w:r>
        <w:rPr>
          <w:color w:val="000000"/>
          <w:sz w:val="22"/>
          <w:szCs w:val="22"/>
        </w:rPr>
        <w:t xml:space="preserve">To date, the type and quality of key services, including case management, Clinical Management of Rape (CMR), </w:t>
      </w:r>
      <w:r w:rsidR="00A67DFB">
        <w:rPr>
          <w:color w:val="000000"/>
          <w:sz w:val="22"/>
          <w:szCs w:val="22"/>
        </w:rPr>
        <w:t>p</w:t>
      </w:r>
      <w:r>
        <w:rPr>
          <w:color w:val="000000"/>
          <w:sz w:val="22"/>
          <w:szCs w:val="22"/>
        </w:rPr>
        <w:t xml:space="preserve">sycho-social support, livelihoods, safety and legal and justice can vary significantly from one location to the other. There is insufficient territorial coverage of most GBV services outside of capital departments. Since 2014, the GBV sub-cluster has recommended a Minimum Service Package for implementation in areas of humanitarian need, but these standards have not been fulfilled in many settings due to insufficient funding, access, security and human resources. </w:t>
      </w:r>
    </w:p>
    <w:p w14:paraId="2AD11E6B" w14:textId="77777777" w:rsidR="00A67DFB" w:rsidRDefault="00A67DFB">
      <w:pPr>
        <w:jc w:val="both"/>
        <w:rPr>
          <w:color w:val="000000"/>
          <w:sz w:val="22"/>
          <w:szCs w:val="22"/>
        </w:rPr>
      </w:pPr>
    </w:p>
    <w:p w14:paraId="000018AA" w14:textId="77777777" w:rsidR="00904BF5" w:rsidRDefault="00E862F3">
      <w:pPr>
        <w:jc w:val="both"/>
        <w:rPr>
          <w:color w:val="000000"/>
          <w:sz w:val="22"/>
          <w:szCs w:val="22"/>
        </w:rPr>
      </w:pPr>
      <w:r>
        <w:rPr>
          <w:color w:val="000000"/>
          <w:sz w:val="22"/>
          <w:szCs w:val="22"/>
        </w:rPr>
        <w:t>The Office of the Victim´s Rights Advocate 2020 report concludes that there is lack of services for victims in South Sudan generally, that and some victims may not wish or require access to such services, however it is essential that they are available</w:t>
      </w:r>
      <w:r>
        <w:rPr>
          <w:color w:val="000000"/>
          <w:sz w:val="22"/>
          <w:szCs w:val="22"/>
          <w:vertAlign w:val="superscript"/>
        </w:rPr>
        <w:footnoteReference w:id="162"/>
      </w:r>
      <w:r>
        <w:rPr>
          <w:color w:val="000000"/>
          <w:sz w:val="22"/>
          <w:szCs w:val="22"/>
        </w:rPr>
        <w:t>.</w:t>
      </w:r>
    </w:p>
    <w:p w14:paraId="000018AB" w14:textId="77777777" w:rsidR="00904BF5" w:rsidRDefault="00904BF5">
      <w:pPr>
        <w:jc w:val="both"/>
        <w:rPr>
          <w:color w:val="000000"/>
          <w:sz w:val="22"/>
          <w:szCs w:val="22"/>
        </w:rPr>
      </w:pPr>
    </w:p>
    <w:p w14:paraId="000018AE" w14:textId="0F9B6492" w:rsidR="00904BF5" w:rsidRDefault="00E862F3" w:rsidP="00521E7B">
      <w:pPr>
        <w:jc w:val="both"/>
        <w:rPr>
          <w:color w:val="000000"/>
          <w:sz w:val="22"/>
          <w:szCs w:val="22"/>
        </w:rPr>
      </w:pPr>
      <w:r>
        <w:rPr>
          <w:color w:val="000000"/>
          <w:sz w:val="22"/>
          <w:szCs w:val="22"/>
        </w:rPr>
        <w:t xml:space="preserve">Taking into account some key GBV risk factors, such as the fact that households can travel for more than 30 minutes to fetch water, along with the status of food insecurity, incidents of armed conflict and proximity of cantonment to civilian sites and access to GBV services, the Humanitarian Needs </w:t>
      </w:r>
      <w:r w:rsidR="00A67DFB">
        <w:rPr>
          <w:color w:val="000000"/>
          <w:sz w:val="22"/>
          <w:szCs w:val="22"/>
        </w:rPr>
        <w:t>O</w:t>
      </w:r>
      <w:r>
        <w:rPr>
          <w:color w:val="000000"/>
          <w:sz w:val="22"/>
          <w:szCs w:val="22"/>
        </w:rPr>
        <w:t>verview (202</w:t>
      </w:r>
      <w:r w:rsidR="00A67DFB">
        <w:rPr>
          <w:color w:val="000000"/>
          <w:sz w:val="22"/>
          <w:szCs w:val="22"/>
        </w:rPr>
        <w:t>1</w:t>
      </w:r>
      <w:r>
        <w:rPr>
          <w:color w:val="000000"/>
          <w:sz w:val="22"/>
          <w:szCs w:val="22"/>
        </w:rPr>
        <w:t>)</w:t>
      </w:r>
      <w:r w:rsidR="00521E7B">
        <w:rPr>
          <w:rStyle w:val="FootnoteReference"/>
          <w:color w:val="000000"/>
          <w:sz w:val="22"/>
          <w:szCs w:val="22"/>
        </w:rPr>
        <w:footnoteReference w:id="163"/>
      </w:r>
      <w:r>
        <w:rPr>
          <w:color w:val="000000"/>
          <w:sz w:val="22"/>
          <w:szCs w:val="22"/>
        </w:rPr>
        <w:t xml:space="preserve"> considers that </w:t>
      </w:r>
      <w:r w:rsidR="00A67DFB">
        <w:rPr>
          <w:color w:val="000000"/>
          <w:sz w:val="22"/>
          <w:szCs w:val="22"/>
        </w:rPr>
        <w:t xml:space="preserve">72 </w:t>
      </w:r>
      <w:r>
        <w:rPr>
          <w:color w:val="000000"/>
          <w:sz w:val="22"/>
          <w:szCs w:val="22"/>
        </w:rPr>
        <w:t xml:space="preserve">counties fall under the </w:t>
      </w:r>
      <w:r w:rsidR="00521E7B">
        <w:rPr>
          <w:color w:val="000000"/>
          <w:sz w:val="22"/>
          <w:szCs w:val="22"/>
        </w:rPr>
        <w:t xml:space="preserve">category ‘in </w:t>
      </w:r>
      <w:r>
        <w:rPr>
          <w:color w:val="000000"/>
          <w:sz w:val="22"/>
          <w:szCs w:val="22"/>
        </w:rPr>
        <w:t>extreme need</w:t>
      </w:r>
      <w:r w:rsidR="00521E7B">
        <w:rPr>
          <w:color w:val="000000"/>
          <w:sz w:val="22"/>
          <w:szCs w:val="22"/>
        </w:rPr>
        <w:t>’</w:t>
      </w:r>
      <w:r>
        <w:rPr>
          <w:color w:val="000000"/>
          <w:sz w:val="22"/>
          <w:szCs w:val="22"/>
        </w:rPr>
        <w:t xml:space="preserve">. In these counties, besides multisectoral response, the provision of dignity kits and livelihood support is a high priority. </w:t>
      </w:r>
    </w:p>
    <w:p w14:paraId="000018BF" w14:textId="77777777" w:rsidR="00904BF5" w:rsidRDefault="00904BF5">
      <w:pPr>
        <w:shd w:val="clear" w:color="auto" w:fill="FFFFFF"/>
        <w:jc w:val="both"/>
        <w:rPr>
          <w:color w:val="000000"/>
          <w:sz w:val="22"/>
          <w:szCs w:val="22"/>
        </w:rPr>
      </w:pPr>
    </w:p>
    <w:p w14:paraId="000018C0" w14:textId="77777777" w:rsidR="00904BF5" w:rsidRDefault="00E862F3">
      <w:pPr>
        <w:shd w:val="clear" w:color="auto" w:fill="FFFFFF"/>
        <w:jc w:val="both"/>
        <w:rPr>
          <w:color w:val="000000"/>
          <w:sz w:val="22"/>
          <w:szCs w:val="22"/>
          <w:u w:val="single"/>
        </w:rPr>
      </w:pPr>
      <w:r>
        <w:rPr>
          <w:color w:val="000000"/>
          <w:sz w:val="22"/>
          <w:szCs w:val="22"/>
          <w:u w:val="single"/>
        </w:rPr>
        <w:t>IOM PSEA Mechanisms</w:t>
      </w:r>
    </w:p>
    <w:p w14:paraId="000018C1" w14:textId="77777777" w:rsidR="00904BF5" w:rsidRDefault="00E862F3">
      <w:pPr>
        <w:shd w:val="clear" w:color="auto" w:fill="FFFFFF"/>
        <w:jc w:val="both"/>
        <w:rPr>
          <w:color w:val="000000"/>
          <w:sz w:val="22"/>
          <w:szCs w:val="22"/>
        </w:rPr>
      </w:pPr>
      <w:r>
        <w:rPr>
          <w:color w:val="000000"/>
          <w:sz w:val="22"/>
          <w:szCs w:val="22"/>
          <w:u w:val="single"/>
        </w:rPr>
        <w:t>PSEA Commitments:</w:t>
      </w:r>
      <w:r>
        <w:rPr>
          <w:color w:val="000000"/>
          <w:sz w:val="22"/>
          <w:szCs w:val="22"/>
        </w:rPr>
        <w:t xml:space="preserve"> IOM abides by the Secretary-General’s Bulletin ST/SGB/2003/13 on “Special Measures for Protection from Sexual Exploitation and Sexual Abuse”. IOM has a mandatory Instruction, entitled: Policy and Procedures for Preventing and Responding to Sexual Exploitation and Abuse, IN/234, which binds staff members to standards of behavior at all times and especially when working with </w:t>
      </w:r>
      <w:r>
        <w:rPr>
          <w:color w:val="000000"/>
          <w:sz w:val="22"/>
          <w:szCs w:val="22"/>
        </w:rPr>
        <w:lastRenderedPageBreak/>
        <w:t>beneficiaries of assistance, including during emergency response. Sexual exploitation and abuse of affected populations constitutes gross misconduct and is grounds for disciplinary action, including summary dismissal and referral for criminal prosecution, where appropriate. In addition to IOM's PSEA Instruction and the Standards of Conduct, IOM has also made PSEA commitments that include inter-agency coordination to prevent and address SEA incidents, including active participation in in-country PSEA Networks.</w:t>
      </w:r>
      <w:r>
        <w:rPr>
          <w:color w:val="000000"/>
          <w:sz w:val="22"/>
          <w:szCs w:val="22"/>
          <w:vertAlign w:val="superscript"/>
        </w:rPr>
        <w:footnoteReference w:id="164"/>
      </w:r>
    </w:p>
    <w:p w14:paraId="000018C2" w14:textId="77777777" w:rsidR="00904BF5" w:rsidRDefault="00E862F3">
      <w:pPr>
        <w:shd w:val="clear" w:color="auto" w:fill="FFFFFF"/>
        <w:jc w:val="both"/>
        <w:rPr>
          <w:color w:val="000000"/>
          <w:sz w:val="22"/>
          <w:szCs w:val="22"/>
        </w:rPr>
      </w:pPr>
      <w:r>
        <w:rPr>
          <w:color w:val="000000"/>
          <w:sz w:val="22"/>
          <w:szCs w:val="22"/>
        </w:rPr>
        <w:br/>
      </w:r>
      <w:r>
        <w:rPr>
          <w:color w:val="000000"/>
          <w:sz w:val="22"/>
          <w:szCs w:val="22"/>
          <w:u w:val="single"/>
        </w:rPr>
        <w:t>Inter-Agency Community-Based Complaint Mechanisms (CBCMs):</w:t>
      </w:r>
      <w:r>
        <w:rPr>
          <w:color w:val="000000"/>
          <w:sz w:val="22"/>
          <w:szCs w:val="22"/>
        </w:rPr>
        <w:t xml:space="preserve"> IOM establishes and participates in CBCMs. A CBCM is a mechanism for receiving complaints from beneficiaries that is designed based on the input of the affected community and allows reports (including SEA) to be made safely and confidentially. An inter-agency CBCM links the various complaint mechanisms of agencies working in a response to ensure that complaints are safely and efficiently referred to the appropriate agency for follow up and potential investigation, regardless of who receives the complaint.</w:t>
      </w:r>
    </w:p>
    <w:p w14:paraId="000018C3" w14:textId="77777777" w:rsidR="00904BF5" w:rsidRDefault="00904BF5">
      <w:pPr>
        <w:shd w:val="clear" w:color="auto" w:fill="FFFFFF"/>
        <w:jc w:val="both"/>
        <w:rPr>
          <w:color w:val="000000"/>
          <w:sz w:val="22"/>
          <w:szCs w:val="22"/>
        </w:rPr>
      </w:pPr>
    </w:p>
    <w:p w14:paraId="000018C4" w14:textId="77777777" w:rsidR="00904BF5" w:rsidRDefault="00E862F3">
      <w:pPr>
        <w:jc w:val="both"/>
        <w:rPr>
          <w:color w:val="000000"/>
          <w:sz w:val="22"/>
          <w:szCs w:val="22"/>
        </w:rPr>
      </w:pPr>
      <w:r>
        <w:rPr>
          <w:color w:val="000000"/>
          <w:sz w:val="22"/>
          <w:szCs w:val="22"/>
        </w:rPr>
        <w:t>IOM has worked in close collaboration with humanitarian agencies to develop tools on inter-agency complaint mechanisms (see </w:t>
      </w:r>
      <w:hyperlink r:id="rId48">
        <w:r>
          <w:rPr>
            <w:color w:val="000000"/>
            <w:sz w:val="22"/>
            <w:szCs w:val="22"/>
          </w:rPr>
          <w:t>Guidance Documents and Tools for PSEA</w:t>
        </w:r>
      </w:hyperlink>
      <w:r>
        <w:rPr>
          <w:color w:val="000000"/>
          <w:sz w:val="22"/>
          <w:szCs w:val="22"/>
        </w:rPr>
        <w:t xml:space="preserve">) and plays an active role in the Task Team on Accountability to Affected Populations and PSEA, and its technical assistance helpdesk for in-country PSEA networks. Since 2016, the inter-agency PSEA capacity-building team has provided technical assistance to Humanitarian Country Teams and PSEA Networks on setting up or strengthening joint PSEA initiatives, including joint CBCMs. </w:t>
      </w:r>
    </w:p>
    <w:p w14:paraId="000018C5" w14:textId="77777777" w:rsidR="00904BF5" w:rsidRDefault="00904BF5">
      <w:pPr>
        <w:jc w:val="both"/>
        <w:rPr>
          <w:color w:val="000000"/>
          <w:sz w:val="22"/>
          <w:szCs w:val="22"/>
        </w:rPr>
      </w:pPr>
    </w:p>
    <w:p w14:paraId="000018C6" w14:textId="5629083A" w:rsidR="00904BF5" w:rsidRDefault="00D35066">
      <w:pPr>
        <w:jc w:val="both"/>
        <w:rPr>
          <w:color w:val="000000"/>
          <w:sz w:val="22"/>
          <w:szCs w:val="22"/>
        </w:rPr>
      </w:pPr>
      <w:r>
        <w:rPr>
          <w:color w:val="000000"/>
          <w:sz w:val="22"/>
          <w:szCs w:val="22"/>
        </w:rPr>
        <w:t xml:space="preserve">The </w:t>
      </w:r>
      <w:r w:rsidR="00E862F3">
        <w:rPr>
          <w:color w:val="000000"/>
          <w:sz w:val="22"/>
          <w:szCs w:val="22"/>
        </w:rPr>
        <w:t>IOM South Sudan Gender Based Violence in Crisis (</w:t>
      </w:r>
      <w:proofErr w:type="spellStart"/>
      <w:r w:rsidR="00E862F3">
        <w:rPr>
          <w:color w:val="000000"/>
          <w:sz w:val="22"/>
          <w:szCs w:val="22"/>
        </w:rPr>
        <w:t>GBViC</w:t>
      </w:r>
      <w:proofErr w:type="spellEnd"/>
      <w:r w:rsidR="00E862F3">
        <w:rPr>
          <w:color w:val="000000"/>
          <w:sz w:val="22"/>
          <w:szCs w:val="22"/>
        </w:rPr>
        <w:t>) Action Plan 2019-2021 has an overall priority of strengthen internal collective practices to support GBV programming, enhance IOM staff capacity and reinforce accountability mechanisms on GBV.</w:t>
      </w:r>
    </w:p>
    <w:p w14:paraId="000018C7" w14:textId="77777777" w:rsidR="00904BF5" w:rsidRDefault="00904BF5">
      <w:pPr>
        <w:jc w:val="both"/>
        <w:rPr>
          <w:color w:val="000000"/>
          <w:sz w:val="22"/>
          <w:szCs w:val="22"/>
        </w:rPr>
      </w:pPr>
    </w:p>
    <w:p w14:paraId="000018C8" w14:textId="77777777" w:rsidR="00904BF5" w:rsidRDefault="00904BF5">
      <w:pPr>
        <w:jc w:val="both"/>
        <w:rPr>
          <w:sz w:val="22"/>
          <w:szCs w:val="22"/>
        </w:rPr>
      </w:pPr>
    </w:p>
    <w:p w14:paraId="000018C9" w14:textId="77777777" w:rsidR="00904BF5" w:rsidRDefault="00E862F3">
      <w:pPr>
        <w:pStyle w:val="Heading2"/>
        <w:spacing w:before="0"/>
        <w:jc w:val="both"/>
        <w:rPr>
          <w:rFonts w:ascii="Calibri" w:eastAsia="Calibri" w:hAnsi="Calibri" w:cs="Calibri"/>
        </w:rPr>
      </w:pPr>
      <w:bookmarkStart w:id="617" w:name="_heading=h.3im3ia3" w:colFirst="0" w:colLast="0"/>
      <w:bookmarkStart w:id="618" w:name="_Toc42253235"/>
      <w:bookmarkStart w:id="619" w:name="_Toc42254522"/>
      <w:bookmarkStart w:id="620" w:name="_Toc91747704"/>
      <w:bookmarkStart w:id="621" w:name="_Toc99373549"/>
      <w:bookmarkStart w:id="622" w:name="_Toc99383310"/>
      <w:bookmarkStart w:id="623" w:name="_Toc105737240"/>
      <w:bookmarkEnd w:id="617"/>
      <w:r>
        <w:rPr>
          <w:rFonts w:ascii="Calibri" w:eastAsia="Calibri" w:hAnsi="Calibri" w:cs="Calibri"/>
        </w:rPr>
        <w:t>Action Plan</w:t>
      </w:r>
      <w:bookmarkEnd w:id="618"/>
      <w:bookmarkEnd w:id="619"/>
      <w:bookmarkEnd w:id="620"/>
      <w:bookmarkEnd w:id="621"/>
      <w:bookmarkEnd w:id="622"/>
      <w:bookmarkEnd w:id="623"/>
    </w:p>
    <w:p w14:paraId="000018CA" w14:textId="77777777" w:rsidR="00904BF5" w:rsidRDefault="00904BF5">
      <w:pPr>
        <w:jc w:val="both"/>
        <w:rPr>
          <w:sz w:val="22"/>
          <w:szCs w:val="22"/>
        </w:rPr>
      </w:pPr>
    </w:p>
    <w:p w14:paraId="000018CB" w14:textId="11616DA8" w:rsidR="00904BF5" w:rsidRDefault="00E862F3">
      <w:pPr>
        <w:widowControl w:val="0"/>
        <w:jc w:val="both"/>
        <w:rPr>
          <w:sz w:val="22"/>
          <w:szCs w:val="22"/>
        </w:rPr>
      </w:pPr>
      <w:r>
        <w:rPr>
          <w:color w:val="000000"/>
          <w:sz w:val="22"/>
          <w:szCs w:val="22"/>
        </w:rPr>
        <w:t>This GBV</w:t>
      </w:r>
      <w:r w:rsidR="00D35066">
        <w:rPr>
          <w:color w:val="000000"/>
          <w:sz w:val="22"/>
          <w:szCs w:val="22"/>
        </w:rPr>
        <w:t>/SEA and Child Protection</w:t>
      </w:r>
      <w:r>
        <w:rPr>
          <w:color w:val="000000"/>
          <w:sz w:val="22"/>
          <w:szCs w:val="22"/>
        </w:rPr>
        <w:t xml:space="preserve"> Action Plan provides a general workplan to mitigate and respond to GBV, SEA and safeguard child protection under the ECRP</w:t>
      </w:r>
      <w:r w:rsidR="00D35066">
        <w:rPr>
          <w:color w:val="000000"/>
          <w:sz w:val="22"/>
          <w:szCs w:val="22"/>
        </w:rPr>
        <w:t>-II</w:t>
      </w:r>
      <w:r>
        <w:rPr>
          <w:color w:val="000000"/>
          <w:sz w:val="22"/>
          <w:szCs w:val="22"/>
        </w:rPr>
        <w:t xml:space="preserve">, complying with </w:t>
      </w:r>
      <w:r w:rsidR="00D35066">
        <w:rPr>
          <w:color w:val="000000"/>
          <w:sz w:val="22"/>
          <w:szCs w:val="22"/>
        </w:rPr>
        <w:t xml:space="preserve">the </w:t>
      </w:r>
      <w:r>
        <w:rPr>
          <w:color w:val="000000"/>
          <w:sz w:val="22"/>
          <w:szCs w:val="22"/>
        </w:rPr>
        <w:t xml:space="preserve">World Bank </w:t>
      </w:r>
      <w:r w:rsidR="00D35066">
        <w:rPr>
          <w:color w:val="000000"/>
          <w:sz w:val="22"/>
          <w:szCs w:val="22"/>
        </w:rPr>
        <w:t>ESF</w:t>
      </w:r>
      <w:r>
        <w:rPr>
          <w:color w:val="000000"/>
          <w:sz w:val="22"/>
          <w:szCs w:val="22"/>
        </w:rPr>
        <w:t>. It is designed to provide general guidance for the prevention of and response to GBV, taking into consideration the mechanisms in place and existing good practices and recommendations according to the findings of the literature review.</w:t>
      </w:r>
      <w:r>
        <w:rPr>
          <w:color w:val="4472C4"/>
          <w:sz w:val="22"/>
          <w:szCs w:val="22"/>
        </w:rPr>
        <w:t xml:space="preserve"> </w:t>
      </w:r>
      <w:r>
        <w:rPr>
          <w:sz w:val="22"/>
          <w:szCs w:val="22"/>
        </w:rPr>
        <w:t>The Action Plan facilitates a consistent approach across all potential SEA and child protection complaints received from every possible channel, implementing Secretary-General’s Bulletin ST/SGB/2003/13, dated 9 October 2003, on “Special measures for protection from sexual exploitation and sexual abuse”, as well as the Secretary-General’s Report A/71/818 dated 28 February 2017 on “Special measures for protection from sexual exploitation and abuse: A new approach”.</w:t>
      </w:r>
      <w:r>
        <w:rPr>
          <w:sz w:val="22"/>
          <w:szCs w:val="22"/>
          <w:vertAlign w:val="superscript"/>
        </w:rPr>
        <w:footnoteReference w:id="165"/>
      </w:r>
    </w:p>
    <w:p w14:paraId="000018CC" w14:textId="77777777" w:rsidR="00904BF5" w:rsidRDefault="00904BF5">
      <w:pPr>
        <w:widowControl w:val="0"/>
        <w:jc w:val="both"/>
        <w:rPr>
          <w:sz w:val="22"/>
          <w:szCs w:val="22"/>
        </w:rPr>
      </w:pPr>
    </w:p>
    <w:p w14:paraId="000018CD" w14:textId="0B5A97A7" w:rsidR="00904BF5" w:rsidRDefault="00E862F3">
      <w:pPr>
        <w:widowControl w:val="0"/>
        <w:jc w:val="both"/>
        <w:rPr>
          <w:sz w:val="22"/>
          <w:szCs w:val="22"/>
        </w:rPr>
      </w:pPr>
      <w:r>
        <w:rPr>
          <w:sz w:val="22"/>
          <w:szCs w:val="22"/>
        </w:rPr>
        <w:t>IOM ha</w:t>
      </w:r>
      <w:r w:rsidR="001736D3">
        <w:rPr>
          <w:sz w:val="22"/>
          <w:szCs w:val="22"/>
        </w:rPr>
        <w:t>s</w:t>
      </w:r>
      <w:r>
        <w:rPr>
          <w:sz w:val="22"/>
          <w:szCs w:val="22"/>
        </w:rPr>
        <w:t xml:space="preserve"> PSEA mechanisms and </w:t>
      </w:r>
      <w:r w:rsidR="00F15811">
        <w:rPr>
          <w:sz w:val="22"/>
          <w:szCs w:val="22"/>
        </w:rPr>
        <w:t xml:space="preserve">a </w:t>
      </w:r>
      <w:r>
        <w:rPr>
          <w:sz w:val="22"/>
          <w:szCs w:val="22"/>
        </w:rPr>
        <w:t xml:space="preserve">SEA misconduct response system in place within </w:t>
      </w:r>
      <w:r w:rsidR="00F15811">
        <w:rPr>
          <w:sz w:val="22"/>
          <w:szCs w:val="22"/>
        </w:rPr>
        <w:t xml:space="preserve">its  </w:t>
      </w:r>
      <w:r>
        <w:rPr>
          <w:sz w:val="22"/>
          <w:szCs w:val="22"/>
        </w:rPr>
        <w:t xml:space="preserve">organization, which will apply </w:t>
      </w:r>
      <w:r w:rsidR="00F15811">
        <w:rPr>
          <w:sz w:val="22"/>
          <w:szCs w:val="22"/>
        </w:rPr>
        <w:t xml:space="preserve">to </w:t>
      </w:r>
      <w:r>
        <w:rPr>
          <w:sz w:val="22"/>
          <w:szCs w:val="22"/>
        </w:rPr>
        <w:t>the ECRP</w:t>
      </w:r>
      <w:r w:rsidR="00F15811">
        <w:rPr>
          <w:sz w:val="22"/>
          <w:szCs w:val="22"/>
        </w:rPr>
        <w:t>-II</w:t>
      </w:r>
      <w:r>
        <w:rPr>
          <w:sz w:val="22"/>
          <w:szCs w:val="22"/>
        </w:rPr>
        <w:t xml:space="preserve">, and which will ensure organizational responses for misconduct of UN staff or any worker of </w:t>
      </w:r>
      <w:r w:rsidR="00F15811">
        <w:rPr>
          <w:sz w:val="22"/>
          <w:szCs w:val="22"/>
        </w:rPr>
        <w:t xml:space="preserve">contractors or </w:t>
      </w:r>
      <w:r>
        <w:rPr>
          <w:sz w:val="22"/>
          <w:szCs w:val="22"/>
        </w:rPr>
        <w:t>sub-contractors of the ECRP</w:t>
      </w:r>
      <w:r w:rsidR="00F15811">
        <w:rPr>
          <w:sz w:val="22"/>
          <w:szCs w:val="22"/>
        </w:rPr>
        <w:t>-II</w:t>
      </w:r>
      <w:r>
        <w:rPr>
          <w:sz w:val="22"/>
          <w:szCs w:val="22"/>
        </w:rPr>
        <w:t xml:space="preserve">. These responses will follow the different </w:t>
      </w:r>
      <w:r>
        <w:rPr>
          <w:sz w:val="22"/>
          <w:szCs w:val="22"/>
        </w:rPr>
        <w:lastRenderedPageBreak/>
        <w:t xml:space="preserve">organizational set-ups but will all comply with the relevant UN protocols on PSEA. Responses will include the implementation of sanctions for violations of worker CoC. </w:t>
      </w:r>
    </w:p>
    <w:p w14:paraId="000018CE" w14:textId="77777777" w:rsidR="00904BF5" w:rsidRDefault="00904BF5">
      <w:pPr>
        <w:widowControl w:val="0"/>
        <w:jc w:val="both"/>
        <w:rPr>
          <w:sz w:val="22"/>
          <w:szCs w:val="22"/>
        </w:rPr>
      </w:pPr>
    </w:p>
    <w:p w14:paraId="000018CF" w14:textId="77777777" w:rsidR="00904BF5" w:rsidRDefault="00E862F3">
      <w:pPr>
        <w:shd w:val="clear" w:color="auto" w:fill="FFFFFF"/>
        <w:jc w:val="both"/>
        <w:rPr>
          <w:sz w:val="22"/>
          <w:szCs w:val="22"/>
        </w:rPr>
      </w:pPr>
      <w:r>
        <w:rPr>
          <w:sz w:val="22"/>
          <w:szCs w:val="22"/>
        </w:rPr>
        <w:t>The Action Plan will build upon the protection systems and referral systems established by the GBV sub-cluster in the country. However, since specific referral systems and protection mechanism per county are unknown, the Action Plan provides general guidance and recommendations for improving existing mechanism that are known to be scarce in many areas of South Sudan, specifically in rural areas where the project will be implemented.</w:t>
      </w:r>
    </w:p>
    <w:p w14:paraId="000018D0" w14:textId="77777777" w:rsidR="00904BF5" w:rsidRDefault="00904BF5">
      <w:pPr>
        <w:shd w:val="clear" w:color="auto" w:fill="FFFFFF"/>
        <w:jc w:val="both"/>
        <w:rPr>
          <w:color w:val="4472C4"/>
          <w:sz w:val="22"/>
          <w:szCs w:val="22"/>
        </w:rPr>
      </w:pPr>
    </w:p>
    <w:p w14:paraId="000018D1" w14:textId="77777777" w:rsidR="00904BF5" w:rsidRDefault="00E862F3">
      <w:pPr>
        <w:shd w:val="clear" w:color="auto" w:fill="FFFFFF"/>
        <w:jc w:val="both"/>
        <w:rPr>
          <w:color w:val="000000"/>
          <w:sz w:val="22"/>
          <w:szCs w:val="22"/>
          <w:u w:val="single"/>
        </w:rPr>
      </w:pPr>
      <w:r>
        <w:rPr>
          <w:color w:val="000000"/>
          <w:sz w:val="22"/>
          <w:szCs w:val="22"/>
          <w:u w:val="single"/>
        </w:rPr>
        <w:t xml:space="preserve">Outreach activities to manage risk of GBV </w:t>
      </w:r>
    </w:p>
    <w:p w14:paraId="000018D2" w14:textId="2D78A5BB" w:rsidR="00904BF5" w:rsidRDefault="00E862F3">
      <w:pPr>
        <w:shd w:val="clear" w:color="auto" w:fill="FFFFFF"/>
        <w:jc w:val="both"/>
        <w:rPr>
          <w:sz w:val="22"/>
          <w:szCs w:val="22"/>
        </w:rPr>
      </w:pPr>
      <w:r>
        <w:rPr>
          <w:sz w:val="22"/>
          <w:szCs w:val="22"/>
        </w:rPr>
        <w:t>The following activities are conducive to the recognition by all ECRP</w:t>
      </w:r>
      <w:r w:rsidR="00344BCD">
        <w:rPr>
          <w:sz w:val="22"/>
          <w:szCs w:val="22"/>
        </w:rPr>
        <w:t xml:space="preserve">-II </w:t>
      </w:r>
      <w:r>
        <w:rPr>
          <w:sz w:val="22"/>
          <w:szCs w:val="22"/>
        </w:rPr>
        <w:t>implementers of the risks of sexual violence and GBV and the specific vulnerabilities of women and girls.</w:t>
      </w:r>
    </w:p>
    <w:p w14:paraId="000018D3" w14:textId="77777777" w:rsidR="00904BF5" w:rsidRDefault="00904BF5">
      <w:pPr>
        <w:widowControl w:val="0"/>
        <w:ind w:right="-64"/>
        <w:jc w:val="both"/>
        <w:rPr>
          <w:sz w:val="22"/>
          <w:szCs w:val="22"/>
          <w:u w:val="single"/>
        </w:rPr>
      </w:pPr>
    </w:p>
    <w:p w14:paraId="000018D4" w14:textId="087AD57D" w:rsidR="00904BF5" w:rsidRDefault="00E862F3" w:rsidP="005375D5">
      <w:pPr>
        <w:widowControl w:val="0"/>
        <w:numPr>
          <w:ilvl w:val="0"/>
          <w:numId w:val="20"/>
        </w:numPr>
        <w:pBdr>
          <w:top w:val="nil"/>
          <w:left w:val="nil"/>
          <w:bottom w:val="nil"/>
          <w:right w:val="nil"/>
          <w:between w:val="nil"/>
        </w:pBdr>
        <w:ind w:right="-64"/>
        <w:jc w:val="both"/>
        <w:rPr>
          <w:color w:val="000000"/>
          <w:sz w:val="22"/>
          <w:szCs w:val="22"/>
        </w:rPr>
      </w:pPr>
      <w:r>
        <w:rPr>
          <w:color w:val="000000"/>
          <w:sz w:val="22"/>
          <w:szCs w:val="22"/>
          <w:u w:val="single"/>
        </w:rPr>
        <w:t>Prevention measures against SEA.</w:t>
      </w:r>
      <w:r>
        <w:rPr>
          <w:color w:val="000000"/>
          <w:sz w:val="22"/>
          <w:szCs w:val="22"/>
        </w:rPr>
        <w:t xml:space="preserve"> All </w:t>
      </w:r>
      <w:r w:rsidR="00344BCD">
        <w:rPr>
          <w:color w:val="000000"/>
          <w:sz w:val="22"/>
          <w:szCs w:val="22"/>
        </w:rPr>
        <w:t>partners,</w:t>
      </w:r>
      <w:r>
        <w:rPr>
          <w:color w:val="000000"/>
          <w:sz w:val="22"/>
          <w:szCs w:val="22"/>
        </w:rPr>
        <w:t xml:space="preserve"> sub-contractors and suppliers of the ECRP</w:t>
      </w:r>
      <w:r w:rsidR="00344BCD">
        <w:rPr>
          <w:color w:val="000000"/>
          <w:sz w:val="22"/>
          <w:szCs w:val="22"/>
        </w:rPr>
        <w:t>-II</w:t>
      </w:r>
      <w:r>
        <w:rPr>
          <w:color w:val="000000"/>
          <w:sz w:val="22"/>
          <w:szCs w:val="22"/>
        </w:rPr>
        <w:t xml:space="preserve"> are obliged to create and maintain an environment that prevents sexual exploitation and sexual abuse develop systems that maintain this environment, including but not limited to: </w:t>
      </w:r>
    </w:p>
    <w:p w14:paraId="000018D5" w14:textId="77777777" w:rsidR="00904BF5" w:rsidRDefault="00E862F3" w:rsidP="005375D5">
      <w:pPr>
        <w:widowControl w:val="0"/>
        <w:numPr>
          <w:ilvl w:val="0"/>
          <w:numId w:val="19"/>
        </w:numPr>
        <w:ind w:right="-64"/>
        <w:jc w:val="both"/>
        <w:rPr>
          <w:color w:val="000000"/>
          <w:sz w:val="22"/>
          <w:szCs w:val="22"/>
        </w:rPr>
      </w:pPr>
      <w:r>
        <w:rPr>
          <w:color w:val="000000"/>
          <w:sz w:val="22"/>
          <w:szCs w:val="22"/>
        </w:rPr>
        <w:t>Adoption of the Core Principles of the IASC Task Force on Protection from Sexual Exploitation and Abuse</w:t>
      </w:r>
      <w:r>
        <w:rPr>
          <w:color w:val="000000"/>
          <w:sz w:val="22"/>
          <w:szCs w:val="22"/>
          <w:vertAlign w:val="superscript"/>
        </w:rPr>
        <w:footnoteReference w:id="166"/>
      </w:r>
      <w:r>
        <w:rPr>
          <w:color w:val="000000"/>
          <w:sz w:val="22"/>
          <w:szCs w:val="22"/>
        </w:rPr>
        <w:t xml:space="preserve">; </w:t>
      </w:r>
    </w:p>
    <w:p w14:paraId="000018D6" w14:textId="71083DF5" w:rsidR="00904BF5" w:rsidRDefault="00E862F3" w:rsidP="005375D5">
      <w:pPr>
        <w:widowControl w:val="0"/>
        <w:numPr>
          <w:ilvl w:val="0"/>
          <w:numId w:val="19"/>
        </w:numPr>
        <w:ind w:right="-64"/>
        <w:jc w:val="both"/>
        <w:rPr>
          <w:color w:val="000000"/>
          <w:sz w:val="22"/>
          <w:szCs w:val="22"/>
        </w:rPr>
      </w:pPr>
      <w:r>
        <w:rPr>
          <w:color w:val="000000"/>
          <w:sz w:val="22"/>
          <w:szCs w:val="22"/>
          <w:u w:val="single"/>
        </w:rPr>
        <w:t>Worker Code of Conduct</w:t>
      </w:r>
      <w:r>
        <w:rPr>
          <w:color w:val="000000"/>
          <w:sz w:val="22"/>
          <w:szCs w:val="22"/>
        </w:rPr>
        <w:t>: All categories of workers will be induced and will sign a Code of Conduct (CoC)</w:t>
      </w:r>
      <w:r>
        <w:rPr>
          <w:color w:val="000000"/>
          <w:sz w:val="22"/>
          <w:szCs w:val="22"/>
          <w:vertAlign w:val="superscript"/>
        </w:rPr>
        <w:footnoteReference w:id="167"/>
      </w:r>
      <w:r>
        <w:rPr>
          <w:color w:val="000000"/>
          <w:sz w:val="22"/>
          <w:szCs w:val="22"/>
        </w:rPr>
        <w:t xml:space="preserve">, which includes expected standards of behavior regarding GBV/SEA according to the IASC six core principles. </w:t>
      </w:r>
      <w:r w:rsidR="00344BCD">
        <w:rPr>
          <w:color w:val="000000"/>
          <w:sz w:val="22"/>
          <w:szCs w:val="22"/>
        </w:rPr>
        <w:t>All partners</w:t>
      </w:r>
      <w:r>
        <w:rPr>
          <w:color w:val="000000"/>
          <w:sz w:val="22"/>
          <w:szCs w:val="22"/>
        </w:rPr>
        <w:t xml:space="preserve"> will further ensure that all contractors, suppliers, NGOs and other implementing partners’ workers have been induced and have signed a CoC. </w:t>
      </w:r>
      <w:r w:rsidR="00344BCD">
        <w:rPr>
          <w:color w:val="000000"/>
          <w:sz w:val="22"/>
          <w:szCs w:val="22"/>
        </w:rPr>
        <w:t>IOM</w:t>
      </w:r>
      <w:r>
        <w:rPr>
          <w:color w:val="000000"/>
          <w:sz w:val="22"/>
          <w:szCs w:val="22"/>
        </w:rPr>
        <w:t xml:space="preserve"> </w:t>
      </w:r>
      <w:r w:rsidR="00344BCD">
        <w:rPr>
          <w:color w:val="000000"/>
          <w:sz w:val="22"/>
          <w:szCs w:val="22"/>
        </w:rPr>
        <w:t>has its</w:t>
      </w:r>
      <w:r>
        <w:rPr>
          <w:color w:val="000000"/>
          <w:sz w:val="22"/>
          <w:szCs w:val="22"/>
        </w:rPr>
        <w:t xml:space="preserve"> own institutional CoC in place, which may be used. The PMU will assess </w:t>
      </w:r>
      <w:r w:rsidR="00344BCD">
        <w:rPr>
          <w:color w:val="000000"/>
          <w:sz w:val="22"/>
          <w:szCs w:val="22"/>
        </w:rPr>
        <w:t xml:space="preserve">it </w:t>
      </w:r>
      <w:r>
        <w:rPr>
          <w:color w:val="000000"/>
          <w:sz w:val="22"/>
          <w:szCs w:val="22"/>
        </w:rPr>
        <w:t xml:space="preserve">for </w:t>
      </w:r>
      <w:r w:rsidR="00344BCD">
        <w:rPr>
          <w:color w:val="000000"/>
          <w:sz w:val="22"/>
          <w:szCs w:val="22"/>
        </w:rPr>
        <w:t xml:space="preserve">its </w:t>
      </w:r>
      <w:r>
        <w:rPr>
          <w:color w:val="000000"/>
          <w:sz w:val="22"/>
          <w:szCs w:val="22"/>
        </w:rPr>
        <w:t>appropriateness for the ECRP</w:t>
      </w:r>
      <w:r w:rsidR="00344BCD">
        <w:rPr>
          <w:color w:val="000000"/>
          <w:sz w:val="22"/>
          <w:szCs w:val="22"/>
        </w:rPr>
        <w:t>-II</w:t>
      </w:r>
      <w:r>
        <w:rPr>
          <w:color w:val="000000"/>
          <w:sz w:val="22"/>
          <w:szCs w:val="22"/>
        </w:rPr>
        <w:t>, following World Bank ESS and the IASC Core Principles. If necessary, the PMU will provide a template CoC and these should be signed by all project workers (see LMP for definition) that will be present at an activity site. Where necessary, a CoC should be translated into the local language to ensure that workers fully understand their obligations:</w:t>
      </w:r>
    </w:p>
    <w:p w14:paraId="000018D7" w14:textId="77777777" w:rsidR="00904BF5" w:rsidRDefault="00E862F3" w:rsidP="005375D5">
      <w:pPr>
        <w:widowControl w:val="0"/>
        <w:numPr>
          <w:ilvl w:val="0"/>
          <w:numId w:val="19"/>
        </w:numPr>
        <w:ind w:right="973"/>
        <w:jc w:val="both"/>
        <w:rPr>
          <w:color w:val="000000"/>
          <w:sz w:val="22"/>
          <w:szCs w:val="22"/>
        </w:rPr>
      </w:pPr>
      <w:r>
        <w:rPr>
          <w:color w:val="000000"/>
          <w:sz w:val="22"/>
          <w:szCs w:val="22"/>
        </w:rPr>
        <w:t>Taking action to prevent SEA cases, including through awareness raising, training and other measures</w:t>
      </w:r>
    </w:p>
    <w:p w14:paraId="000018D8" w14:textId="77777777" w:rsidR="00904BF5" w:rsidRDefault="00E862F3" w:rsidP="005375D5">
      <w:pPr>
        <w:widowControl w:val="0"/>
        <w:numPr>
          <w:ilvl w:val="0"/>
          <w:numId w:val="19"/>
        </w:numPr>
        <w:ind w:right="973"/>
        <w:jc w:val="both"/>
        <w:rPr>
          <w:color w:val="000000"/>
          <w:sz w:val="22"/>
          <w:szCs w:val="22"/>
        </w:rPr>
      </w:pPr>
      <w:r>
        <w:rPr>
          <w:color w:val="000000"/>
          <w:sz w:val="22"/>
          <w:szCs w:val="22"/>
        </w:rPr>
        <w:t xml:space="preserve">Nomination of a senior level PSEA focal point </w:t>
      </w:r>
    </w:p>
    <w:p w14:paraId="000018D9" w14:textId="77777777" w:rsidR="00904BF5" w:rsidRDefault="00E862F3" w:rsidP="005375D5">
      <w:pPr>
        <w:widowControl w:val="0"/>
        <w:numPr>
          <w:ilvl w:val="0"/>
          <w:numId w:val="19"/>
        </w:numPr>
        <w:ind w:right="973"/>
        <w:jc w:val="both"/>
        <w:rPr>
          <w:color w:val="000000"/>
          <w:sz w:val="22"/>
          <w:szCs w:val="22"/>
        </w:rPr>
      </w:pPr>
      <w:r>
        <w:rPr>
          <w:color w:val="000000"/>
          <w:sz w:val="22"/>
          <w:szCs w:val="22"/>
        </w:rPr>
        <w:t xml:space="preserve">Setting up of internal protocols for investigation of cases </w:t>
      </w:r>
    </w:p>
    <w:p w14:paraId="000018DA" w14:textId="77777777" w:rsidR="00904BF5" w:rsidRDefault="00E862F3" w:rsidP="005375D5">
      <w:pPr>
        <w:widowControl w:val="0"/>
        <w:numPr>
          <w:ilvl w:val="0"/>
          <w:numId w:val="19"/>
        </w:numPr>
        <w:ind w:right="973"/>
        <w:jc w:val="both"/>
        <w:rPr>
          <w:color w:val="000000"/>
          <w:sz w:val="22"/>
          <w:szCs w:val="22"/>
        </w:rPr>
      </w:pPr>
      <w:r>
        <w:rPr>
          <w:color w:val="000000"/>
          <w:sz w:val="22"/>
          <w:szCs w:val="22"/>
        </w:rPr>
        <w:t>Taking disciplinary actions in case the offense is proven.</w:t>
      </w:r>
    </w:p>
    <w:p w14:paraId="000018DB" w14:textId="77777777" w:rsidR="00904BF5" w:rsidRDefault="00904BF5">
      <w:pPr>
        <w:widowControl w:val="0"/>
        <w:ind w:right="973"/>
        <w:jc w:val="both"/>
        <w:rPr>
          <w:color w:val="000000"/>
          <w:sz w:val="22"/>
          <w:szCs w:val="22"/>
        </w:rPr>
      </w:pPr>
    </w:p>
    <w:p w14:paraId="000018DC" w14:textId="643DDB42" w:rsidR="00904BF5" w:rsidRDefault="00E862F3" w:rsidP="005375D5">
      <w:pPr>
        <w:widowControl w:val="0"/>
        <w:numPr>
          <w:ilvl w:val="0"/>
          <w:numId w:val="20"/>
        </w:numPr>
        <w:pBdr>
          <w:top w:val="nil"/>
          <w:left w:val="nil"/>
          <w:bottom w:val="nil"/>
          <w:right w:val="nil"/>
          <w:between w:val="nil"/>
        </w:pBdr>
        <w:ind w:right="-64"/>
        <w:jc w:val="both"/>
        <w:rPr>
          <w:color w:val="000000"/>
          <w:sz w:val="22"/>
          <w:szCs w:val="22"/>
        </w:rPr>
      </w:pPr>
      <w:r>
        <w:rPr>
          <w:color w:val="000000"/>
          <w:sz w:val="22"/>
          <w:szCs w:val="22"/>
        </w:rPr>
        <w:t xml:space="preserve">All </w:t>
      </w:r>
      <w:r w:rsidR="00344BCD">
        <w:rPr>
          <w:color w:val="000000"/>
          <w:sz w:val="22"/>
          <w:szCs w:val="22"/>
        </w:rPr>
        <w:t>partners</w:t>
      </w:r>
      <w:r>
        <w:rPr>
          <w:color w:val="000000"/>
          <w:sz w:val="22"/>
          <w:szCs w:val="22"/>
        </w:rPr>
        <w:t xml:space="preserve"> shall have organizational whistleblowing policies that encourage staff to report concerns or suspicions of misconduct by colleagues by offering protection from retaliation for reporting. The definition, scope and protection measures may differ between organizations. General principles</w:t>
      </w:r>
      <w:r>
        <w:rPr>
          <w:color w:val="000000"/>
          <w:vertAlign w:val="superscript"/>
        </w:rPr>
        <w:footnoteReference w:id="168"/>
      </w:r>
      <w:r>
        <w:rPr>
          <w:color w:val="000000"/>
          <w:sz w:val="22"/>
          <w:szCs w:val="22"/>
        </w:rPr>
        <w:t xml:space="preserve"> </w:t>
      </w:r>
      <w:r>
        <w:rPr>
          <w:color w:val="000000"/>
          <w:sz w:val="22"/>
          <w:szCs w:val="22"/>
        </w:rPr>
        <w:lastRenderedPageBreak/>
        <w:t>apply to whistle-blowers, as they would to any complainant, and internal agency policies shall protect whistle-blowers on SEA from retaliation, so long as the report is made in good faith and in compliance with internal agency policies.</w:t>
      </w:r>
    </w:p>
    <w:p w14:paraId="000018DD" w14:textId="77777777" w:rsidR="00904BF5" w:rsidRDefault="00904BF5">
      <w:pPr>
        <w:widowControl w:val="0"/>
        <w:ind w:right="973"/>
        <w:jc w:val="both"/>
        <w:rPr>
          <w:color w:val="000000"/>
          <w:sz w:val="22"/>
          <w:szCs w:val="22"/>
        </w:rPr>
      </w:pPr>
    </w:p>
    <w:p w14:paraId="000018DE" w14:textId="7ED4C124" w:rsidR="00904BF5" w:rsidRDefault="00E862F3" w:rsidP="005375D5">
      <w:pPr>
        <w:widowControl w:val="0"/>
        <w:numPr>
          <w:ilvl w:val="0"/>
          <w:numId w:val="20"/>
        </w:numPr>
        <w:pBdr>
          <w:top w:val="nil"/>
          <w:left w:val="nil"/>
          <w:bottom w:val="nil"/>
          <w:right w:val="nil"/>
          <w:between w:val="nil"/>
        </w:pBdr>
        <w:ind w:right="-64"/>
        <w:jc w:val="both"/>
        <w:rPr>
          <w:color w:val="000000"/>
          <w:sz w:val="22"/>
          <w:szCs w:val="22"/>
        </w:rPr>
      </w:pPr>
      <w:r>
        <w:rPr>
          <w:color w:val="000000"/>
          <w:sz w:val="22"/>
          <w:szCs w:val="22"/>
        </w:rPr>
        <w:t xml:space="preserve">All </w:t>
      </w:r>
      <w:r w:rsidR="00344BCD">
        <w:rPr>
          <w:color w:val="000000"/>
          <w:sz w:val="22"/>
          <w:szCs w:val="22"/>
        </w:rPr>
        <w:t xml:space="preserve">partners </w:t>
      </w:r>
      <w:r>
        <w:rPr>
          <w:color w:val="000000"/>
          <w:sz w:val="22"/>
          <w:szCs w:val="22"/>
        </w:rPr>
        <w:t>of the ECRP</w:t>
      </w:r>
      <w:r w:rsidR="00344BCD">
        <w:rPr>
          <w:color w:val="000000"/>
          <w:sz w:val="22"/>
          <w:szCs w:val="22"/>
        </w:rPr>
        <w:t>-II</w:t>
      </w:r>
      <w:r>
        <w:rPr>
          <w:color w:val="000000"/>
          <w:sz w:val="22"/>
          <w:szCs w:val="22"/>
        </w:rPr>
        <w:t xml:space="preserve"> commit to timely and expeditious action to provide assistance to survivors, to prevent, investigate and punish SEA, and to comply with all timelines for action laid out in the Action Plan. </w:t>
      </w:r>
      <w:r w:rsidR="00344BCD">
        <w:rPr>
          <w:color w:val="000000"/>
          <w:sz w:val="22"/>
          <w:szCs w:val="22"/>
        </w:rPr>
        <w:t xml:space="preserve">The </w:t>
      </w:r>
      <w:r>
        <w:rPr>
          <w:color w:val="000000"/>
          <w:sz w:val="22"/>
          <w:szCs w:val="22"/>
        </w:rPr>
        <w:t>PMU will monitor ECRP</w:t>
      </w:r>
      <w:r w:rsidR="00344BCD">
        <w:rPr>
          <w:color w:val="000000"/>
          <w:sz w:val="22"/>
          <w:szCs w:val="22"/>
        </w:rPr>
        <w:t>-II</w:t>
      </w:r>
      <w:r>
        <w:rPr>
          <w:color w:val="000000"/>
          <w:sz w:val="22"/>
          <w:szCs w:val="22"/>
        </w:rPr>
        <w:t xml:space="preserve"> </w:t>
      </w:r>
      <w:r w:rsidR="00344BCD">
        <w:rPr>
          <w:color w:val="000000"/>
          <w:sz w:val="22"/>
          <w:szCs w:val="22"/>
        </w:rPr>
        <w:t xml:space="preserve">partners on a </w:t>
      </w:r>
      <w:r>
        <w:rPr>
          <w:color w:val="000000"/>
          <w:sz w:val="22"/>
          <w:szCs w:val="22"/>
        </w:rPr>
        <w:t xml:space="preserve">bimonthly </w:t>
      </w:r>
      <w:r w:rsidR="00344BCD">
        <w:rPr>
          <w:color w:val="000000"/>
          <w:sz w:val="22"/>
          <w:szCs w:val="22"/>
        </w:rPr>
        <w:t xml:space="preserve">basis in view of </w:t>
      </w:r>
      <w:r>
        <w:rPr>
          <w:color w:val="000000"/>
          <w:sz w:val="22"/>
          <w:szCs w:val="22"/>
        </w:rPr>
        <w:t>their implementation of the GBV action plan via reports and field visits.</w:t>
      </w:r>
    </w:p>
    <w:p w14:paraId="000018DF" w14:textId="77777777" w:rsidR="00904BF5" w:rsidRDefault="00904BF5">
      <w:pPr>
        <w:shd w:val="clear" w:color="auto" w:fill="FFFFFF"/>
        <w:jc w:val="both"/>
        <w:rPr>
          <w:color w:val="4472C4"/>
          <w:sz w:val="22"/>
          <w:szCs w:val="22"/>
        </w:rPr>
      </w:pPr>
    </w:p>
    <w:p w14:paraId="000018E0" w14:textId="77777777" w:rsidR="00904BF5" w:rsidRDefault="00E862F3" w:rsidP="005375D5">
      <w:pPr>
        <w:widowControl w:val="0"/>
        <w:numPr>
          <w:ilvl w:val="0"/>
          <w:numId w:val="20"/>
        </w:numPr>
        <w:pBdr>
          <w:top w:val="nil"/>
          <w:left w:val="nil"/>
          <w:bottom w:val="nil"/>
          <w:right w:val="nil"/>
          <w:between w:val="nil"/>
        </w:pBdr>
        <w:jc w:val="both"/>
        <w:rPr>
          <w:color w:val="000000"/>
          <w:sz w:val="22"/>
          <w:szCs w:val="22"/>
        </w:rPr>
      </w:pPr>
      <w:r>
        <w:rPr>
          <w:color w:val="000000"/>
          <w:sz w:val="22"/>
          <w:szCs w:val="22"/>
          <w:u w:val="single"/>
        </w:rPr>
        <w:t>Community awareness and disclosure of CoC.</w:t>
      </w:r>
      <w:r>
        <w:rPr>
          <w:color w:val="000000"/>
          <w:sz w:val="22"/>
          <w:szCs w:val="22"/>
        </w:rPr>
        <w:t xml:space="preserve"> The CoC will be made available to the public in the project areas, especially to identified project stakeholders. Education and the raising of awareness of women, adolescents and children of SEA and their legal rights will be provided. Project beneficiaries should be made aware of the laws and services that can protect them and provide redress in case of an incident.</w:t>
      </w:r>
    </w:p>
    <w:p w14:paraId="000018E1" w14:textId="77777777" w:rsidR="00904BF5" w:rsidRDefault="00904BF5">
      <w:pPr>
        <w:widowControl w:val="0"/>
        <w:jc w:val="both"/>
        <w:rPr>
          <w:sz w:val="22"/>
          <w:szCs w:val="22"/>
        </w:rPr>
      </w:pPr>
    </w:p>
    <w:p w14:paraId="000018E2" w14:textId="404AEBC4" w:rsidR="00904BF5" w:rsidRDefault="00E862F3" w:rsidP="005375D5">
      <w:pPr>
        <w:widowControl w:val="0"/>
        <w:numPr>
          <w:ilvl w:val="0"/>
          <w:numId w:val="20"/>
        </w:numPr>
        <w:pBdr>
          <w:top w:val="nil"/>
          <w:left w:val="nil"/>
          <w:bottom w:val="nil"/>
          <w:right w:val="nil"/>
          <w:between w:val="nil"/>
        </w:pBdr>
        <w:jc w:val="both"/>
        <w:rPr>
          <w:color w:val="000000"/>
          <w:sz w:val="22"/>
          <w:szCs w:val="22"/>
        </w:rPr>
      </w:pPr>
      <w:r>
        <w:rPr>
          <w:color w:val="000000"/>
          <w:sz w:val="22"/>
          <w:szCs w:val="22"/>
        </w:rPr>
        <w:t>Disclosure will take place through different communication channels taking into consideration women´s safety when designing and distributing information set out in the SE</w:t>
      </w:r>
      <w:r w:rsidR="0009089F">
        <w:rPr>
          <w:color w:val="000000"/>
          <w:sz w:val="22"/>
          <w:szCs w:val="22"/>
        </w:rPr>
        <w:t>P</w:t>
      </w:r>
      <w:r>
        <w:rPr>
          <w:color w:val="000000"/>
          <w:sz w:val="22"/>
          <w:szCs w:val="22"/>
        </w:rPr>
        <w:t xml:space="preserve">, by the PMU and/or </w:t>
      </w:r>
      <w:r w:rsidR="0009089F">
        <w:rPr>
          <w:color w:val="000000"/>
          <w:sz w:val="22"/>
          <w:szCs w:val="22"/>
        </w:rPr>
        <w:t>IOM</w:t>
      </w:r>
      <w:r>
        <w:rPr>
          <w:color w:val="000000"/>
          <w:sz w:val="22"/>
          <w:szCs w:val="22"/>
        </w:rPr>
        <w:t xml:space="preserve">. For instance, health </w:t>
      </w:r>
      <w:proofErr w:type="spellStart"/>
      <w:r>
        <w:rPr>
          <w:color w:val="000000"/>
          <w:sz w:val="22"/>
          <w:szCs w:val="22"/>
        </w:rPr>
        <w:t>programmes</w:t>
      </w:r>
      <w:proofErr w:type="spellEnd"/>
      <w:r>
        <w:rPr>
          <w:color w:val="000000"/>
          <w:sz w:val="22"/>
          <w:szCs w:val="22"/>
        </w:rPr>
        <w:t xml:space="preserve"> have found that it can be helpful to place information (e.g. cards / pamphlets / posters) in bathrooms, where women can look at them without being observed by a male partner</w:t>
      </w:r>
      <w:r>
        <w:rPr>
          <w:color w:val="000000"/>
          <w:vertAlign w:val="superscript"/>
        </w:rPr>
        <w:footnoteReference w:id="169"/>
      </w:r>
      <w:r>
        <w:rPr>
          <w:color w:val="000000"/>
          <w:sz w:val="22"/>
          <w:szCs w:val="22"/>
        </w:rPr>
        <w:t xml:space="preserve">. It is expected that all IPs, contractors and sub-contractors disclose their CoC, and that </w:t>
      </w:r>
      <w:r w:rsidR="0009089F">
        <w:rPr>
          <w:color w:val="000000"/>
          <w:sz w:val="22"/>
          <w:szCs w:val="22"/>
        </w:rPr>
        <w:t>IOM</w:t>
      </w:r>
      <w:r>
        <w:rPr>
          <w:color w:val="000000"/>
          <w:sz w:val="22"/>
          <w:szCs w:val="22"/>
        </w:rPr>
        <w:t xml:space="preserve"> report</w:t>
      </w:r>
      <w:r w:rsidR="0009089F">
        <w:rPr>
          <w:color w:val="000000"/>
          <w:sz w:val="22"/>
          <w:szCs w:val="22"/>
        </w:rPr>
        <w:t>s</w:t>
      </w:r>
      <w:r>
        <w:rPr>
          <w:color w:val="000000"/>
          <w:sz w:val="22"/>
          <w:szCs w:val="22"/>
        </w:rPr>
        <w:t xml:space="preserve"> all SE</w:t>
      </w:r>
      <w:r w:rsidR="0009089F">
        <w:rPr>
          <w:color w:val="000000"/>
          <w:sz w:val="22"/>
          <w:szCs w:val="22"/>
        </w:rPr>
        <w:t>P</w:t>
      </w:r>
      <w:r>
        <w:rPr>
          <w:color w:val="000000"/>
          <w:sz w:val="22"/>
          <w:szCs w:val="22"/>
        </w:rPr>
        <w:t xml:space="preserve">-related activities to the PMU for monitoring purposes. </w:t>
      </w:r>
    </w:p>
    <w:p w14:paraId="000018E3" w14:textId="77777777" w:rsidR="00904BF5" w:rsidRDefault="00904BF5">
      <w:pPr>
        <w:widowControl w:val="0"/>
        <w:jc w:val="both"/>
        <w:rPr>
          <w:sz w:val="22"/>
          <w:szCs w:val="22"/>
        </w:rPr>
      </w:pPr>
    </w:p>
    <w:p w14:paraId="000018E4" w14:textId="73480025" w:rsidR="00904BF5" w:rsidRDefault="00E862F3" w:rsidP="005375D5">
      <w:pPr>
        <w:widowControl w:val="0"/>
        <w:numPr>
          <w:ilvl w:val="0"/>
          <w:numId w:val="20"/>
        </w:numPr>
        <w:pBdr>
          <w:top w:val="nil"/>
          <w:left w:val="nil"/>
          <w:bottom w:val="nil"/>
          <w:right w:val="nil"/>
          <w:between w:val="nil"/>
        </w:pBdr>
        <w:jc w:val="both"/>
        <w:rPr>
          <w:color w:val="4472C4"/>
          <w:sz w:val="22"/>
          <w:szCs w:val="22"/>
        </w:rPr>
      </w:pPr>
      <w:r>
        <w:rPr>
          <w:color w:val="000000"/>
          <w:sz w:val="22"/>
          <w:szCs w:val="22"/>
          <w:u w:val="single"/>
        </w:rPr>
        <w:t>Training of Workers and Partners:</w:t>
      </w:r>
      <w:r>
        <w:rPr>
          <w:color w:val="000000"/>
          <w:sz w:val="22"/>
          <w:szCs w:val="22"/>
        </w:rPr>
        <w:t xml:space="preserve"> </w:t>
      </w:r>
      <w:r w:rsidR="0009089F">
        <w:rPr>
          <w:color w:val="000000"/>
          <w:sz w:val="22"/>
          <w:szCs w:val="22"/>
        </w:rPr>
        <w:t xml:space="preserve">IOM </w:t>
      </w:r>
      <w:r>
        <w:rPr>
          <w:color w:val="000000"/>
          <w:sz w:val="22"/>
          <w:szCs w:val="22"/>
        </w:rPr>
        <w:t xml:space="preserve">will ensure that </w:t>
      </w:r>
      <w:r w:rsidR="0009089F">
        <w:rPr>
          <w:color w:val="000000"/>
          <w:sz w:val="22"/>
          <w:szCs w:val="22"/>
        </w:rPr>
        <w:t xml:space="preserve">its </w:t>
      </w:r>
      <w:r>
        <w:rPr>
          <w:color w:val="000000"/>
          <w:sz w:val="22"/>
          <w:szCs w:val="22"/>
        </w:rPr>
        <w:t xml:space="preserve">direct workers, partners, sub-contractors, suppliers and others are trained on the CoC and GBV/SEA and child protection risk issues as part of their induction. </w:t>
      </w:r>
      <w:r w:rsidR="0009089F">
        <w:rPr>
          <w:color w:val="000000"/>
          <w:sz w:val="22"/>
          <w:szCs w:val="22"/>
        </w:rPr>
        <w:t xml:space="preserve">It </w:t>
      </w:r>
      <w:r>
        <w:rPr>
          <w:color w:val="000000"/>
          <w:sz w:val="22"/>
          <w:szCs w:val="22"/>
        </w:rPr>
        <w:t xml:space="preserve">will roll out direct training activities for all contracted as well as community workers deployed for their activities prior to the start of such. </w:t>
      </w:r>
      <w:r w:rsidR="0009089F">
        <w:rPr>
          <w:color w:val="000000"/>
          <w:sz w:val="22"/>
          <w:szCs w:val="22"/>
        </w:rPr>
        <w:t>It</w:t>
      </w:r>
      <w:r>
        <w:rPr>
          <w:color w:val="000000"/>
          <w:sz w:val="22"/>
          <w:szCs w:val="22"/>
        </w:rPr>
        <w:t xml:space="preserve"> will ensure that records of all inductions are kept and shared with the P</w:t>
      </w:r>
      <w:r w:rsidR="0009089F">
        <w:rPr>
          <w:color w:val="000000"/>
          <w:sz w:val="22"/>
          <w:szCs w:val="22"/>
        </w:rPr>
        <w:t xml:space="preserve">MU. </w:t>
      </w:r>
      <w:r>
        <w:rPr>
          <w:color w:val="000000"/>
          <w:sz w:val="22"/>
          <w:szCs w:val="22"/>
        </w:rPr>
        <w:t>The P</w:t>
      </w:r>
      <w:r w:rsidR="0009089F">
        <w:rPr>
          <w:color w:val="000000"/>
          <w:sz w:val="22"/>
          <w:szCs w:val="22"/>
        </w:rPr>
        <w:t>MU</w:t>
      </w:r>
      <w:r>
        <w:rPr>
          <w:color w:val="000000"/>
          <w:sz w:val="22"/>
          <w:szCs w:val="22"/>
        </w:rPr>
        <w:t xml:space="preserve"> will further review training materials and make suggestions if there are gaps. </w:t>
      </w:r>
    </w:p>
    <w:p w14:paraId="000018E5" w14:textId="77777777" w:rsidR="00904BF5" w:rsidRDefault="00904BF5">
      <w:pPr>
        <w:shd w:val="clear" w:color="auto" w:fill="FFFFFF"/>
        <w:jc w:val="both"/>
        <w:rPr>
          <w:color w:val="000000"/>
          <w:sz w:val="22"/>
          <w:szCs w:val="22"/>
          <w:u w:val="single"/>
        </w:rPr>
      </w:pPr>
    </w:p>
    <w:p w14:paraId="000018E6" w14:textId="77777777" w:rsidR="00904BF5" w:rsidRDefault="00E862F3">
      <w:pPr>
        <w:shd w:val="clear" w:color="auto" w:fill="FFFFFF"/>
        <w:jc w:val="both"/>
        <w:rPr>
          <w:color w:val="000000"/>
          <w:sz w:val="22"/>
          <w:szCs w:val="22"/>
          <w:u w:val="single"/>
        </w:rPr>
      </w:pPr>
      <w:r>
        <w:rPr>
          <w:color w:val="000000"/>
          <w:sz w:val="22"/>
          <w:szCs w:val="22"/>
          <w:u w:val="single"/>
        </w:rPr>
        <w:t>GBV response measures</w:t>
      </w:r>
    </w:p>
    <w:p w14:paraId="000018E7" w14:textId="77777777" w:rsidR="00904BF5" w:rsidRDefault="00E862F3">
      <w:pPr>
        <w:widowControl w:val="0"/>
        <w:jc w:val="both"/>
        <w:rPr>
          <w:sz w:val="22"/>
          <w:szCs w:val="22"/>
        </w:rPr>
      </w:pPr>
      <w:r>
        <w:rPr>
          <w:sz w:val="22"/>
          <w:szCs w:val="22"/>
        </w:rPr>
        <w:t>GBV response activities are outlined here and will be detailed and operationalized once decisions on project locations are taken. GBV response measures are designed based on World Bank recommendations for improving gender outcomes and a review of lessons learned from different actors working in South Sudan as well as the IOM Return, Recovery, and Resilience and GBV Strategy regarding the empowerment of women and youth populations. GBV response activities are outlined here and will follow different levels of implementation adapted to different contexts on project locations.</w:t>
      </w:r>
    </w:p>
    <w:p w14:paraId="000018E8" w14:textId="77777777" w:rsidR="00904BF5" w:rsidRDefault="00904BF5">
      <w:pPr>
        <w:widowControl w:val="0"/>
        <w:jc w:val="both"/>
        <w:rPr>
          <w:sz w:val="22"/>
          <w:szCs w:val="22"/>
          <w:u w:val="single"/>
        </w:rPr>
      </w:pPr>
    </w:p>
    <w:p w14:paraId="000018E9" w14:textId="77777777" w:rsidR="00904BF5" w:rsidRDefault="00E862F3">
      <w:pPr>
        <w:widowControl w:val="0"/>
        <w:jc w:val="both"/>
        <w:rPr>
          <w:sz w:val="22"/>
          <w:szCs w:val="22"/>
          <w:u w:val="single"/>
        </w:rPr>
      </w:pPr>
      <w:r>
        <w:rPr>
          <w:sz w:val="22"/>
          <w:szCs w:val="22"/>
          <w:u w:val="single"/>
        </w:rPr>
        <w:t>Referral:</w:t>
      </w:r>
    </w:p>
    <w:p w14:paraId="000018EA" w14:textId="77777777" w:rsidR="00904BF5" w:rsidRDefault="00904BF5">
      <w:pPr>
        <w:widowControl w:val="0"/>
        <w:jc w:val="both"/>
        <w:rPr>
          <w:sz w:val="22"/>
          <w:szCs w:val="22"/>
          <w:u w:val="single"/>
        </w:rPr>
      </w:pPr>
    </w:p>
    <w:p w14:paraId="000018EB" w14:textId="2C3A7611" w:rsidR="00904BF5" w:rsidRPr="002578E7" w:rsidRDefault="00E862F3">
      <w:pPr>
        <w:widowControl w:val="0"/>
        <w:jc w:val="both"/>
        <w:rPr>
          <w:sz w:val="22"/>
          <w:szCs w:val="22"/>
        </w:rPr>
      </w:pPr>
      <w:r w:rsidRPr="002578E7">
        <w:rPr>
          <w:sz w:val="22"/>
          <w:szCs w:val="22"/>
        </w:rPr>
        <w:t xml:space="preserve">Existing knowledge on referral pathways for GBV survivors is limited in project counties. The following is </w:t>
      </w:r>
      <w:r w:rsidRPr="002578E7">
        <w:rPr>
          <w:sz w:val="22"/>
          <w:szCs w:val="22"/>
        </w:rPr>
        <w:lastRenderedPageBreak/>
        <w:t>the information available on GBV referral services according to the GBV sub cluster group</w:t>
      </w:r>
      <w:r w:rsidR="00C70DE0">
        <w:rPr>
          <w:sz w:val="22"/>
          <w:szCs w:val="22"/>
        </w:rPr>
        <w:t>. The list will be updated when new counties are entered and before the commencement of project activities.</w:t>
      </w:r>
    </w:p>
    <w:p w14:paraId="000018EC" w14:textId="60C71108" w:rsidR="00904BF5" w:rsidRDefault="00904BF5">
      <w:pPr>
        <w:widowControl w:val="0"/>
        <w:jc w:val="both"/>
        <w:rPr>
          <w:sz w:val="22"/>
          <w:szCs w:val="22"/>
          <w:u w:val="single"/>
        </w:rPr>
      </w:pPr>
    </w:p>
    <w:p w14:paraId="4FE54EA6" w14:textId="546A6C1F" w:rsidR="00936409" w:rsidRDefault="00936409" w:rsidP="002578E7">
      <w:pPr>
        <w:pStyle w:val="Caption"/>
        <w:rPr>
          <w:sz w:val="22"/>
          <w:szCs w:val="22"/>
          <w:u w:val="single"/>
        </w:rPr>
      </w:pPr>
      <w:bookmarkStart w:id="624" w:name="_Toc99373627"/>
      <w:bookmarkStart w:id="625" w:name="_Toc103362874"/>
      <w:r>
        <w:t xml:space="preserve">Table </w:t>
      </w:r>
      <w:r w:rsidR="00E950C5">
        <w:fldChar w:fldCharType="begin"/>
      </w:r>
      <w:r w:rsidR="00E950C5">
        <w:instrText xml:space="preserve"> SEQ Table \* ARABIC </w:instrText>
      </w:r>
      <w:r w:rsidR="00E950C5">
        <w:fldChar w:fldCharType="separate"/>
      </w:r>
      <w:r w:rsidR="00280E96">
        <w:rPr>
          <w:noProof/>
        </w:rPr>
        <w:t>13</w:t>
      </w:r>
      <w:r w:rsidR="00E950C5">
        <w:rPr>
          <w:noProof/>
        </w:rPr>
        <w:fldChar w:fldCharType="end"/>
      </w:r>
      <w:r>
        <w:t xml:space="preserve"> GBV Referral Services</w:t>
      </w:r>
      <w:bookmarkEnd w:id="624"/>
      <w:bookmarkEnd w:id="625"/>
    </w:p>
    <w:tbl>
      <w:tblPr>
        <w:tblStyle w:val="aff9"/>
        <w:tblW w:w="9853" w:type="dxa"/>
        <w:tblInd w:w="5"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2836"/>
        <w:gridCol w:w="5577"/>
        <w:gridCol w:w="1440"/>
      </w:tblGrid>
      <w:tr w:rsidR="00904BF5" w:rsidRPr="00F33855" w14:paraId="6A498834" w14:textId="77777777">
        <w:tc>
          <w:tcPr>
            <w:tcW w:w="2836" w:type="dxa"/>
          </w:tcPr>
          <w:p w14:paraId="000018ED" w14:textId="77777777" w:rsidR="00904BF5" w:rsidRPr="00F33855" w:rsidRDefault="00E862F3">
            <w:pPr>
              <w:jc w:val="both"/>
              <w:rPr>
                <w:b/>
                <w:color w:val="000000"/>
                <w:vertAlign w:val="baseline"/>
              </w:rPr>
            </w:pPr>
            <w:r w:rsidRPr="00F33855">
              <w:rPr>
                <w:b/>
                <w:color w:val="000000"/>
                <w:vertAlign w:val="baseline"/>
              </w:rPr>
              <w:t>Region</w:t>
            </w:r>
          </w:p>
        </w:tc>
        <w:tc>
          <w:tcPr>
            <w:tcW w:w="5577" w:type="dxa"/>
          </w:tcPr>
          <w:p w14:paraId="000018EE" w14:textId="77777777" w:rsidR="00904BF5" w:rsidRPr="00F33855" w:rsidRDefault="00E862F3">
            <w:pPr>
              <w:jc w:val="both"/>
              <w:rPr>
                <w:b/>
                <w:color w:val="000000"/>
                <w:vertAlign w:val="baseline"/>
              </w:rPr>
            </w:pPr>
            <w:r w:rsidRPr="00F33855">
              <w:rPr>
                <w:b/>
                <w:color w:val="000000"/>
                <w:vertAlign w:val="baseline"/>
              </w:rPr>
              <w:t>Activity</w:t>
            </w:r>
          </w:p>
        </w:tc>
        <w:tc>
          <w:tcPr>
            <w:tcW w:w="1440" w:type="dxa"/>
          </w:tcPr>
          <w:p w14:paraId="000018EF" w14:textId="77777777" w:rsidR="00904BF5" w:rsidRPr="00F33855" w:rsidRDefault="00E862F3">
            <w:pPr>
              <w:jc w:val="both"/>
              <w:rPr>
                <w:b/>
                <w:color w:val="000000"/>
                <w:vertAlign w:val="baseline"/>
              </w:rPr>
            </w:pPr>
            <w:r w:rsidRPr="00F33855">
              <w:rPr>
                <w:b/>
                <w:color w:val="000000"/>
                <w:vertAlign w:val="baseline"/>
              </w:rPr>
              <w:t>Actor</w:t>
            </w:r>
          </w:p>
        </w:tc>
      </w:tr>
      <w:tr w:rsidR="00904BF5" w:rsidRPr="00F33855" w14:paraId="21FB15E0" w14:textId="77777777">
        <w:trPr>
          <w:gridAfter w:val="2"/>
          <w:wAfter w:w="7017" w:type="dxa"/>
        </w:trPr>
        <w:tc>
          <w:tcPr>
            <w:tcW w:w="2836" w:type="dxa"/>
          </w:tcPr>
          <w:p w14:paraId="000018F0" w14:textId="77777777" w:rsidR="00904BF5" w:rsidRPr="00F33855" w:rsidRDefault="00E862F3">
            <w:pPr>
              <w:jc w:val="both"/>
              <w:rPr>
                <w:b/>
                <w:color w:val="000000"/>
                <w:vertAlign w:val="baseline"/>
              </w:rPr>
            </w:pPr>
            <w:r w:rsidRPr="00F33855">
              <w:rPr>
                <w:b/>
                <w:color w:val="000000"/>
                <w:vertAlign w:val="baseline"/>
              </w:rPr>
              <w:t xml:space="preserve">Bahr </w:t>
            </w:r>
            <w:proofErr w:type="spellStart"/>
            <w:r w:rsidRPr="00F33855">
              <w:rPr>
                <w:b/>
                <w:color w:val="000000"/>
                <w:vertAlign w:val="baseline"/>
              </w:rPr>
              <w:t>el</w:t>
            </w:r>
            <w:proofErr w:type="spellEnd"/>
            <w:r w:rsidRPr="00F33855">
              <w:rPr>
                <w:b/>
                <w:color w:val="000000"/>
                <w:vertAlign w:val="baseline"/>
              </w:rPr>
              <w:t xml:space="preserve"> Ghazal</w:t>
            </w:r>
          </w:p>
        </w:tc>
      </w:tr>
      <w:tr w:rsidR="00904BF5" w:rsidRPr="00F33855" w14:paraId="106B115D" w14:textId="77777777">
        <w:tc>
          <w:tcPr>
            <w:tcW w:w="2836" w:type="dxa"/>
          </w:tcPr>
          <w:p w14:paraId="000018F1" w14:textId="77777777" w:rsidR="00904BF5" w:rsidRPr="00F33855" w:rsidRDefault="00E862F3">
            <w:pPr>
              <w:jc w:val="both"/>
              <w:rPr>
                <w:b/>
                <w:color w:val="000000"/>
                <w:vertAlign w:val="baseline"/>
              </w:rPr>
            </w:pPr>
            <w:r w:rsidRPr="00F33855">
              <w:rPr>
                <w:b/>
                <w:color w:val="000000"/>
                <w:vertAlign w:val="baseline"/>
              </w:rPr>
              <w:t xml:space="preserve">Northern Bahr </w:t>
            </w:r>
            <w:proofErr w:type="spellStart"/>
            <w:r w:rsidRPr="00F33855">
              <w:rPr>
                <w:b/>
                <w:color w:val="000000"/>
                <w:vertAlign w:val="baseline"/>
              </w:rPr>
              <w:t>el</w:t>
            </w:r>
            <w:proofErr w:type="spellEnd"/>
            <w:r w:rsidRPr="00F33855">
              <w:rPr>
                <w:b/>
                <w:color w:val="000000"/>
                <w:vertAlign w:val="baseline"/>
              </w:rPr>
              <w:t xml:space="preserve"> Ghazal</w:t>
            </w:r>
          </w:p>
        </w:tc>
        <w:tc>
          <w:tcPr>
            <w:tcW w:w="5577" w:type="dxa"/>
          </w:tcPr>
          <w:p w14:paraId="000018F2" w14:textId="77777777" w:rsidR="00904BF5" w:rsidRPr="00F33855" w:rsidRDefault="00E862F3">
            <w:pPr>
              <w:jc w:val="both"/>
              <w:rPr>
                <w:color w:val="000000"/>
                <w:vertAlign w:val="baseline"/>
              </w:rPr>
            </w:pPr>
            <w:r w:rsidRPr="00F33855">
              <w:rPr>
                <w:color w:val="000000"/>
                <w:vertAlign w:val="baseline"/>
              </w:rPr>
              <w:t>Family protection centers (</w:t>
            </w:r>
            <w:proofErr w:type="spellStart"/>
            <w:r w:rsidRPr="00F33855">
              <w:rPr>
                <w:color w:val="000000"/>
                <w:vertAlign w:val="baseline"/>
              </w:rPr>
              <w:t>Malualkon</w:t>
            </w:r>
            <w:proofErr w:type="spellEnd"/>
            <w:r w:rsidRPr="00F33855">
              <w:rPr>
                <w:color w:val="000000"/>
                <w:vertAlign w:val="baseline"/>
              </w:rPr>
              <w:t>)</w:t>
            </w:r>
          </w:p>
          <w:p w14:paraId="000018F3" w14:textId="77777777" w:rsidR="00904BF5" w:rsidRPr="00F33855" w:rsidRDefault="00E862F3">
            <w:pPr>
              <w:jc w:val="both"/>
              <w:rPr>
                <w:color w:val="000000"/>
                <w:vertAlign w:val="baseline"/>
              </w:rPr>
            </w:pPr>
            <w:r w:rsidRPr="00F33855">
              <w:rPr>
                <w:color w:val="000000"/>
                <w:vertAlign w:val="baseline"/>
              </w:rPr>
              <w:t>One stop center (expanding to Aweil</w:t>
            </w:r>
            <w:r w:rsidRPr="00F33855">
              <w:rPr>
                <w:color w:val="000000"/>
                <w:vertAlign w:val="baseline"/>
              </w:rPr>
              <w:footnoteReference w:id="170"/>
            </w:r>
            <w:r w:rsidRPr="00F33855">
              <w:rPr>
                <w:color w:val="000000"/>
                <w:vertAlign w:val="baseline"/>
              </w:rPr>
              <w:t>)</w:t>
            </w:r>
          </w:p>
          <w:p w14:paraId="000018F4" w14:textId="77777777" w:rsidR="00904BF5" w:rsidRPr="00F33855" w:rsidRDefault="00E862F3">
            <w:pPr>
              <w:jc w:val="both"/>
              <w:rPr>
                <w:b/>
                <w:color w:val="000000"/>
                <w:vertAlign w:val="baseline"/>
              </w:rPr>
            </w:pPr>
            <w:r w:rsidRPr="00F33855">
              <w:rPr>
                <w:color w:val="000000"/>
                <w:vertAlign w:val="baseline"/>
              </w:rPr>
              <w:t>Aweil Civil Hospital/American Refugee Committee</w:t>
            </w:r>
          </w:p>
        </w:tc>
        <w:tc>
          <w:tcPr>
            <w:tcW w:w="1440" w:type="dxa"/>
          </w:tcPr>
          <w:p w14:paraId="000018F5" w14:textId="77777777" w:rsidR="00904BF5" w:rsidRPr="00F33855" w:rsidRDefault="00E862F3">
            <w:pPr>
              <w:jc w:val="both"/>
              <w:rPr>
                <w:b/>
                <w:color w:val="000000"/>
                <w:vertAlign w:val="baseline"/>
              </w:rPr>
            </w:pPr>
            <w:r w:rsidRPr="00F33855">
              <w:rPr>
                <w:b/>
                <w:color w:val="000000"/>
                <w:vertAlign w:val="baseline"/>
              </w:rPr>
              <w:t>UNFPA</w:t>
            </w:r>
          </w:p>
        </w:tc>
      </w:tr>
      <w:tr w:rsidR="00904BF5" w:rsidRPr="00CD05C1" w14:paraId="7685CBFD" w14:textId="77777777">
        <w:tc>
          <w:tcPr>
            <w:tcW w:w="2836" w:type="dxa"/>
          </w:tcPr>
          <w:p w14:paraId="000018F6" w14:textId="77777777" w:rsidR="00904BF5" w:rsidRPr="00D51441" w:rsidRDefault="00E862F3">
            <w:pPr>
              <w:jc w:val="both"/>
              <w:rPr>
                <w:b/>
                <w:color w:val="000000"/>
                <w:vertAlign w:val="baseline"/>
              </w:rPr>
            </w:pPr>
            <w:r w:rsidRPr="00D51441">
              <w:rPr>
                <w:b/>
                <w:color w:val="000000"/>
                <w:vertAlign w:val="baseline"/>
              </w:rPr>
              <w:t xml:space="preserve">Western Bahr </w:t>
            </w:r>
            <w:proofErr w:type="spellStart"/>
            <w:r w:rsidRPr="00D51441">
              <w:rPr>
                <w:b/>
                <w:color w:val="000000"/>
                <w:vertAlign w:val="baseline"/>
              </w:rPr>
              <w:t>el</w:t>
            </w:r>
            <w:proofErr w:type="spellEnd"/>
            <w:r w:rsidRPr="00D51441">
              <w:rPr>
                <w:b/>
                <w:color w:val="000000"/>
                <w:vertAlign w:val="baseline"/>
              </w:rPr>
              <w:t xml:space="preserve"> Ghazal</w:t>
            </w:r>
          </w:p>
        </w:tc>
        <w:tc>
          <w:tcPr>
            <w:tcW w:w="5577" w:type="dxa"/>
          </w:tcPr>
          <w:p w14:paraId="000018F7" w14:textId="77777777" w:rsidR="00904BF5" w:rsidRPr="00D51441" w:rsidRDefault="00E862F3">
            <w:pPr>
              <w:jc w:val="both"/>
              <w:rPr>
                <w:color w:val="000000"/>
                <w:vertAlign w:val="baseline"/>
              </w:rPr>
            </w:pPr>
            <w:r w:rsidRPr="00CD05C1">
              <w:rPr>
                <w:color w:val="000000"/>
                <w:vertAlign w:val="baseline"/>
              </w:rPr>
              <w:t>Humanitarian hubs with prepositioned supplies (Wau)</w:t>
            </w:r>
          </w:p>
          <w:p w14:paraId="000018F8" w14:textId="77777777" w:rsidR="00904BF5" w:rsidRPr="00D51441" w:rsidRDefault="00904BF5">
            <w:pPr>
              <w:jc w:val="both"/>
              <w:rPr>
                <w:color w:val="000000"/>
                <w:u w:val="single"/>
                <w:vertAlign w:val="baseline"/>
              </w:rPr>
            </w:pPr>
          </w:p>
          <w:p w14:paraId="000018F9" w14:textId="77777777" w:rsidR="00904BF5" w:rsidRPr="00D51441" w:rsidRDefault="00E862F3">
            <w:pPr>
              <w:jc w:val="both"/>
              <w:rPr>
                <w:color w:val="000000"/>
                <w:vertAlign w:val="baseline"/>
              </w:rPr>
            </w:pPr>
            <w:r w:rsidRPr="00CD05C1">
              <w:rPr>
                <w:color w:val="000000"/>
                <w:vertAlign w:val="baseline"/>
              </w:rPr>
              <w:t>One stop center (Wau)</w:t>
            </w:r>
          </w:p>
          <w:p w14:paraId="000018FA" w14:textId="77777777" w:rsidR="00904BF5" w:rsidRPr="00D51441" w:rsidRDefault="00904BF5">
            <w:pPr>
              <w:jc w:val="both"/>
              <w:rPr>
                <w:color w:val="000000"/>
                <w:u w:val="single"/>
                <w:vertAlign w:val="baseline"/>
              </w:rPr>
            </w:pPr>
          </w:p>
          <w:p w14:paraId="000018FB" w14:textId="77777777" w:rsidR="00904BF5" w:rsidRPr="00D51441" w:rsidRDefault="00E862F3">
            <w:pPr>
              <w:jc w:val="both"/>
              <w:rPr>
                <w:b/>
                <w:color w:val="000000"/>
                <w:vertAlign w:val="baseline"/>
              </w:rPr>
            </w:pPr>
            <w:r w:rsidRPr="00D51441">
              <w:rPr>
                <w:color w:val="000000"/>
                <w:vertAlign w:val="baseline"/>
              </w:rPr>
              <w:t>Psychosocial support for survivors of sexual violence</w:t>
            </w:r>
          </w:p>
        </w:tc>
        <w:tc>
          <w:tcPr>
            <w:tcW w:w="1440" w:type="dxa"/>
          </w:tcPr>
          <w:p w14:paraId="000018FC" w14:textId="77777777" w:rsidR="00904BF5" w:rsidRPr="00D51441" w:rsidRDefault="00E862F3">
            <w:pPr>
              <w:jc w:val="both"/>
              <w:rPr>
                <w:b/>
                <w:color w:val="000000"/>
                <w:vertAlign w:val="baseline"/>
              </w:rPr>
            </w:pPr>
            <w:r w:rsidRPr="00D51441">
              <w:rPr>
                <w:b/>
                <w:color w:val="000000"/>
                <w:vertAlign w:val="baseline"/>
              </w:rPr>
              <w:t>UNFPA</w:t>
            </w:r>
          </w:p>
          <w:p w14:paraId="000018FD" w14:textId="77777777" w:rsidR="00904BF5" w:rsidRPr="00D51441" w:rsidRDefault="00904BF5">
            <w:pPr>
              <w:jc w:val="both"/>
              <w:rPr>
                <w:b/>
                <w:color w:val="000000"/>
                <w:vertAlign w:val="baseline"/>
              </w:rPr>
            </w:pPr>
          </w:p>
          <w:p w14:paraId="000018FE" w14:textId="77777777" w:rsidR="00904BF5" w:rsidRPr="00D51441" w:rsidRDefault="00E862F3">
            <w:pPr>
              <w:jc w:val="both"/>
              <w:rPr>
                <w:b/>
                <w:color w:val="000000"/>
                <w:vertAlign w:val="baseline"/>
              </w:rPr>
            </w:pPr>
            <w:r w:rsidRPr="00D51441">
              <w:rPr>
                <w:b/>
                <w:color w:val="000000"/>
                <w:vertAlign w:val="baseline"/>
              </w:rPr>
              <w:t>UNFPA</w:t>
            </w:r>
          </w:p>
          <w:p w14:paraId="000018FF" w14:textId="77777777" w:rsidR="00904BF5" w:rsidRPr="00D51441" w:rsidRDefault="00904BF5">
            <w:pPr>
              <w:jc w:val="both"/>
              <w:rPr>
                <w:b/>
                <w:color w:val="000000"/>
                <w:vertAlign w:val="baseline"/>
              </w:rPr>
            </w:pPr>
          </w:p>
          <w:p w14:paraId="00001900" w14:textId="77777777" w:rsidR="00904BF5" w:rsidRPr="00D51441" w:rsidRDefault="00E862F3">
            <w:pPr>
              <w:jc w:val="both"/>
              <w:rPr>
                <w:b/>
                <w:color w:val="000000"/>
                <w:vertAlign w:val="baseline"/>
              </w:rPr>
            </w:pPr>
            <w:r w:rsidRPr="00D51441">
              <w:rPr>
                <w:b/>
                <w:color w:val="000000"/>
                <w:vertAlign w:val="baseline"/>
              </w:rPr>
              <w:t>DRC</w:t>
            </w:r>
          </w:p>
        </w:tc>
      </w:tr>
      <w:tr w:rsidR="00904BF5" w:rsidRPr="00F33855" w14:paraId="05EF9363" w14:textId="77777777">
        <w:tc>
          <w:tcPr>
            <w:tcW w:w="2836" w:type="dxa"/>
          </w:tcPr>
          <w:p w14:paraId="00001901" w14:textId="77777777" w:rsidR="00904BF5" w:rsidRPr="00F33855" w:rsidRDefault="00E862F3">
            <w:pPr>
              <w:jc w:val="both"/>
              <w:rPr>
                <w:b/>
                <w:color w:val="000000"/>
                <w:vertAlign w:val="baseline"/>
              </w:rPr>
            </w:pPr>
            <w:r w:rsidRPr="00F33855">
              <w:rPr>
                <w:b/>
                <w:color w:val="000000"/>
                <w:vertAlign w:val="baseline"/>
              </w:rPr>
              <w:t>Lakes</w:t>
            </w:r>
          </w:p>
        </w:tc>
        <w:tc>
          <w:tcPr>
            <w:tcW w:w="5577" w:type="dxa"/>
          </w:tcPr>
          <w:p w14:paraId="00001902" w14:textId="77777777" w:rsidR="00904BF5" w:rsidRPr="00F33855" w:rsidRDefault="00E862F3">
            <w:pPr>
              <w:jc w:val="both"/>
              <w:rPr>
                <w:color w:val="000000"/>
                <w:vertAlign w:val="baseline"/>
              </w:rPr>
            </w:pPr>
            <w:r w:rsidRPr="00F33855">
              <w:rPr>
                <w:color w:val="000000"/>
                <w:vertAlign w:val="baseline"/>
              </w:rPr>
              <w:t>Family protection centers (Rumbek)</w:t>
            </w:r>
          </w:p>
          <w:p w14:paraId="00001903" w14:textId="77777777" w:rsidR="00904BF5" w:rsidRPr="00F33855" w:rsidRDefault="00904BF5">
            <w:pPr>
              <w:jc w:val="both"/>
              <w:rPr>
                <w:color w:val="000000"/>
                <w:vertAlign w:val="baseline"/>
              </w:rPr>
            </w:pPr>
          </w:p>
          <w:p w14:paraId="00001904" w14:textId="77777777" w:rsidR="00904BF5" w:rsidRPr="00F33855" w:rsidRDefault="00E862F3">
            <w:pPr>
              <w:jc w:val="both"/>
              <w:rPr>
                <w:color w:val="000000"/>
                <w:vertAlign w:val="baseline"/>
              </w:rPr>
            </w:pPr>
            <w:r w:rsidRPr="00F33855">
              <w:rPr>
                <w:color w:val="000000"/>
                <w:vertAlign w:val="baseline"/>
              </w:rPr>
              <w:t>One stop center</w:t>
            </w:r>
          </w:p>
          <w:p w14:paraId="00001905" w14:textId="77777777" w:rsidR="00904BF5" w:rsidRPr="00F33855" w:rsidRDefault="00904BF5">
            <w:pPr>
              <w:jc w:val="both"/>
              <w:rPr>
                <w:color w:val="000000"/>
                <w:vertAlign w:val="baseline"/>
              </w:rPr>
            </w:pPr>
          </w:p>
          <w:p w14:paraId="00001906" w14:textId="77777777" w:rsidR="00904BF5" w:rsidRPr="00F33855" w:rsidRDefault="00E862F3">
            <w:pPr>
              <w:jc w:val="both"/>
              <w:rPr>
                <w:b/>
                <w:color w:val="000000"/>
                <w:vertAlign w:val="baseline"/>
              </w:rPr>
            </w:pPr>
            <w:r w:rsidRPr="00F33855">
              <w:rPr>
                <w:color w:val="000000"/>
                <w:vertAlign w:val="baseline"/>
              </w:rPr>
              <w:t>Psychosocial support for survivors of sexual violence</w:t>
            </w:r>
          </w:p>
        </w:tc>
        <w:tc>
          <w:tcPr>
            <w:tcW w:w="1440" w:type="dxa"/>
          </w:tcPr>
          <w:p w14:paraId="00001907" w14:textId="77777777" w:rsidR="00904BF5" w:rsidRPr="00F33855" w:rsidRDefault="00E862F3">
            <w:pPr>
              <w:jc w:val="both"/>
              <w:rPr>
                <w:b/>
                <w:color w:val="000000"/>
                <w:vertAlign w:val="baseline"/>
              </w:rPr>
            </w:pPr>
            <w:r w:rsidRPr="00F33855">
              <w:rPr>
                <w:b/>
                <w:color w:val="000000"/>
                <w:vertAlign w:val="baseline"/>
              </w:rPr>
              <w:t>UNFPA</w:t>
            </w:r>
          </w:p>
          <w:p w14:paraId="00001908" w14:textId="77777777" w:rsidR="00904BF5" w:rsidRPr="00F33855" w:rsidRDefault="00904BF5">
            <w:pPr>
              <w:jc w:val="both"/>
              <w:rPr>
                <w:b/>
                <w:color w:val="000000"/>
                <w:vertAlign w:val="baseline"/>
              </w:rPr>
            </w:pPr>
          </w:p>
          <w:p w14:paraId="00001909" w14:textId="77777777" w:rsidR="00904BF5" w:rsidRPr="00F33855" w:rsidRDefault="00E862F3">
            <w:pPr>
              <w:jc w:val="both"/>
              <w:rPr>
                <w:b/>
                <w:color w:val="000000"/>
                <w:vertAlign w:val="baseline"/>
              </w:rPr>
            </w:pPr>
            <w:r w:rsidRPr="00F33855">
              <w:rPr>
                <w:b/>
                <w:color w:val="000000"/>
                <w:vertAlign w:val="baseline"/>
              </w:rPr>
              <w:t>UNFPA</w:t>
            </w:r>
          </w:p>
          <w:p w14:paraId="0000190A" w14:textId="77777777" w:rsidR="00904BF5" w:rsidRPr="00F33855" w:rsidRDefault="00904BF5">
            <w:pPr>
              <w:jc w:val="both"/>
              <w:rPr>
                <w:b/>
                <w:color w:val="000000"/>
                <w:vertAlign w:val="baseline"/>
              </w:rPr>
            </w:pPr>
          </w:p>
          <w:p w14:paraId="0000190B" w14:textId="77777777" w:rsidR="00904BF5" w:rsidRPr="00F33855" w:rsidRDefault="00E862F3">
            <w:pPr>
              <w:jc w:val="both"/>
              <w:rPr>
                <w:b/>
                <w:color w:val="000000"/>
                <w:vertAlign w:val="baseline"/>
              </w:rPr>
            </w:pPr>
            <w:r w:rsidRPr="00F33855">
              <w:rPr>
                <w:b/>
                <w:color w:val="000000"/>
                <w:vertAlign w:val="baseline"/>
              </w:rPr>
              <w:t>ICRC</w:t>
            </w:r>
          </w:p>
        </w:tc>
      </w:tr>
      <w:tr w:rsidR="00904BF5" w:rsidRPr="00D51441" w14:paraId="40BCA939" w14:textId="77777777">
        <w:tc>
          <w:tcPr>
            <w:tcW w:w="2836" w:type="dxa"/>
          </w:tcPr>
          <w:p w14:paraId="0000190C" w14:textId="77777777" w:rsidR="00904BF5" w:rsidRPr="00D51441" w:rsidRDefault="00E862F3">
            <w:pPr>
              <w:jc w:val="both"/>
              <w:rPr>
                <w:b/>
                <w:color w:val="000000"/>
                <w:vertAlign w:val="baseline"/>
              </w:rPr>
            </w:pPr>
            <w:r w:rsidRPr="00D51441">
              <w:rPr>
                <w:b/>
                <w:color w:val="000000"/>
                <w:vertAlign w:val="baseline"/>
              </w:rPr>
              <w:t>Warrap</w:t>
            </w:r>
          </w:p>
        </w:tc>
        <w:tc>
          <w:tcPr>
            <w:tcW w:w="5577" w:type="dxa"/>
          </w:tcPr>
          <w:p w14:paraId="0000190D" w14:textId="77777777" w:rsidR="00904BF5" w:rsidRPr="00D51441" w:rsidRDefault="00E862F3">
            <w:pPr>
              <w:jc w:val="both"/>
              <w:rPr>
                <w:color w:val="000000"/>
                <w:vertAlign w:val="baseline"/>
              </w:rPr>
            </w:pPr>
            <w:r w:rsidRPr="00D51441">
              <w:rPr>
                <w:color w:val="000000"/>
                <w:vertAlign w:val="baseline"/>
              </w:rPr>
              <w:t xml:space="preserve">Transforming lives and preventing violence </w:t>
            </w:r>
            <w:proofErr w:type="spellStart"/>
            <w:r w:rsidRPr="00D51441">
              <w:rPr>
                <w:color w:val="000000"/>
                <w:vertAlign w:val="baseline"/>
              </w:rPr>
              <w:t>programme</w:t>
            </w:r>
            <w:proofErr w:type="spellEnd"/>
          </w:p>
          <w:p w14:paraId="0000190E" w14:textId="77777777" w:rsidR="00904BF5" w:rsidRPr="00D51441" w:rsidRDefault="00904BF5">
            <w:pPr>
              <w:jc w:val="both"/>
              <w:rPr>
                <w:color w:val="000000"/>
                <w:vertAlign w:val="baseline"/>
              </w:rPr>
            </w:pPr>
          </w:p>
          <w:p w14:paraId="0000190F" w14:textId="77777777" w:rsidR="00904BF5" w:rsidRPr="00D51441" w:rsidRDefault="00E862F3">
            <w:pPr>
              <w:jc w:val="both"/>
              <w:rPr>
                <w:color w:val="000000"/>
                <w:vertAlign w:val="baseline"/>
              </w:rPr>
            </w:pPr>
            <w:r w:rsidRPr="00CD05C1">
              <w:rPr>
                <w:color w:val="000000"/>
                <w:vertAlign w:val="baseline"/>
              </w:rPr>
              <w:t>Integrated Mobile Teams</w:t>
            </w:r>
            <w:r w:rsidRPr="00CD05C1">
              <w:rPr>
                <w:color w:val="000000"/>
                <w:vertAlign w:val="baseline"/>
              </w:rPr>
              <w:footnoteReference w:id="171"/>
            </w:r>
            <w:r w:rsidRPr="00CD05C1">
              <w:rPr>
                <w:color w:val="000000"/>
                <w:vertAlign w:val="baseline"/>
              </w:rPr>
              <w:t xml:space="preserve"> (</w:t>
            </w:r>
            <w:proofErr w:type="spellStart"/>
            <w:r w:rsidRPr="00CD05C1">
              <w:rPr>
                <w:color w:val="000000"/>
                <w:vertAlign w:val="baseline"/>
              </w:rPr>
              <w:t>Twic</w:t>
            </w:r>
            <w:proofErr w:type="spellEnd"/>
            <w:r w:rsidRPr="00CD05C1">
              <w:rPr>
                <w:color w:val="000000"/>
                <w:vertAlign w:val="baseline"/>
              </w:rPr>
              <w:t>)</w:t>
            </w:r>
          </w:p>
          <w:p w14:paraId="00001910" w14:textId="77777777" w:rsidR="00904BF5" w:rsidRPr="00D51441" w:rsidRDefault="00904BF5">
            <w:pPr>
              <w:jc w:val="both"/>
              <w:rPr>
                <w:color w:val="000000"/>
                <w:vertAlign w:val="baseline"/>
              </w:rPr>
            </w:pPr>
          </w:p>
          <w:p w14:paraId="00001911" w14:textId="77777777" w:rsidR="00904BF5" w:rsidRPr="00D51441" w:rsidRDefault="00E862F3">
            <w:pPr>
              <w:jc w:val="both"/>
              <w:rPr>
                <w:b/>
                <w:color w:val="FF0000"/>
                <w:u w:val="single"/>
                <w:vertAlign w:val="baseline"/>
              </w:rPr>
            </w:pPr>
            <w:r w:rsidRPr="00CD05C1">
              <w:rPr>
                <w:color w:val="000000"/>
                <w:vertAlign w:val="baseline"/>
              </w:rPr>
              <w:t>Capacity building on GBV basis and response to GBV, update of referral pathways. A GBV assessment (</w:t>
            </w:r>
            <w:proofErr w:type="spellStart"/>
            <w:r w:rsidRPr="00CD05C1">
              <w:rPr>
                <w:color w:val="000000"/>
                <w:vertAlign w:val="baseline"/>
              </w:rPr>
              <w:t>Twic</w:t>
            </w:r>
            <w:proofErr w:type="spellEnd"/>
            <w:r w:rsidRPr="00CD05C1">
              <w:rPr>
                <w:color w:val="000000"/>
                <w:vertAlign w:val="baseline"/>
              </w:rPr>
              <w:t>)</w:t>
            </w:r>
          </w:p>
        </w:tc>
        <w:tc>
          <w:tcPr>
            <w:tcW w:w="1440" w:type="dxa"/>
          </w:tcPr>
          <w:p w14:paraId="00001912" w14:textId="77777777" w:rsidR="00904BF5" w:rsidRPr="00D51441" w:rsidRDefault="00E862F3">
            <w:pPr>
              <w:jc w:val="both"/>
              <w:rPr>
                <w:b/>
                <w:color w:val="000000"/>
                <w:vertAlign w:val="baseline"/>
              </w:rPr>
            </w:pPr>
            <w:r w:rsidRPr="00D51441">
              <w:rPr>
                <w:b/>
                <w:color w:val="000000"/>
                <w:vertAlign w:val="baseline"/>
              </w:rPr>
              <w:t>UNICEF</w:t>
            </w:r>
          </w:p>
          <w:p w14:paraId="00001913" w14:textId="77777777" w:rsidR="00904BF5" w:rsidRPr="00D51441" w:rsidRDefault="00904BF5">
            <w:pPr>
              <w:jc w:val="both"/>
              <w:rPr>
                <w:b/>
                <w:color w:val="000000"/>
                <w:vertAlign w:val="baseline"/>
              </w:rPr>
            </w:pPr>
          </w:p>
          <w:p w14:paraId="00001914" w14:textId="77777777" w:rsidR="00904BF5" w:rsidRPr="00D51441" w:rsidRDefault="00904BF5">
            <w:pPr>
              <w:jc w:val="both"/>
              <w:rPr>
                <w:b/>
                <w:color w:val="000000"/>
                <w:vertAlign w:val="baseline"/>
              </w:rPr>
            </w:pPr>
          </w:p>
          <w:p w14:paraId="00001915" w14:textId="77777777" w:rsidR="00904BF5" w:rsidRPr="00D51441" w:rsidRDefault="00E862F3">
            <w:pPr>
              <w:jc w:val="both"/>
              <w:rPr>
                <w:b/>
                <w:color w:val="000000"/>
                <w:vertAlign w:val="baseline"/>
              </w:rPr>
            </w:pPr>
            <w:r w:rsidRPr="00D51441">
              <w:rPr>
                <w:b/>
                <w:color w:val="000000"/>
                <w:vertAlign w:val="baseline"/>
              </w:rPr>
              <w:t>DRC</w:t>
            </w:r>
          </w:p>
          <w:p w14:paraId="00001916" w14:textId="77777777" w:rsidR="00904BF5" w:rsidRPr="00D51441" w:rsidRDefault="00904BF5">
            <w:pPr>
              <w:jc w:val="both"/>
              <w:rPr>
                <w:b/>
                <w:color w:val="000000"/>
                <w:vertAlign w:val="baseline"/>
              </w:rPr>
            </w:pPr>
          </w:p>
          <w:p w14:paraId="00001917" w14:textId="77777777" w:rsidR="00904BF5" w:rsidRPr="00D51441" w:rsidRDefault="00E862F3">
            <w:pPr>
              <w:jc w:val="both"/>
              <w:rPr>
                <w:b/>
                <w:color w:val="000000"/>
                <w:vertAlign w:val="baseline"/>
              </w:rPr>
            </w:pPr>
            <w:r w:rsidRPr="00D51441">
              <w:rPr>
                <w:b/>
                <w:color w:val="000000"/>
                <w:vertAlign w:val="baseline"/>
              </w:rPr>
              <w:t>GBV WG</w:t>
            </w:r>
          </w:p>
        </w:tc>
      </w:tr>
      <w:tr w:rsidR="00904BF5" w:rsidRPr="00F33855" w14:paraId="20B4C042" w14:textId="77777777">
        <w:trPr>
          <w:gridAfter w:val="2"/>
          <w:wAfter w:w="7017" w:type="dxa"/>
        </w:trPr>
        <w:tc>
          <w:tcPr>
            <w:tcW w:w="2836" w:type="dxa"/>
          </w:tcPr>
          <w:p w14:paraId="00001918" w14:textId="77777777" w:rsidR="00904BF5" w:rsidRPr="00F33855" w:rsidRDefault="00E862F3">
            <w:pPr>
              <w:jc w:val="both"/>
              <w:rPr>
                <w:b/>
                <w:color w:val="000000"/>
                <w:vertAlign w:val="baseline"/>
              </w:rPr>
            </w:pPr>
            <w:r w:rsidRPr="00F33855">
              <w:rPr>
                <w:b/>
                <w:color w:val="000000"/>
                <w:vertAlign w:val="baseline"/>
              </w:rPr>
              <w:t>Equatoria</w:t>
            </w:r>
          </w:p>
        </w:tc>
      </w:tr>
      <w:tr w:rsidR="00904BF5" w:rsidRPr="00F33855" w14:paraId="51406191" w14:textId="77777777">
        <w:tc>
          <w:tcPr>
            <w:tcW w:w="2836" w:type="dxa"/>
          </w:tcPr>
          <w:p w14:paraId="00001919" w14:textId="77777777" w:rsidR="00904BF5" w:rsidRPr="00F33855" w:rsidRDefault="00E862F3">
            <w:pPr>
              <w:jc w:val="both"/>
              <w:rPr>
                <w:b/>
                <w:color w:val="000000"/>
                <w:vertAlign w:val="baseline"/>
              </w:rPr>
            </w:pPr>
            <w:r w:rsidRPr="00F33855">
              <w:rPr>
                <w:b/>
                <w:color w:val="000000"/>
                <w:vertAlign w:val="baseline"/>
              </w:rPr>
              <w:t>Western Equatoria</w:t>
            </w:r>
          </w:p>
        </w:tc>
        <w:tc>
          <w:tcPr>
            <w:tcW w:w="5577" w:type="dxa"/>
          </w:tcPr>
          <w:p w14:paraId="0000191A" w14:textId="77777777" w:rsidR="00904BF5" w:rsidRPr="00F33855" w:rsidRDefault="00904BF5">
            <w:pPr>
              <w:jc w:val="both"/>
              <w:rPr>
                <w:b/>
                <w:color w:val="000000"/>
                <w:vertAlign w:val="baseline"/>
              </w:rPr>
            </w:pPr>
          </w:p>
        </w:tc>
        <w:tc>
          <w:tcPr>
            <w:tcW w:w="1440" w:type="dxa"/>
          </w:tcPr>
          <w:p w14:paraId="0000191B" w14:textId="77777777" w:rsidR="00904BF5" w:rsidRPr="00F33855" w:rsidRDefault="00904BF5">
            <w:pPr>
              <w:jc w:val="both"/>
              <w:rPr>
                <w:b/>
                <w:color w:val="000000"/>
                <w:vertAlign w:val="baseline"/>
              </w:rPr>
            </w:pPr>
          </w:p>
        </w:tc>
      </w:tr>
      <w:tr w:rsidR="00904BF5" w:rsidRPr="00D51441" w14:paraId="4C97B231" w14:textId="77777777">
        <w:tc>
          <w:tcPr>
            <w:tcW w:w="2836" w:type="dxa"/>
          </w:tcPr>
          <w:p w14:paraId="0000191C" w14:textId="77777777" w:rsidR="00904BF5" w:rsidRPr="00D51441" w:rsidRDefault="00E862F3">
            <w:pPr>
              <w:jc w:val="both"/>
              <w:rPr>
                <w:b/>
                <w:color w:val="000000"/>
                <w:vertAlign w:val="baseline"/>
              </w:rPr>
            </w:pPr>
            <w:r w:rsidRPr="00D51441">
              <w:rPr>
                <w:b/>
                <w:color w:val="000000"/>
                <w:vertAlign w:val="baseline"/>
              </w:rPr>
              <w:t>Central Equatoria</w:t>
            </w:r>
          </w:p>
        </w:tc>
        <w:tc>
          <w:tcPr>
            <w:tcW w:w="5577" w:type="dxa"/>
          </w:tcPr>
          <w:p w14:paraId="0000191D" w14:textId="77777777" w:rsidR="00904BF5" w:rsidRPr="00D51441" w:rsidRDefault="00E862F3">
            <w:pPr>
              <w:jc w:val="both"/>
              <w:rPr>
                <w:color w:val="000000"/>
                <w:vertAlign w:val="baseline"/>
              </w:rPr>
            </w:pPr>
            <w:r w:rsidRPr="00D51441">
              <w:rPr>
                <w:color w:val="000000"/>
                <w:vertAlign w:val="baseline"/>
              </w:rPr>
              <w:t>Campaign to address harmful social norms at the root of GBV through individual behavior change and community awareness approaches.</w:t>
            </w:r>
            <w:r w:rsidRPr="00D51441">
              <w:rPr>
                <w:color w:val="000000"/>
                <w:vertAlign w:val="baseline"/>
              </w:rPr>
              <w:footnoteReference w:id="172"/>
            </w:r>
            <w:r w:rsidRPr="00D51441">
              <w:rPr>
                <w:color w:val="000000"/>
                <w:vertAlign w:val="baseline"/>
              </w:rPr>
              <w:t xml:space="preserve"> (Juba)</w:t>
            </w:r>
          </w:p>
          <w:p w14:paraId="0000191E" w14:textId="77777777" w:rsidR="00904BF5" w:rsidRPr="00D51441" w:rsidRDefault="00904BF5">
            <w:pPr>
              <w:jc w:val="both"/>
              <w:rPr>
                <w:color w:val="000000"/>
                <w:vertAlign w:val="baseline"/>
              </w:rPr>
            </w:pPr>
          </w:p>
          <w:p w14:paraId="0000191F" w14:textId="77777777" w:rsidR="00904BF5" w:rsidRPr="00D51441" w:rsidRDefault="00E862F3">
            <w:pPr>
              <w:jc w:val="both"/>
              <w:rPr>
                <w:color w:val="000000"/>
                <w:u w:val="single"/>
                <w:vertAlign w:val="baseline"/>
              </w:rPr>
            </w:pPr>
            <w:r w:rsidRPr="00D51441">
              <w:rPr>
                <w:color w:val="000000"/>
                <w:vertAlign w:val="baseline"/>
              </w:rPr>
              <w:t xml:space="preserve">Family protection centers (Juba), </w:t>
            </w:r>
            <w:r w:rsidRPr="00CD05C1">
              <w:rPr>
                <w:color w:val="000000"/>
                <w:vertAlign w:val="baseline"/>
              </w:rPr>
              <w:t>humanitarian hubs with prepositioned supplies</w:t>
            </w:r>
          </w:p>
          <w:p w14:paraId="00001920" w14:textId="77777777" w:rsidR="00904BF5" w:rsidRPr="00D51441" w:rsidRDefault="00904BF5">
            <w:pPr>
              <w:jc w:val="both"/>
              <w:rPr>
                <w:color w:val="000000"/>
                <w:vertAlign w:val="baseline"/>
              </w:rPr>
            </w:pPr>
          </w:p>
          <w:p w14:paraId="00001921" w14:textId="77777777" w:rsidR="00904BF5" w:rsidRPr="00D51441" w:rsidRDefault="00E862F3">
            <w:pPr>
              <w:jc w:val="both"/>
              <w:rPr>
                <w:color w:val="000000"/>
                <w:vertAlign w:val="baseline"/>
              </w:rPr>
            </w:pPr>
            <w:r w:rsidRPr="00D51441">
              <w:rPr>
                <w:color w:val="000000"/>
                <w:vertAlign w:val="baseline"/>
              </w:rPr>
              <w:t xml:space="preserve">Transforming lives and preventing violence </w:t>
            </w:r>
            <w:proofErr w:type="spellStart"/>
            <w:r w:rsidRPr="00D51441">
              <w:rPr>
                <w:color w:val="000000"/>
                <w:vertAlign w:val="baseline"/>
              </w:rPr>
              <w:t>programme</w:t>
            </w:r>
            <w:proofErr w:type="spellEnd"/>
            <w:r w:rsidRPr="00D51441">
              <w:rPr>
                <w:color w:val="000000"/>
                <w:vertAlign w:val="baseline"/>
              </w:rPr>
              <w:t xml:space="preserve"> (Juba)</w:t>
            </w:r>
          </w:p>
          <w:p w14:paraId="00001922" w14:textId="77777777" w:rsidR="00904BF5" w:rsidRPr="00D51441" w:rsidRDefault="00904BF5">
            <w:pPr>
              <w:jc w:val="both"/>
              <w:rPr>
                <w:color w:val="000000"/>
                <w:vertAlign w:val="baseline"/>
              </w:rPr>
            </w:pPr>
          </w:p>
          <w:p w14:paraId="00001923" w14:textId="77777777" w:rsidR="00904BF5" w:rsidRPr="00D51441" w:rsidRDefault="00E862F3">
            <w:pPr>
              <w:jc w:val="both"/>
              <w:rPr>
                <w:color w:val="000000"/>
                <w:vertAlign w:val="baseline"/>
              </w:rPr>
            </w:pPr>
            <w:r w:rsidRPr="00D51441">
              <w:rPr>
                <w:color w:val="000000"/>
                <w:vertAlign w:val="baseline"/>
              </w:rPr>
              <w:t>Legal aid clinics for IDPs on land and housing.</w:t>
            </w:r>
          </w:p>
          <w:p w14:paraId="00001924" w14:textId="77777777" w:rsidR="00904BF5" w:rsidRPr="00D51441" w:rsidRDefault="00904BF5">
            <w:pPr>
              <w:jc w:val="both"/>
              <w:rPr>
                <w:color w:val="000000"/>
                <w:vertAlign w:val="baseline"/>
              </w:rPr>
            </w:pPr>
          </w:p>
          <w:p w14:paraId="00001925" w14:textId="77777777" w:rsidR="00904BF5" w:rsidRPr="00D51441" w:rsidRDefault="00E862F3">
            <w:pPr>
              <w:jc w:val="both"/>
              <w:rPr>
                <w:color w:val="000000"/>
                <w:vertAlign w:val="baseline"/>
              </w:rPr>
            </w:pPr>
            <w:r w:rsidRPr="00D51441">
              <w:rPr>
                <w:color w:val="000000"/>
                <w:vertAlign w:val="baseline"/>
              </w:rPr>
              <w:t>Dignity kits (200) and counseling and referrals for women (</w:t>
            </w:r>
            <w:proofErr w:type="spellStart"/>
            <w:r w:rsidRPr="00D51441">
              <w:rPr>
                <w:color w:val="000000"/>
                <w:vertAlign w:val="baseline"/>
              </w:rPr>
              <w:t>Lobonok</w:t>
            </w:r>
            <w:proofErr w:type="spellEnd"/>
            <w:r w:rsidRPr="00D51441">
              <w:rPr>
                <w:color w:val="000000"/>
                <w:vertAlign w:val="baseline"/>
              </w:rPr>
              <w:t>)</w:t>
            </w:r>
          </w:p>
          <w:p w14:paraId="00001926" w14:textId="77777777" w:rsidR="00904BF5" w:rsidRPr="00D51441" w:rsidRDefault="00904BF5">
            <w:pPr>
              <w:jc w:val="both"/>
              <w:rPr>
                <w:color w:val="000000"/>
                <w:vertAlign w:val="baseline"/>
              </w:rPr>
            </w:pPr>
          </w:p>
          <w:p w14:paraId="00001927" w14:textId="77777777" w:rsidR="00904BF5" w:rsidRPr="00D51441" w:rsidRDefault="00E862F3">
            <w:pPr>
              <w:jc w:val="both"/>
              <w:rPr>
                <w:color w:val="000000"/>
                <w:vertAlign w:val="baseline"/>
              </w:rPr>
            </w:pPr>
            <w:r w:rsidRPr="00D51441">
              <w:rPr>
                <w:color w:val="000000"/>
                <w:vertAlign w:val="baseline"/>
              </w:rPr>
              <w:t>Juba Teaching Hospital</w:t>
            </w:r>
          </w:p>
          <w:p w14:paraId="00001928" w14:textId="77777777" w:rsidR="00904BF5" w:rsidRPr="00D51441" w:rsidRDefault="00904BF5">
            <w:pPr>
              <w:jc w:val="both"/>
              <w:rPr>
                <w:b/>
                <w:color w:val="000000"/>
                <w:vertAlign w:val="baseline"/>
              </w:rPr>
            </w:pPr>
          </w:p>
        </w:tc>
        <w:tc>
          <w:tcPr>
            <w:tcW w:w="1440" w:type="dxa"/>
          </w:tcPr>
          <w:p w14:paraId="00001929" w14:textId="77777777" w:rsidR="00904BF5" w:rsidRPr="00D51441" w:rsidRDefault="00E862F3">
            <w:pPr>
              <w:jc w:val="both"/>
              <w:rPr>
                <w:b/>
                <w:color w:val="000000"/>
                <w:vertAlign w:val="baseline"/>
              </w:rPr>
            </w:pPr>
            <w:r w:rsidRPr="00D51441">
              <w:rPr>
                <w:b/>
                <w:color w:val="000000"/>
                <w:vertAlign w:val="baseline"/>
              </w:rPr>
              <w:lastRenderedPageBreak/>
              <w:t>Active Youth Agency and IOM</w:t>
            </w:r>
          </w:p>
          <w:p w14:paraId="0000192A" w14:textId="77777777" w:rsidR="00904BF5" w:rsidRPr="00D51441" w:rsidRDefault="00904BF5">
            <w:pPr>
              <w:jc w:val="both"/>
              <w:rPr>
                <w:b/>
                <w:color w:val="000000"/>
                <w:vertAlign w:val="baseline"/>
              </w:rPr>
            </w:pPr>
          </w:p>
          <w:p w14:paraId="0000192B" w14:textId="77777777" w:rsidR="00904BF5" w:rsidRPr="00D51441" w:rsidRDefault="00E862F3">
            <w:pPr>
              <w:jc w:val="both"/>
              <w:rPr>
                <w:b/>
                <w:color w:val="000000"/>
                <w:vertAlign w:val="baseline"/>
              </w:rPr>
            </w:pPr>
            <w:r w:rsidRPr="00D51441">
              <w:rPr>
                <w:b/>
                <w:color w:val="000000"/>
                <w:vertAlign w:val="baseline"/>
              </w:rPr>
              <w:t>UNFPA</w:t>
            </w:r>
          </w:p>
          <w:p w14:paraId="0000192C" w14:textId="77777777" w:rsidR="00904BF5" w:rsidRPr="00D51441" w:rsidRDefault="00904BF5">
            <w:pPr>
              <w:jc w:val="both"/>
              <w:rPr>
                <w:b/>
                <w:color w:val="000000"/>
                <w:vertAlign w:val="baseline"/>
              </w:rPr>
            </w:pPr>
          </w:p>
          <w:p w14:paraId="0000192D" w14:textId="77777777" w:rsidR="00904BF5" w:rsidRPr="00D51441" w:rsidRDefault="00904BF5">
            <w:pPr>
              <w:jc w:val="both"/>
              <w:rPr>
                <w:b/>
                <w:color w:val="000000"/>
                <w:vertAlign w:val="baseline"/>
              </w:rPr>
            </w:pPr>
          </w:p>
          <w:p w14:paraId="0000192E" w14:textId="77777777" w:rsidR="00904BF5" w:rsidRPr="00D51441" w:rsidRDefault="00E862F3">
            <w:pPr>
              <w:jc w:val="both"/>
              <w:rPr>
                <w:b/>
                <w:color w:val="000000"/>
                <w:vertAlign w:val="baseline"/>
              </w:rPr>
            </w:pPr>
            <w:r w:rsidRPr="00D51441">
              <w:rPr>
                <w:b/>
                <w:color w:val="000000"/>
                <w:vertAlign w:val="baseline"/>
              </w:rPr>
              <w:t>UNICEF</w:t>
            </w:r>
          </w:p>
          <w:p w14:paraId="0000192F" w14:textId="77777777" w:rsidR="00904BF5" w:rsidRPr="00D51441" w:rsidRDefault="00904BF5">
            <w:pPr>
              <w:jc w:val="both"/>
              <w:rPr>
                <w:b/>
                <w:color w:val="000000"/>
                <w:vertAlign w:val="baseline"/>
              </w:rPr>
            </w:pPr>
          </w:p>
          <w:p w14:paraId="00001930" w14:textId="77777777" w:rsidR="00904BF5" w:rsidRPr="00D51441" w:rsidRDefault="00904BF5">
            <w:pPr>
              <w:jc w:val="both"/>
              <w:rPr>
                <w:b/>
                <w:color w:val="000000"/>
                <w:vertAlign w:val="baseline"/>
              </w:rPr>
            </w:pPr>
          </w:p>
          <w:p w14:paraId="00001931" w14:textId="77777777" w:rsidR="00904BF5" w:rsidRPr="00D51441" w:rsidRDefault="00E862F3">
            <w:pPr>
              <w:jc w:val="both"/>
              <w:rPr>
                <w:b/>
                <w:color w:val="000000"/>
                <w:vertAlign w:val="baseline"/>
              </w:rPr>
            </w:pPr>
            <w:r w:rsidRPr="00D51441">
              <w:rPr>
                <w:b/>
                <w:color w:val="000000"/>
                <w:vertAlign w:val="baseline"/>
              </w:rPr>
              <w:t>UNHCR</w:t>
            </w:r>
          </w:p>
          <w:p w14:paraId="00001932" w14:textId="77777777" w:rsidR="00904BF5" w:rsidRPr="00D51441" w:rsidRDefault="00904BF5">
            <w:pPr>
              <w:jc w:val="both"/>
              <w:rPr>
                <w:b/>
                <w:color w:val="000000"/>
                <w:vertAlign w:val="baseline"/>
              </w:rPr>
            </w:pPr>
          </w:p>
          <w:p w14:paraId="00001933" w14:textId="77777777" w:rsidR="00904BF5" w:rsidRPr="00D51441" w:rsidRDefault="00E862F3">
            <w:pPr>
              <w:jc w:val="both"/>
              <w:rPr>
                <w:b/>
                <w:color w:val="000000"/>
                <w:vertAlign w:val="baseline"/>
              </w:rPr>
            </w:pPr>
            <w:r w:rsidRPr="00D51441">
              <w:rPr>
                <w:b/>
                <w:color w:val="000000"/>
                <w:vertAlign w:val="baseline"/>
              </w:rPr>
              <w:t>AYA, IOM</w:t>
            </w:r>
          </w:p>
        </w:tc>
      </w:tr>
      <w:tr w:rsidR="00904BF5" w:rsidRPr="00D51441" w14:paraId="729BDC3D" w14:textId="77777777">
        <w:tc>
          <w:tcPr>
            <w:tcW w:w="2836" w:type="dxa"/>
          </w:tcPr>
          <w:p w14:paraId="00001934" w14:textId="77777777" w:rsidR="00904BF5" w:rsidRPr="00D51441" w:rsidRDefault="00E862F3">
            <w:pPr>
              <w:jc w:val="both"/>
              <w:rPr>
                <w:b/>
                <w:color w:val="000000"/>
                <w:vertAlign w:val="baseline"/>
              </w:rPr>
            </w:pPr>
            <w:r w:rsidRPr="00D51441">
              <w:rPr>
                <w:b/>
                <w:color w:val="000000"/>
                <w:vertAlign w:val="baseline"/>
              </w:rPr>
              <w:t>Eastern Equatoria</w:t>
            </w:r>
          </w:p>
        </w:tc>
        <w:tc>
          <w:tcPr>
            <w:tcW w:w="5577" w:type="dxa"/>
          </w:tcPr>
          <w:p w14:paraId="00001935" w14:textId="77777777" w:rsidR="00904BF5" w:rsidRPr="00D51441" w:rsidRDefault="00E862F3">
            <w:pPr>
              <w:jc w:val="both"/>
              <w:rPr>
                <w:b/>
                <w:color w:val="000000"/>
                <w:vertAlign w:val="baseline"/>
              </w:rPr>
            </w:pPr>
            <w:r w:rsidRPr="00CD05C1">
              <w:rPr>
                <w:color w:val="000000"/>
                <w:vertAlign w:val="baseline"/>
              </w:rPr>
              <w:t>Training on Interagency GBV Case Management Guidelines for GBV and Child Protection agencies in Kapoeta</w:t>
            </w:r>
          </w:p>
        </w:tc>
        <w:tc>
          <w:tcPr>
            <w:tcW w:w="1440" w:type="dxa"/>
          </w:tcPr>
          <w:p w14:paraId="00001936" w14:textId="77777777" w:rsidR="00904BF5" w:rsidRPr="00D51441" w:rsidRDefault="00E862F3">
            <w:pPr>
              <w:jc w:val="both"/>
              <w:rPr>
                <w:b/>
                <w:color w:val="000000"/>
                <w:vertAlign w:val="baseline"/>
              </w:rPr>
            </w:pPr>
            <w:r w:rsidRPr="00D51441">
              <w:rPr>
                <w:b/>
                <w:color w:val="000000"/>
                <w:vertAlign w:val="baseline"/>
              </w:rPr>
              <w:t>IOM</w:t>
            </w:r>
          </w:p>
        </w:tc>
      </w:tr>
      <w:tr w:rsidR="00904BF5" w:rsidRPr="00F33855" w14:paraId="605CF337" w14:textId="77777777">
        <w:trPr>
          <w:gridAfter w:val="2"/>
          <w:wAfter w:w="7017" w:type="dxa"/>
        </w:trPr>
        <w:tc>
          <w:tcPr>
            <w:tcW w:w="2836" w:type="dxa"/>
          </w:tcPr>
          <w:p w14:paraId="00001937" w14:textId="77777777" w:rsidR="00904BF5" w:rsidRPr="00F33855" w:rsidRDefault="00E862F3">
            <w:pPr>
              <w:jc w:val="both"/>
              <w:rPr>
                <w:b/>
                <w:color w:val="000000"/>
                <w:vertAlign w:val="baseline"/>
              </w:rPr>
            </w:pPr>
            <w:r w:rsidRPr="00F33855">
              <w:rPr>
                <w:b/>
                <w:color w:val="000000"/>
                <w:vertAlign w:val="baseline"/>
              </w:rPr>
              <w:t>Greater Upper</w:t>
            </w:r>
          </w:p>
        </w:tc>
      </w:tr>
      <w:tr w:rsidR="00904BF5" w:rsidRPr="00F33855" w14:paraId="68EB63EA" w14:textId="77777777">
        <w:tc>
          <w:tcPr>
            <w:tcW w:w="2836" w:type="dxa"/>
          </w:tcPr>
          <w:p w14:paraId="00001938" w14:textId="77777777" w:rsidR="00904BF5" w:rsidRPr="00F33855" w:rsidRDefault="00E862F3">
            <w:pPr>
              <w:jc w:val="both"/>
              <w:rPr>
                <w:b/>
                <w:color w:val="000000"/>
                <w:vertAlign w:val="baseline"/>
              </w:rPr>
            </w:pPr>
            <w:proofErr w:type="spellStart"/>
            <w:r w:rsidRPr="00F33855">
              <w:rPr>
                <w:b/>
                <w:color w:val="000000"/>
                <w:vertAlign w:val="baseline"/>
              </w:rPr>
              <w:t>Jongley</w:t>
            </w:r>
            <w:proofErr w:type="spellEnd"/>
          </w:p>
        </w:tc>
        <w:tc>
          <w:tcPr>
            <w:tcW w:w="5577" w:type="dxa"/>
          </w:tcPr>
          <w:p w14:paraId="00001939" w14:textId="77777777" w:rsidR="00904BF5" w:rsidRPr="00F33855" w:rsidRDefault="00E862F3">
            <w:pPr>
              <w:jc w:val="both"/>
              <w:rPr>
                <w:color w:val="000000"/>
                <w:vertAlign w:val="baseline"/>
              </w:rPr>
            </w:pPr>
            <w:r w:rsidRPr="00F33855">
              <w:rPr>
                <w:color w:val="000000"/>
                <w:vertAlign w:val="baseline"/>
              </w:rPr>
              <w:t xml:space="preserve">Transforming lives and preventing violence </w:t>
            </w:r>
            <w:proofErr w:type="spellStart"/>
            <w:r w:rsidRPr="00F33855">
              <w:rPr>
                <w:color w:val="000000"/>
                <w:vertAlign w:val="baseline"/>
              </w:rPr>
              <w:t>programme</w:t>
            </w:r>
            <w:proofErr w:type="spellEnd"/>
            <w:r w:rsidRPr="00F33855">
              <w:rPr>
                <w:color w:val="000000"/>
                <w:vertAlign w:val="baseline"/>
              </w:rPr>
              <w:t>.</w:t>
            </w:r>
          </w:p>
          <w:p w14:paraId="0000193A" w14:textId="77777777" w:rsidR="00904BF5" w:rsidRPr="00F33855" w:rsidRDefault="00904BF5">
            <w:pPr>
              <w:jc w:val="both"/>
              <w:rPr>
                <w:color w:val="000000"/>
                <w:vertAlign w:val="baseline"/>
              </w:rPr>
            </w:pPr>
          </w:p>
          <w:p w14:paraId="0000193B" w14:textId="77777777" w:rsidR="00904BF5" w:rsidRPr="00F33855" w:rsidRDefault="00E862F3">
            <w:pPr>
              <w:jc w:val="both"/>
              <w:rPr>
                <w:b/>
                <w:color w:val="000000"/>
                <w:vertAlign w:val="baseline"/>
              </w:rPr>
            </w:pPr>
            <w:r w:rsidRPr="00F33855">
              <w:rPr>
                <w:color w:val="000000"/>
                <w:vertAlign w:val="baseline"/>
              </w:rPr>
              <w:t>Integrated protection Mobile Teams</w:t>
            </w:r>
          </w:p>
        </w:tc>
        <w:tc>
          <w:tcPr>
            <w:tcW w:w="1440" w:type="dxa"/>
          </w:tcPr>
          <w:p w14:paraId="0000193C" w14:textId="77777777" w:rsidR="00904BF5" w:rsidRPr="00F33855" w:rsidRDefault="00E862F3">
            <w:pPr>
              <w:jc w:val="both"/>
              <w:rPr>
                <w:b/>
                <w:color w:val="000000"/>
                <w:vertAlign w:val="baseline"/>
              </w:rPr>
            </w:pPr>
            <w:r w:rsidRPr="00F33855">
              <w:rPr>
                <w:b/>
                <w:color w:val="000000"/>
                <w:vertAlign w:val="baseline"/>
              </w:rPr>
              <w:t>UNICEF</w:t>
            </w:r>
          </w:p>
          <w:p w14:paraId="0000193D" w14:textId="77777777" w:rsidR="00904BF5" w:rsidRPr="00F33855" w:rsidRDefault="00904BF5">
            <w:pPr>
              <w:jc w:val="both"/>
              <w:rPr>
                <w:b/>
                <w:color w:val="000000"/>
                <w:vertAlign w:val="baseline"/>
              </w:rPr>
            </w:pPr>
          </w:p>
          <w:p w14:paraId="0000193E" w14:textId="77777777" w:rsidR="00904BF5" w:rsidRPr="00F33855" w:rsidRDefault="00904BF5">
            <w:pPr>
              <w:jc w:val="both"/>
              <w:rPr>
                <w:b/>
                <w:color w:val="000000"/>
                <w:vertAlign w:val="baseline"/>
              </w:rPr>
            </w:pPr>
          </w:p>
          <w:p w14:paraId="0000193F" w14:textId="77777777" w:rsidR="00904BF5" w:rsidRPr="00F33855" w:rsidRDefault="00E862F3">
            <w:pPr>
              <w:jc w:val="both"/>
              <w:rPr>
                <w:b/>
                <w:color w:val="000000"/>
                <w:vertAlign w:val="baseline"/>
              </w:rPr>
            </w:pPr>
            <w:r w:rsidRPr="00F33855">
              <w:rPr>
                <w:b/>
                <w:color w:val="000000"/>
                <w:vertAlign w:val="baseline"/>
              </w:rPr>
              <w:t>DRC</w:t>
            </w:r>
          </w:p>
        </w:tc>
      </w:tr>
      <w:tr w:rsidR="00904BF5" w:rsidRPr="00F33855" w14:paraId="2964E72B" w14:textId="77777777">
        <w:tc>
          <w:tcPr>
            <w:tcW w:w="2836" w:type="dxa"/>
          </w:tcPr>
          <w:p w14:paraId="00001940" w14:textId="77777777" w:rsidR="00904BF5" w:rsidRPr="00F33855" w:rsidRDefault="00E862F3">
            <w:pPr>
              <w:jc w:val="both"/>
              <w:rPr>
                <w:b/>
                <w:color w:val="000000"/>
                <w:vertAlign w:val="baseline"/>
              </w:rPr>
            </w:pPr>
            <w:r w:rsidRPr="00F33855">
              <w:rPr>
                <w:b/>
                <w:color w:val="000000"/>
                <w:vertAlign w:val="baseline"/>
              </w:rPr>
              <w:t>Unity</w:t>
            </w:r>
          </w:p>
        </w:tc>
        <w:tc>
          <w:tcPr>
            <w:tcW w:w="5577" w:type="dxa"/>
          </w:tcPr>
          <w:p w14:paraId="00001941" w14:textId="77777777" w:rsidR="00904BF5" w:rsidRPr="00F33855" w:rsidRDefault="00904BF5">
            <w:pPr>
              <w:jc w:val="both"/>
              <w:rPr>
                <w:b/>
                <w:color w:val="000000"/>
                <w:vertAlign w:val="baseline"/>
              </w:rPr>
            </w:pPr>
          </w:p>
        </w:tc>
        <w:tc>
          <w:tcPr>
            <w:tcW w:w="1440" w:type="dxa"/>
          </w:tcPr>
          <w:p w14:paraId="00001942" w14:textId="77777777" w:rsidR="00904BF5" w:rsidRPr="00F33855" w:rsidRDefault="00904BF5">
            <w:pPr>
              <w:jc w:val="both"/>
              <w:rPr>
                <w:b/>
                <w:color w:val="000000"/>
                <w:vertAlign w:val="baseline"/>
              </w:rPr>
            </w:pPr>
          </w:p>
        </w:tc>
      </w:tr>
      <w:tr w:rsidR="00904BF5" w:rsidRPr="00D51441" w14:paraId="1F052A53" w14:textId="77777777">
        <w:tc>
          <w:tcPr>
            <w:tcW w:w="2836" w:type="dxa"/>
          </w:tcPr>
          <w:p w14:paraId="00001943" w14:textId="77777777" w:rsidR="00904BF5" w:rsidRPr="00D51441" w:rsidRDefault="00E862F3">
            <w:pPr>
              <w:jc w:val="both"/>
              <w:rPr>
                <w:b/>
                <w:color w:val="000000"/>
                <w:vertAlign w:val="baseline"/>
              </w:rPr>
            </w:pPr>
            <w:r w:rsidRPr="00D51441">
              <w:rPr>
                <w:b/>
                <w:color w:val="000000"/>
                <w:vertAlign w:val="baseline"/>
              </w:rPr>
              <w:t>Upper Nile</w:t>
            </w:r>
          </w:p>
        </w:tc>
        <w:tc>
          <w:tcPr>
            <w:tcW w:w="5577" w:type="dxa"/>
          </w:tcPr>
          <w:p w14:paraId="00001944" w14:textId="77777777" w:rsidR="00904BF5" w:rsidRPr="00D51441" w:rsidRDefault="00E862F3">
            <w:pPr>
              <w:jc w:val="both"/>
              <w:rPr>
                <w:color w:val="000000"/>
                <w:vertAlign w:val="baseline"/>
              </w:rPr>
            </w:pPr>
            <w:r w:rsidRPr="00CD05C1">
              <w:rPr>
                <w:color w:val="000000"/>
                <w:vertAlign w:val="baseline"/>
              </w:rPr>
              <w:t>Humanitarian hubs with prepositioned supplies</w:t>
            </w:r>
          </w:p>
          <w:p w14:paraId="00001945" w14:textId="77777777" w:rsidR="00904BF5" w:rsidRPr="00D51441" w:rsidRDefault="00904BF5">
            <w:pPr>
              <w:jc w:val="both"/>
              <w:rPr>
                <w:color w:val="000000"/>
                <w:vertAlign w:val="baseline"/>
              </w:rPr>
            </w:pPr>
          </w:p>
          <w:p w14:paraId="00001946" w14:textId="77777777" w:rsidR="00904BF5" w:rsidRPr="00D51441" w:rsidRDefault="00E862F3">
            <w:pPr>
              <w:jc w:val="both"/>
              <w:rPr>
                <w:color w:val="000000"/>
                <w:vertAlign w:val="baseline"/>
              </w:rPr>
            </w:pPr>
            <w:r w:rsidRPr="00CD05C1">
              <w:rPr>
                <w:color w:val="000000"/>
                <w:vertAlign w:val="baseline"/>
              </w:rPr>
              <w:t>One stop Center (Malakal)</w:t>
            </w:r>
          </w:p>
          <w:p w14:paraId="00001947" w14:textId="77777777" w:rsidR="00904BF5" w:rsidRPr="00D51441" w:rsidRDefault="00904BF5">
            <w:pPr>
              <w:jc w:val="both"/>
              <w:rPr>
                <w:color w:val="000000"/>
                <w:u w:val="single"/>
                <w:vertAlign w:val="baseline"/>
              </w:rPr>
            </w:pPr>
          </w:p>
          <w:p w14:paraId="00001948" w14:textId="77777777" w:rsidR="00904BF5" w:rsidRPr="00D51441" w:rsidRDefault="00E862F3">
            <w:pPr>
              <w:jc w:val="both"/>
              <w:rPr>
                <w:b/>
                <w:color w:val="000000"/>
                <w:vertAlign w:val="baseline"/>
              </w:rPr>
            </w:pPr>
            <w:r w:rsidRPr="00D51441">
              <w:rPr>
                <w:color w:val="000000"/>
                <w:vertAlign w:val="baseline"/>
              </w:rPr>
              <w:t>Psychosocial support for survivors of sexual violence (Malakal)</w:t>
            </w:r>
          </w:p>
        </w:tc>
        <w:tc>
          <w:tcPr>
            <w:tcW w:w="1440" w:type="dxa"/>
          </w:tcPr>
          <w:p w14:paraId="00001949" w14:textId="77777777" w:rsidR="00904BF5" w:rsidRPr="00D51441" w:rsidRDefault="00E862F3">
            <w:pPr>
              <w:jc w:val="both"/>
              <w:rPr>
                <w:b/>
                <w:color w:val="000000"/>
                <w:vertAlign w:val="baseline"/>
              </w:rPr>
            </w:pPr>
            <w:r w:rsidRPr="00D51441">
              <w:rPr>
                <w:b/>
                <w:color w:val="000000"/>
                <w:vertAlign w:val="baseline"/>
              </w:rPr>
              <w:t>UNFPA</w:t>
            </w:r>
          </w:p>
          <w:p w14:paraId="0000194A" w14:textId="77777777" w:rsidR="00904BF5" w:rsidRPr="00D51441" w:rsidRDefault="00904BF5">
            <w:pPr>
              <w:jc w:val="both"/>
              <w:rPr>
                <w:b/>
                <w:color w:val="000000"/>
                <w:vertAlign w:val="baseline"/>
              </w:rPr>
            </w:pPr>
          </w:p>
          <w:p w14:paraId="0000194B" w14:textId="77777777" w:rsidR="00904BF5" w:rsidRPr="00D51441" w:rsidRDefault="00E862F3">
            <w:pPr>
              <w:jc w:val="both"/>
              <w:rPr>
                <w:b/>
                <w:color w:val="000000"/>
                <w:vertAlign w:val="baseline"/>
              </w:rPr>
            </w:pPr>
            <w:r w:rsidRPr="00D51441">
              <w:rPr>
                <w:b/>
                <w:color w:val="000000"/>
                <w:vertAlign w:val="baseline"/>
              </w:rPr>
              <w:t>UNFPA</w:t>
            </w:r>
          </w:p>
          <w:p w14:paraId="0000194C" w14:textId="77777777" w:rsidR="00904BF5" w:rsidRPr="00D51441" w:rsidRDefault="00904BF5">
            <w:pPr>
              <w:jc w:val="both"/>
              <w:rPr>
                <w:b/>
                <w:color w:val="000000"/>
                <w:vertAlign w:val="baseline"/>
              </w:rPr>
            </w:pPr>
          </w:p>
          <w:p w14:paraId="0000194D" w14:textId="77777777" w:rsidR="00904BF5" w:rsidRPr="00D51441" w:rsidRDefault="00E862F3">
            <w:pPr>
              <w:jc w:val="both"/>
              <w:rPr>
                <w:b/>
                <w:color w:val="000000"/>
                <w:vertAlign w:val="baseline"/>
              </w:rPr>
            </w:pPr>
            <w:r w:rsidRPr="00D51441">
              <w:rPr>
                <w:b/>
                <w:color w:val="000000"/>
                <w:vertAlign w:val="baseline"/>
              </w:rPr>
              <w:t>ICRC, International Medical Corps</w:t>
            </w:r>
          </w:p>
          <w:p w14:paraId="0000194E" w14:textId="77777777" w:rsidR="00904BF5" w:rsidRPr="00D51441" w:rsidRDefault="00904BF5">
            <w:pPr>
              <w:jc w:val="both"/>
              <w:rPr>
                <w:b/>
                <w:color w:val="000000"/>
                <w:vertAlign w:val="baseline"/>
              </w:rPr>
            </w:pPr>
          </w:p>
        </w:tc>
      </w:tr>
    </w:tbl>
    <w:p w14:paraId="0000194F" w14:textId="77777777" w:rsidR="00904BF5" w:rsidRDefault="00904BF5">
      <w:pPr>
        <w:widowControl w:val="0"/>
        <w:jc w:val="both"/>
        <w:rPr>
          <w:sz w:val="22"/>
          <w:szCs w:val="22"/>
          <w:u w:val="single"/>
        </w:rPr>
      </w:pPr>
    </w:p>
    <w:p w14:paraId="00001950" w14:textId="77777777" w:rsidR="00904BF5" w:rsidRDefault="00E862F3">
      <w:pPr>
        <w:widowControl w:val="0"/>
        <w:jc w:val="both"/>
        <w:rPr>
          <w:sz w:val="22"/>
          <w:szCs w:val="22"/>
        </w:rPr>
      </w:pPr>
      <w:r>
        <w:rPr>
          <w:sz w:val="22"/>
          <w:szCs w:val="22"/>
          <w:u w:val="single"/>
        </w:rPr>
        <w:t>Community consultation on GBV referral pathways</w:t>
      </w:r>
      <w:r>
        <w:rPr>
          <w:sz w:val="22"/>
          <w:szCs w:val="22"/>
        </w:rPr>
        <w:t xml:space="preserve">. In order to complete existing information on referral pathways in project counties, a community and stakeholder consultation on GBV referral pathways assessment on further identification of the project counties will shed light on the functioning and effectiveness of referral pathways in place. Consultation will take place during the Project Inception Phase and will serve to update this GBV Action Plan. </w:t>
      </w:r>
    </w:p>
    <w:p w14:paraId="00001951" w14:textId="77777777" w:rsidR="00904BF5" w:rsidRDefault="00904BF5">
      <w:pPr>
        <w:widowControl w:val="0"/>
        <w:jc w:val="both"/>
        <w:rPr>
          <w:sz w:val="22"/>
          <w:szCs w:val="22"/>
        </w:rPr>
      </w:pPr>
    </w:p>
    <w:p w14:paraId="00001954" w14:textId="7DD60D50" w:rsidR="00904BF5" w:rsidRDefault="00E862F3">
      <w:pPr>
        <w:jc w:val="both"/>
        <w:rPr>
          <w:color w:val="000000"/>
          <w:sz w:val="22"/>
          <w:szCs w:val="22"/>
        </w:rPr>
      </w:pPr>
      <w:r w:rsidRPr="002578E7">
        <w:rPr>
          <w:sz w:val="22"/>
          <w:szCs w:val="22"/>
        </w:rPr>
        <w:t>In case referral pathways are non-existent or inadequate, the ECRP</w:t>
      </w:r>
      <w:r w:rsidR="003A08FD">
        <w:rPr>
          <w:sz w:val="22"/>
          <w:szCs w:val="22"/>
        </w:rPr>
        <w:t xml:space="preserve">-II </w:t>
      </w:r>
      <w:r w:rsidRPr="002578E7">
        <w:rPr>
          <w:sz w:val="22"/>
          <w:szCs w:val="22"/>
        </w:rPr>
        <w:t xml:space="preserve">will enable a minimum set of services for GBV survivors that will include health, psychosocial and legal support. </w:t>
      </w:r>
      <w:r>
        <w:rPr>
          <w:color w:val="000000"/>
          <w:sz w:val="22"/>
          <w:szCs w:val="22"/>
        </w:rPr>
        <w:t>The ECRP</w:t>
      </w:r>
      <w:r w:rsidR="003A08FD">
        <w:rPr>
          <w:color w:val="000000"/>
          <w:sz w:val="22"/>
          <w:szCs w:val="22"/>
        </w:rPr>
        <w:t>-II</w:t>
      </w:r>
      <w:r>
        <w:rPr>
          <w:color w:val="000000"/>
          <w:sz w:val="22"/>
          <w:szCs w:val="22"/>
        </w:rPr>
        <w:t xml:space="preserve"> will ensure that all project areas receive dignity and PEP-kits following by referrals to GBV services</w:t>
      </w:r>
      <w:r>
        <w:rPr>
          <w:sz w:val="22"/>
          <w:szCs w:val="22"/>
          <w:u w:val="single"/>
        </w:rPr>
        <w:t>.</w:t>
      </w:r>
    </w:p>
    <w:p w14:paraId="00001955" w14:textId="77777777" w:rsidR="00904BF5" w:rsidRDefault="00904BF5">
      <w:pPr>
        <w:jc w:val="both"/>
        <w:rPr>
          <w:color w:val="000000"/>
          <w:sz w:val="22"/>
          <w:szCs w:val="22"/>
        </w:rPr>
      </w:pPr>
    </w:p>
    <w:p w14:paraId="00001956" w14:textId="0E99F658" w:rsidR="00904BF5" w:rsidRDefault="00E862F3">
      <w:pPr>
        <w:jc w:val="both"/>
        <w:rPr>
          <w:color w:val="000000"/>
          <w:sz w:val="22"/>
          <w:szCs w:val="22"/>
        </w:rPr>
      </w:pPr>
      <w:r>
        <w:rPr>
          <w:color w:val="000000"/>
          <w:sz w:val="22"/>
          <w:szCs w:val="22"/>
        </w:rPr>
        <w:t>Following community consultation</w:t>
      </w:r>
      <w:r w:rsidR="003A08FD">
        <w:rPr>
          <w:color w:val="000000"/>
          <w:sz w:val="22"/>
          <w:szCs w:val="22"/>
        </w:rPr>
        <w:t>s</w:t>
      </w:r>
      <w:r>
        <w:rPr>
          <w:color w:val="000000"/>
          <w:sz w:val="22"/>
          <w:szCs w:val="22"/>
        </w:rPr>
        <w:t xml:space="preserve"> and in-depth analysis to understand existing referral services in each county</w:t>
      </w:r>
      <w:r w:rsidR="003A08FD">
        <w:rPr>
          <w:color w:val="000000"/>
          <w:sz w:val="22"/>
          <w:szCs w:val="22"/>
        </w:rPr>
        <w:t>,</w:t>
      </w:r>
      <w:r>
        <w:rPr>
          <w:color w:val="000000"/>
          <w:sz w:val="22"/>
          <w:szCs w:val="22"/>
        </w:rPr>
        <w:t xml:space="preserve"> </w:t>
      </w:r>
      <w:r w:rsidR="003A08FD">
        <w:rPr>
          <w:color w:val="000000"/>
          <w:sz w:val="22"/>
          <w:szCs w:val="22"/>
        </w:rPr>
        <w:t>t</w:t>
      </w:r>
      <w:r>
        <w:rPr>
          <w:color w:val="000000"/>
          <w:sz w:val="22"/>
          <w:szCs w:val="22"/>
        </w:rPr>
        <w:t xml:space="preserve">he PMU will sign service agreements with NGOs working in the area to provide a minimum of health, psychosocial, case management and legal services to survivors of GBV. In those counties where GBV services are very weak or non-existent, the project will establish mobile task forces (e.g. DRC integrated protection mobile teams) to provide services to GBV survivors at short notice. </w:t>
      </w:r>
      <w:r>
        <w:rPr>
          <w:sz w:val="22"/>
          <w:szCs w:val="22"/>
          <w:u w:val="single"/>
        </w:rPr>
        <w:t>It is already documented in the Humanitarian Needs report 2020 that some ECRP</w:t>
      </w:r>
      <w:r w:rsidR="003A08FD">
        <w:rPr>
          <w:sz w:val="22"/>
          <w:szCs w:val="22"/>
          <w:u w:val="single"/>
        </w:rPr>
        <w:t xml:space="preserve">-II </w:t>
      </w:r>
      <w:r>
        <w:rPr>
          <w:sz w:val="22"/>
          <w:szCs w:val="22"/>
          <w:u w:val="single"/>
        </w:rPr>
        <w:t xml:space="preserve">areas lack basic GBV services such as </w:t>
      </w:r>
      <w:proofErr w:type="spellStart"/>
      <w:r>
        <w:rPr>
          <w:color w:val="000000"/>
          <w:sz w:val="22"/>
          <w:szCs w:val="22"/>
        </w:rPr>
        <w:t>Twic</w:t>
      </w:r>
      <w:proofErr w:type="spellEnd"/>
      <w:r>
        <w:rPr>
          <w:color w:val="000000"/>
          <w:sz w:val="22"/>
          <w:szCs w:val="22"/>
        </w:rPr>
        <w:t xml:space="preserve">, </w:t>
      </w:r>
      <w:proofErr w:type="spellStart"/>
      <w:r>
        <w:rPr>
          <w:color w:val="000000"/>
          <w:sz w:val="22"/>
          <w:szCs w:val="22"/>
        </w:rPr>
        <w:t>Gogrial</w:t>
      </w:r>
      <w:proofErr w:type="spellEnd"/>
      <w:r>
        <w:rPr>
          <w:color w:val="000000"/>
          <w:sz w:val="22"/>
          <w:szCs w:val="22"/>
        </w:rPr>
        <w:t xml:space="preserve"> east, </w:t>
      </w:r>
      <w:proofErr w:type="spellStart"/>
      <w:r>
        <w:rPr>
          <w:color w:val="000000"/>
          <w:sz w:val="22"/>
          <w:szCs w:val="22"/>
        </w:rPr>
        <w:t>Longochuk</w:t>
      </w:r>
      <w:proofErr w:type="spellEnd"/>
      <w:r>
        <w:rPr>
          <w:color w:val="000000"/>
          <w:sz w:val="22"/>
          <w:szCs w:val="22"/>
        </w:rPr>
        <w:t xml:space="preserve">, </w:t>
      </w:r>
      <w:proofErr w:type="spellStart"/>
      <w:r>
        <w:rPr>
          <w:color w:val="000000"/>
          <w:sz w:val="22"/>
          <w:szCs w:val="22"/>
        </w:rPr>
        <w:t>Balliet</w:t>
      </w:r>
      <w:proofErr w:type="spellEnd"/>
      <w:r>
        <w:rPr>
          <w:color w:val="000000"/>
          <w:sz w:val="22"/>
          <w:szCs w:val="22"/>
        </w:rPr>
        <w:t xml:space="preserve">, </w:t>
      </w:r>
      <w:proofErr w:type="spellStart"/>
      <w:r>
        <w:rPr>
          <w:color w:val="000000"/>
          <w:sz w:val="22"/>
          <w:szCs w:val="22"/>
        </w:rPr>
        <w:t>Ayod</w:t>
      </w:r>
      <w:proofErr w:type="spellEnd"/>
      <w:r w:rsidR="003A08FD">
        <w:rPr>
          <w:color w:val="000000"/>
          <w:sz w:val="22"/>
          <w:szCs w:val="22"/>
        </w:rPr>
        <w:t>,</w:t>
      </w:r>
      <w:r>
        <w:rPr>
          <w:color w:val="000000"/>
          <w:sz w:val="22"/>
          <w:szCs w:val="22"/>
        </w:rPr>
        <w:t xml:space="preserve"> which will </w:t>
      </w:r>
      <w:r w:rsidR="003A08FD">
        <w:rPr>
          <w:color w:val="000000"/>
          <w:sz w:val="22"/>
          <w:szCs w:val="22"/>
        </w:rPr>
        <w:t xml:space="preserve">require </w:t>
      </w:r>
      <w:r>
        <w:rPr>
          <w:color w:val="000000"/>
          <w:sz w:val="22"/>
          <w:szCs w:val="22"/>
        </w:rPr>
        <w:t xml:space="preserve">the establishment of mobile teams. </w:t>
      </w:r>
    </w:p>
    <w:p w14:paraId="00001957" w14:textId="77777777" w:rsidR="00904BF5" w:rsidRDefault="00904BF5">
      <w:pPr>
        <w:jc w:val="both"/>
        <w:rPr>
          <w:sz w:val="22"/>
          <w:szCs w:val="22"/>
          <w:u w:val="single"/>
        </w:rPr>
      </w:pPr>
    </w:p>
    <w:p w14:paraId="00001958" w14:textId="183DCED5" w:rsidR="00904BF5" w:rsidRDefault="00E862F3">
      <w:pPr>
        <w:jc w:val="both"/>
        <w:rPr>
          <w:sz w:val="22"/>
          <w:szCs w:val="22"/>
        </w:rPr>
      </w:pPr>
      <w:r>
        <w:rPr>
          <w:sz w:val="22"/>
          <w:szCs w:val="22"/>
          <w:u w:val="single"/>
        </w:rPr>
        <w:t>Training on referral systems</w:t>
      </w:r>
      <w:r>
        <w:rPr>
          <w:sz w:val="22"/>
          <w:szCs w:val="22"/>
        </w:rPr>
        <w:t>: All relevant staff of the PMU</w:t>
      </w:r>
      <w:r w:rsidR="003A08FD">
        <w:rPr>
          <w:sz w:val="22"/>
          <w:szCs w:val="22"/>
        </w:rPr>
        <w:t xml:space="preserve"> and </w:t>
      </w:r>
      <w:r>
        <w:rPr>
          <w:sz w:val="22"/>
          <w:szCs w:val="22"/>
        </w:rPr>
        <w:t xml:space="preserve">IOM will receive training on the referral systems and case management guidelines during the project initiation phase. </w:t>
      </w:r>
      <w:r w:rsidR="003A08FD">
        <w:rPr>
          <w:sz w:val="22"/>
          <w:szCs w:val="22"/>
        </w:rPr>
        <w:t>IOM</w:t>
      </w:r>
      <w:r>
        <w:rPr>
          <w:sz w:val="22"/>
          <w:szCs w:val="22"/>
        </w:rPr>
        <w:t xml:space="preserve"> will pass on all relevant details to their respective field staff and will take up the information in their various trainings and community awareness activities mentioned above.</w:t>
      </w:r>
    </w:p>
    <w:p w14:paraId="00001959" w14:textId="77777777" w:rsidR="00904BF5" w:rsidRDefault="00904BF5">
      <w:pPr>
        <w:jc w:val="both"/>
        <w:rPr>
          <w:sz w:val="22"/>
          <w:szCs w:val="22"/>
          <w:u w:val="single"/>
        </w:rPr>
      </w:pPr>
    </w:p>
    <w:p w14:paraId="0000195A" w14:textId="77777777" w:rsidR="00904BF5" w:rsidRDefault="00E862F3">
      <w:pPr>
        <w:jc w:val="both"/>
        <w:rPr>
          <w:sz w:val="22"/>
          <w:szCs w:val="22"/>
        </w:rPr>
      </w:pPr>
      <w:r>
        <w:rPr>
          <w:sz w:val="22"/>
          <w:szCs w:val="22"/>
          <w:u w:val="single"/>
        </w:rPr>
        <w:t>Establish a Grievance Redress Mechanism (GRM) for project beneficiaries to facilitate reporting of GBV incidents</w:t>
      </w:r>
      <w:r>
        <w:rPr>
          <w:sz w:val="22"/>
          <w:szCs w:val="22"/>
          <w:vertAlign w:val="superscript"/>
        </w:rPr>
        <w:footnoteReference w:id="173"/>
      </w:r>
      <w:r>
        <w:rPr>
          <w:sz w:val="22"/>
          <w:szCs w:val="22"/>
        </w:rPr>
        <w:t>. In particular, the GRM should consider including key features on the prevention of GBV: 1) The establishment of women quotas in community level grievance management to facilitate women-to-</w:t>
      </w:r>
      <w:r>
        <w:rPr>
          <w:sz w:val="22"/>
          <w:szCs w:val="22"/>
        </w:rPr>
        <w:lastRenderedPageBreak/>
        <w:t xml:space="preserve">women reporting, 2) The provision of multiple channels for receiving complaints (channels to be determined after community consultation) 3) The resolution of complaints at the point of service delivery to reduce information and transaction costs and gender sensitive independent channels for redress. 4) The communication of GRM services at the community level to create GBV awareness and enable project‐affected people to file complaints. </w:t>
      </w:r>
    </w:p>
    <w:p w14:paraId="0000195B" w14:textId="77777777" w:rsidR="00904BF5" w:rsidRDefault="00904BF5">
      <w:pPr>
        <w:jc w:val="both"/>
        <w:rPr>
          <w:sz w:val="22"/>
          <w:szCs w:val="22"/>
        </w:rPr>
      </w:pPr>
    </w:p>
    <w:p w14:paraId="0000195C" w14:textId="77777777" w:rsidR="00904BF5" w:rsidRDefault="00E862F3">
      <w:pPr>
        <w:jc w:val="both"/>
        <w:rPr>
          <w:sz w:val="22"/>
          <w:szCs w:val="22"/>
        </w:rPr>
      </w:pPr>
      <w:r>
        <w:rPr>
          <w:sz w:val="22"/>
          <w:szCs w:val="22"/>
        </w:rPr>
        <w:t xml:space="preserve">As a functioning mechanism: </w:t>
      </w:r>
    </w:p>
    <w:p w14:paraId="0000195D" w14:textId="77777777" w:rsidR="00904BF5" w:rsidRDefault="00E862F3" w:rsidP="005375D5">
      <w:pPr>
        <w:numPr>
          <w:ilvl w:val="0"/>
          <w:numId w:val="16"/>
        </w:numPr>
        <w:jc w:val="both"/>
        <w:rPr>
          <w:sz w:val="22"/>
          <w:szCs w:val="22"/>
        </w:rPr>
      </w:pPr>
      <w:r>
        <w:rPr>
          <w:sz w:val="22"/>
          <w:szCs w:val="22"/>
        </w:rPr>
        <w:t xml:space="preserve">The GRM will only record information on (i) the nature of complaint (what the complainant says in their own words); and (ii) if, to the best of their knowledge, the survivor believes the perpetrator was associated with the project. </w:t>
      </w:r>
    </w:p>
    <w:p w14:paraId="0000195E" w14:textId="77777777" w:rsidR="00904BF5" w:rsidRDefault="00E862F3" w:rsidP="005375D5">
      <w:pPr>
        <w:numPr>
          <w:ilvl w:val="0"/>
          <w:numId w:val="16"/>
        </w:numPr>
        <w:jc w:val="both"/>
        <w:rPr>
          <w:sz w:val="22"/>
          <w:szCs w:val="22"/>
        </w:rPr>
      </w:pPr>
      <w:r>
        <w:rPr>
          <w:color w:val="000000"/>
          <w:sz w:val="22"/>
          <w:szCs w:val="22"/>
        </w:rPr>
        <w:t>The GRM Operator needs to report the case within 24 hours to the PMU, as the PMU is obliged to report any cases of GBV/SEA to the World Bank within 48 hours following informed agreement by the survivor. The PMU would then refer the survivor</w:t>
      </w:r>
      <w:r>
        <w:rPr>
          <w:sz w:val="22"/>
          <w:szCs w:val="22"/>
        </w:rPr>
        <w:t xml:space="preserve"> to ensure the adequate provision of case management and referral pathways, ensuring survivor confidentiality. </w:t>
      </w:r>
    </w:p>
    <w:p w14:paraId="0000195F" w14:textId="204143DF" w:rsidR="00904BF5" w:rsidRDefault="00E862F3" w:rsidP="005375D5">
      <w:pPr>
        <w:numPr>
          <w:ilvl w:val="0"/>
          <w:numId w:val="16"/>
        </w:numPr>
        <w:jc w:val="both"/>
        <w:rPr>
          <w:sz w:val="22"/>
          <w:szCs w:val="22"/>
        </w:rPr>
      </w:pPr>
      <w:r>
        <w:rPr>
          <w:sz w:val="22"/>
          <w:szCs w:val="22"/>
        </w:rPr>
        <w:t>OM will sensitize the public on SEA, raise public awareness about the different entry points to place complaints with the GRM, train stakeholders (contractors, communities, PMU), assist and refer survivors to appropriate service providers, and monitor implementation of the GBV risk mitigation and response measures. This includes the sensitization of affected populations to the risk and impact of GBV through awareness-raising sessions and the dissemination of information as well as through education and communication materials on GBV prevention. All information should be made accessible to children so they are aware of how to report incidents from the project affecting them.</w:t>
      </w:r>
    </w:p>
    <w:p w14:paraId="00001960" w14:textId="157C2460" w:rsidR="00904BF5" w:rsidRDefault="00E862F3" w:rsidP="005375D5">
      <w:pPr>
        <w:numPr>
          <w:ilvl w:val="0"/>
          <w:numId w:val="16"/>
        </w:numPr>
        <w:jc w:val="both"/>
        <w:rPr>
          <w:sz w:val="22"/>
          <w:szCs w:val="22"/>
        </w:rPr>
      </w:pPr>
      <w:r>
        <w:rPr>
          <w:sz w:val="22"/>
          <w:szCs w:val="22"/>
        </w:rPr>
        <w:t>I</w:t>
      </w:r>
      <w:r w:rsidR="00E45447">
        <w:rPr>
          <w:sz w:val="22"/>
          <w:szCs w:val="22"/>
        </w:rPr>
        <w:t>OM will</w:t>
      </w:r>
      <w:r>
        <w:rPr>
          <w:sz w:val="22"/>
          <w:szCs w:val="22"/>
        </w:rPr>
        <w:t xml:space="preserve"> monitor that the courses for contractors regarding the </w:t>
      </w:r>
      <w:r w:rsidR="00E45447">
        <w:rPr>
          <w:sz w:val="22"/>
          <w:szCs w:val="22"/>
        </w:rPr>
        <w:t>CoC</w:t>
      </w:r>
      <w:r>
        <w:rPr>
          <w:sz w:val="22"/>
          <w:szCs w:val="22"/>
        </w:rPr>
        <w:t xml:space="preserve"> obligations and awareness-raising activities for the community are in place</w:t>
      </w:r>
      <w:r w:rsidR="00E45447">
        <w:rPr>
          <w:sz w:val="22"/>
          <w:szCs w:val="22"/>
        </w:rPr>
        <w:t xml:space="preserve"> or will conduct them itself</w:t>
      </w:r>
      <w:r>
        <w:rPr>
          <w:sz w:val="22"/>
          <w:szCs w:val="22"/>
        </w:rPr>
        <w:t xml:space="preserve">. The information gathered </w:t>
      </w:r>
      <w:r w:rsidR="00E45447">
        <w:rPr>
          <w:sz w:val="22"/>
          <w:szCs w:val="22"/>
        </w:rPr>
        <w:t>will be</w:t>
      </w:r>
      <w:r>
        <w:rPr>
          <w:sz w:val="22"/>
          <w:szCs w:val="22"/>
        </w:rPr>
        <w:t xml:space="preserve"> monitored and reported to </w:t>
      </w:r>
      <w:r w:rsidR="00E45447">
        <w:rPr>
          <w:sz w:val="22"/>
          <w:szCs w:val="22"/>
        </w:rPr>
        <w:t xml:space="preserve">the </w:t>
      </w:r>
      <w:r>
        <w:rPr>
          <w:sz w:val="22"/>
          <w:szCs w:val="22"/>
        </w:rPr>
        <w:t>PMU and the World Bank.</w:t>
      </w:r>
    </w:p>
    <w:p w14:paraId="00001961" w14:textId="77777777" w:rsidR="00904BF5" w:rsidRDefault="00E862F3" w:rsidP="005375D5">
      <w:pPr>
        <w:numPr>
          <w:ilvl w:val="0"/>
          <w:numId w:val="16"/>
        </w:numPr>
        <w:jc w:val="both"/>
        <w:rPr>
          <w:sz w:val="22"/>
          <w:szCs w:val="22"/>
          <w:u w:val="single"/>
        </w:rPr>
      </w:pPr>
      <w:r>
        <w:rPr>
          <w:sz w:val="22"/>
          <w:szCs w:val="22"/>
        </w:rPr>
        <w:t xml:space="preserve">Community awareness on child protection concerns: Communities should be informed that in the events that project or partner staff abuses a child they should refer such complains to child protection partners without recording. </w:t>
      </w:r>
    </w:p>
    <w:p w14:paraId="00001962" w14:textId="77777777" w:rsidR="00904BF5" w:rsidRPr="00E45447" w:rsidRDefault="00E862F3" w:rsidP="005375D5">
      <w:pPr>
        <w:numPr>
          <w:ilvl w:val="0"/>
          <w:numId w:val="21"/>
        </w:numPr>
        <w:pBdr>
          <w:top w:val="nil"/>
          <w:left w:val="nil"/>
          <w:bottom w:val="nil"/>
          <w:right w:val="nil"/>
          <w:between w:val="nil"/>
        </w:pBdr>
        <w:rPr>
          <w:color w:val="000000"/>
          <w:sz w:val="22"/>
          <w:szCs w:val="22"/>
        </w:rPr>
      </w:pPr>
      <w:r w:rsidRPr="002578E7">
        <w:rPr>
          <w:color w:val="000000"/>
          <w:sz w:val="22"/>
          <w:szCs w:val="22"/>
        </w:rPr>
        <w:t>Target livelihoods activities for women, survivors of GBV and at-risk youth, including capacity building for income generating activities. In particular, women will participate in WASH operations and maintenance. Activities will include:</w:t>
      </w:r>
    </w:p>
    <w:p w14:paraId="00001963" w14:textId="77777777" w:rsidR="00904BF5" w:rsidRDefault="00E862F3" w:rsidP="005375D5">
      <w:pPr>
        <w:numPr>
          <w:ilvl w:val="1"/>
          <w:numId w:val="21"/>
        </w:numPr>
        <w:pBdr>
          <w:top w:val="nil"/>
          <w:left w:val="nil"/>
          <w:bottom w:val="nil"/>
          <w:right w:val="nil"/>
          <w:between w:val="nil"/>
        </w:pBdr>
        <w:rPr>
          <w:color w:val="000000"/>
          <w:sz w:val="22"/>
          <w:szCs w:val="22"/>
        </w:rPr>
      </w:pPr>
      <w:r w:rsidRPr="002578E7">
        <w:rPr>
          <w:color w:val="000000"/>
          <w:sz w:val="22"/>
          <w:szCs w:val="22"/>
        </w:rPr>
        <w:t>Training</w:t>
      </w:r>
      <w:r>
        <w:rPr>
          <w:color w:val="000000"/>
          <w:sz w:val="22"/>
          <w:szCs w:val="22"/>
        </w:rPr>
        <w:t xml:space="preserve"> women as pump mechanics</w:t>
      </w:r>
    </w:p>
    <w:p w14:paraId="00001964" w14:textId="77777777" w:rsidR="00904BF5" w:rsidRDefault="00E862F3" w:rsidP="005375D5">
      <w:pPr>
        <w:numPr>
          <w:ilvl w:val="1"/>
          <w:numId w:val="21"/>
        </w:numPr>
        <w:pBdr>
          <w:top w:val="nil"/>
          <w:left w:val="nil"/>
          <w:bottom w:val="nil"/>
          <w:right w:val="nil"/>
          <w:between w:val="nil"/>
        </w:pBdr>
        <w:rPr>
          <w:color w:val="000000"/>
          <w:sz w:val="22"/>
          <w:szCs w:val="22"/>
        </w:rPr>
      </w:pPr>
      <w:r>
        <w:rPr>
          <w:color w:val="000000"/>
          <w:sz w:val="22"/>
          <w:szCs w:val="22"/>
        </w:rPr>
        <w:t>Ensuring and facilitating the role of women in managing user fees and determining maintenance schedules for investments;</w:t>
      </w:r>
    </w:p>
    <w:p w14:paraId="00001965" w14:textId="77777777" w:rsidR="00904BF5" w:rsidRDefault="00904BF5">
      <w:pPr>
        <w:jc w:val="both"/>
        <w:rPr>
          <w:sz w:val="22"/>
          <w:szCs w:val="22"/>
          <w:u w:val="single"/>
        </w:rPr>
      </w:pPr>
    </w:p>
    <w:p w14:paraId="00001966" w14:textId="568C30DE" w:rsidR="00904BF5" w:rsidRDefault="00E862F3">
      <w:pPr>
        <w:widowControl w:val="0"/>
        <w:jc w:val="both"/>
        <w:rPr>
          <w:sz w:val="22"/>
          <w:szCs w:val="22"/>
        </w:rPr>
      </w:pPr>
      <w:r>
        <w:rPr>
          <w:sz w:val="22"/>
          <w:szCs w:val="22"/>
          <w:u w:val="single"/>
        </w:rPr>
        <w:t xml:space="preserve">Social norms change programming with men and male youth on positive masculinities, reducing the use of violence, particularly against intimate partners, and prevention of GBV. </w:t>
      </w:r>
      <w:r>
        <w:rPr>
          <w:sz w:val="22"/>
          <w:szCs w:val="22"/>
        </w:rPr>
        <w:t>In particular, the ECRP</w:t>
      </w:r>
      <w:r w:rsidR="00E45447">
        <w:rPr>
          <w:sz w:val="22"/>
          <w:szCs w:val="22"/>
        </w:rPr>
        <w:t xml:space="preserve">-II </w:t>
      </w:r>
      <w:r>
        <w:rPr>
          <w:sz w:val="22"/>
          <w:szCs w:val="22"/>
        </w:rPr>
        <w:t xml:space="preserve">will work with the “Engaging Men through Accountable Practice (EMAP) approach. This </w:t>
      </w:r>
      <w:proofErr w:type="spellStart"/>
      <w:r>
        <w:rPr>
          <w:sz w:val="22"/>
          <w:szCs w:val="22"/>
        </w:rPr>
        <w:t>programme</w:t>
      </w:r>
      <w:proofErr w:type="spellEnd"/>
      <w:r>
        <w:rPr>
          <w:sz w:val="22"/>
          <w:szCs w:val="22"/>
        </w:rPr>
        <w:t xml:space="preserve"> created by IRC and implemented by IOM and AYA in South Sudan has three components: Training of trainers, sessions with women´s groups and men´s dialogue groups. The goal of the EMAP intervention is to reduce harmful behavior and increase gender equality in the home, prevent gender based violence through individual behavioral change and build on existing community efforts to address gender based violence.</w:t>
      </w:r>
    </w:p>
    <w:p w14:paraId="00001967" w14:textId="77777777" w:rsidR="00904BF5" w:rsidRDefault="00904BF5">
      <w:pPr>
        <w:widowControl w:val="0"/>
        <w:jc w:val="both"/>
        <w:rPr>
          <w:sz w:val="22"/>
          <w:szCs w:val="22"/>
        </w:rPr>
      </w:pPr>
    </w:p>
    <w:p w14:paraId="00001968" w14:textId="3A9C0E2C" w:rsidR="00904BF5" w:rsidRDefault="00E862F3">
      <w:pPr>
        <w:widowControl w:val="0"/>
        <w:jc w:val="both"/>
        <w:rPr>
          <w:sz w:val="22"/>
          <w:szCs w:val="22"/>
        </w:rPr>
      </w:pPr>
      <w:r>
        <w:rPr>
          <w:sz w:val="22"/>
          <w:szCs w:val="22"/>
        </w:rPr>
        <w:t>The EMAP approach will be used to complement ECRP</w:t>
      </w:r>
      <w:r w:rsidR="00E45447">
        <w:rPr>
          <w:sz w:val="22"/>
          <w:szCs w:val="22"/>
        </w:rPr>
        <w:t>-II</w:t>
      </w:r>
      <w:r>
        <w:rPr>
          <w:sz w:val="22"/>
          <w:szCs w:val="22"/>
        </w:rPr>
        <w:t xml:space="preserve"> gender components on women´s empowerment though the creation of labor opportunities for women. Such components can exacerbate the risk of GBV and domestic violence due to changes in intra household dynamics. The project will consider including features of the Men´s Resource Center (In Rwanda) to provide men and couples with the opportunity to discuss important topics such as paternity expectations and fears, conflict resolution and the sharing of </w:t>
      </w:r>
      <w:r>
        <w:rPr>
          <w:sz w:val="22"/>
          <w:szCs w:val="22"/>
        </w:rPr>
        <w:lastRenderedPageBreak/>
        <w:t>caregiving responsibilities</w:t>
      </w:r>
      <w:r>
        <w:rPr>
          <w:sz w:val="22"/>
          <w:szCs w:val="22"/>
          <w:vertAlign w:val="superscript"/>
        </w:rPr>
        <w:footnoteReference w:id="174"/>
      </w:r>
      <w:r>
        <w:rPr>
          <w:color w:val="000000"/>
          <w:sz w:val="22"/>
          <w:szCs w:val="22"/>
        </w:rPr>
        <w:t xml:space="preserve"> </w:t>
      </w:r>
    </w:p>
    <w:p w14:paraId="00001969" w14:textId="77777777" w:rsidR="00904BF5" w:rsidRDefault="00904BF5">
      <w:pPr>
        <w:shd w:val="clear" w:color="auto" w:fill="FFFFFF"/>
        <w:jc w:val="both"/>
        <w:rPr>
          <w:color w:val="4472C4"/>
          <w:sz w:val="22"/>
          <w:szCs w:val="22"/>
        </w:rPr>
      </w:pPr>
    </w:p>
    <w:p w14:paraId="0000196A" w14:textId="77777777" w:rsidR="00904BF5" w:rsidRDefault="00E862F3">
      <w:pPr>
        <w:widowControl w:val="0"/>
        <w:jc w:val="both"/>
        <w:rPr>
          <w:color w:val="000000"/>
          <w:sz w:val="22"/>
          <w:szCs w:val="22"/>
        </w:rPr>
      </w:pPr>
      <w:r>
        <w:rPr>
          <w:color w:val="000000"/>
          <w:sz w:val="22"/>
          <w:szCs w:val="22"/>
        </w:rPr>
        <w:t>Community engagement, in the form of participation in community meetings, leadership in community structures and groups and community construction works are performed predominantly by men</w:t>
      </w:r>
      <w:r>
        <w:rPr>
          <w:sz w:val="22"/>
          <w:szCs w:val="22"/>
        </w:rPr>
        <w:t xml:space="preserve">. </w:t>
      </w:r>
      <w:r>
        <w:rPr>
          <w:color w:val="000000"/>
          <w:sz w:val="22"/>
          <w:szCs w:val="22"/>
        </w:rPr>
        <w:t>Men are highly engaged in community development activities, such as village meetings, community events, participation in elections and leadership positions. Therefore,</w:t>
      </w:r>
      <w:r>
        <w:rPr>
          <w:sz w:val="22"/>
          <w:szCs w:val="22"/>
        </w:rPr>
        <w:t xml:space="preserve"> engaging and mentoring community leaders and powerholders on the inclusion and rights of women, people with disabilities and youth in decision-making is key</w:t>
      </w:r>
      <w:r>
        <w:rPr>
          <w:color w:val="000000"/>
          <w:sz w:val="22"/>
          <w:szCs w:val="22"/>
        </w:rPr>
        <w:t xml:space="preserve"> and will facilitate women’s meaningful participation in community structures</w:t>
      </w:r>
      <w:r>
        <w:rPr>
          <w:i/>
          <w:color w:val="000000"/>
          <w:sz w:val="22"/>
          <w:szCs w:val="22"/>
        </w:rPr>
        <w:t xml:space="preserve">. </w:t>
      </w:r>
      <w:r>
        <w:rPr>
          <w:sz w:val="22"/>
          <w:szCs w:val="22"/>
        </w:rPr>
        <w:t>Most social and government institutions that handle sexual and domestic violence cases are male dominated. Therefore, it is key to involve community leaders in awareness raising and education campaigns regarding the rights of women. Issues such as land rights, GBV conflict related vulnerabilities, dowry and domestic violence should be tackled with the aim of changing community leader’s and chief’s perception of this topic towards gender equality.</w:t>
      </w:r>
      <w:r>
        <w:rPr>
          <w:sz w:val="22"/>
          <w:szCs w:val="22"/>
          <w:vertAlign w:val="superscript"/>
        </w:rPr>
        <w:footnoteReference w:id="175"/>
      </w:r>
      <w:r>
        <w:rPr>
          <w:color w:val="000000"/>
          <w:sz w:val="22"/>
          <w:szCs w:val="22"/>
        </w:rPr>
        <w:t xml:space="preserve"> </w:t>
      </w:r>
    </w:p>
    <w:p w14:paraId="0000196B" w14:textId="77777777" w:rsidR="00904BF5" w:rsidRDefault="00904BF5">
      <w:pPr>
        <w:keepNext/>
        <w:keepLines/>
        <w:jc w:val="both"/>
        <w:rPr>
          <w:b/>
          <w:color w:val="1F3863"/>
          <w:sz w:val="22"/>
          <w:szCs w:val="22"/>
        </w:rPr>
      </w:pPr>
    </w:p>
    <w:p w14:paraId="0000196C" w14:textId="77777777" w:rsidR="00904BF5" w:rsidRDefault="00904BF5">
      <w:pPr>
        <w:keepNext/>
        <w:keepLines/>
        <w:jc w:val="both"/>
        <w:rPr>
          <w:b/>
          <w:color w:val="1F3863"/>
          <w:sz w:val="22"/>
          <w:szCs w:val="22"/>
        </w:rPr>
      </w:pPr>
    </w:p>
    <w:p w14:paraId="0000196D" w14:textId="5B3BA51D" w:rsidR="00904BF5" w:rsidRDefault="00E862F3">
      <w:pPr>
        <w:rPr>
          <w:b/>
          <w:color w:val="1F3863"/>
        </w:rPr>
      </w:pPr>
      <w:r>
        <w:t xml:space="preserve">Monitoring of GBV/SEA and Child Protection </w:t>
      </w:r>
      <w:r w:rsidR="00E45447">
        <w:t>C</w:t>
      </w:r>
      <w:r>
        <w:t>ases</w:t>
      </w:r>
      <w:r>
        <w:rPr>
          <w:b/>
          <w:color w:val="1F3863"/>
        </w:rPr>
        <w:t xml:space="preserve"> </w:t>
      </w:r>
    </w:p>
    <w:p w14:paraId="0000196E" w14:textId="77777777" w:rsidR="00904BF5" w:rsidRDefault="00904BF5">
      <w:pPr>
        <w:widowControl w:val="0"/>
        <w:jc w:val="both"/>
        <w:rPr>
          <w:sz w:val="22"/>
          <w:szCs w:val="22"/>
        </w:rPr>
      </w:pPr>
    </w:p>
    <w:p w14:paraId="0000196F" w14:textId="471DA100" w:rsidR="00904BF5" w:rsidRDefault="00C90C0E">
      <w:pPr>
        <w:shd w:val="clear" w:color="auto" w:fill="FFFFFF"/>
        <w:jc w:val="both"/>
        <w:rPr>
          <w:sz w:val="22"/>
          <w:szCs w:val="22"/>
        </w:rPr>
      </w:pPr>
      <w:r>
        <w:rPr>
          <w:sz w:val="22"/>
          <w:szCs w:val="22"/>
        </w:rPr>
        <w:t>IOM</w:t>
      </w:r>
      <w:r w:rsidR="00E862F3">
        <w:rPr>
          <w:sz w:val="22"/>
          <w:szCs w:val="22"/>
        </w:rPr>
        <w:t xml:space="preserve"> will monitor all GBV/SEA and child protection cases reported through the various reporting mechanisms and report back to the PMU. </w:t>
      </w:r>
      <w:r>
        <w:rPr>
          <w:sz w:val="22"/>
          <w:szCs w:val="22"/>
        </w:rPr>
        <w:t>IOM and the</w:t>
      </w:r>
      <w:r w:rsidR="00E862F3">
        <w:rPr>
          <w:sz w:val="22"/>
          <w:szCs w:val="22"/>
        </w:rPr>
        <w:t xml:space="preserve"> PMU will adopt a mixed-method approach to monitoring, including the utilization of perception surveys and community-based monitoring, to enable an in-depth understanding of the impact of activities on community members. This is a particularly pertinent approach given the sensitivities of interventions aimed at peacebuilding, social cohesion and governance. </w:t>
      </w:r>
    </w:p>
    <w:p w14:paraId="00001970" w14:textId="77777777" w:rsidR="00904BF5" w:rsidRDefault="00904BF5">
      <w:pPr>
        <w:shd w:val="clear" w:color="auto" w:fill="FFFFFF"/>
        <w:jc w:val="both"/>
        <w:rPr>
          <w:sz w:val="22"/>
          <w:szCs w:val="22"/>
        </w:rPr>
      </w:pPr>
    </w:p>
    <w:p w14:paraId="00001971" w14:textId="77777777" w:rsidR="00904BF5" w:rsidRDefault="00E862F3">
      <w:pPr>
        <w:shd w:val="clear" w:color="auto" w:fill="FFFFFF"/>
        <w:jc w:val="both"/>
        <w:rPr>
          <w:sz w:val="22"/>
          <w:szCs w:val="22"/>
        </w:rPr>
      </w:pPr>
      <w:r>
        <w:rPr>
          <w:sz w:val="22"/>
          <w:szCs w:val="22"/>
        </w:rPr>
        <w:t>This approach will also serve to empower local communities by strengthening their involvement and engagement in project implementation. In order to respond to shifting dynamics and local needs, real-time monitoring will be used to ensure that the information and data gathered is used to inform ongoing programming and subsequent activities</w:t>
      </w:r>
      <w:r>
        <w:rPr>
          <w:sz w:val="22"/>
          <w:szCs w:val="22"/>
          <w:vertAlign w:val="superscript"/>
        </w:rPr>
        <w:footnoteReference w:id="176"/>
      </w:r>
      <w:r>
        <w:rPr>
          <w:sz w:val="22"/>
          <w:szCs w:val="22"/>
        </w:rPr>
        <w:t>.</w:t>
      </w:r>
    </w:p>
    <w:p w14:paraId="00001972" w14:textId="77777777" w:rsidR="00904BF5" w:rsidRDefault="00904BF5">
      <w:pPr>
        <w:widowControl w:val="0"/>
        <w:jc w:val="both"/>
        <w:rPr>
          <w:sz w:val="22"/>
          <w:szCs w:val="22"/>
        </w:rPr>
      </w:pPr>
    </w:p>
    <w:p w14:paraId="00001973" w14:textId="77777777" w:rsidR="00904BF5" w:rsidRDefault="00E862F3">
      <w:pPr>
        <w:widowControl w:val="0"/>
        <w:jc w:val="both"/>
        <w:rPr>
          <w:sz w:val="22"/>
          <w:szCs w:val="22"/>
        </w:rPr>
      </w:pPr>
      <w:r>
        <w:rPr>
          <w:sz w:val="22"/>
          <w:szCs w:val="22"/>
        </w:rPr>
        <w:t>Monitors will ensure that:</w:t>
      </w:r>
    </w:p>
    <w:p w14:paraId="00001974" w14:textId="77777777" w:rsidR="00904BF5" w:rsidRDefault="00E862F3" w:rsidP="005375D5">
      <w:pPr>
        <w:widowControl w:val="0"/>
        <w:numPr>
          <w:ilvl w:val="0"/>
          <w:numId w:val="14"/>
        </w:numPr>
        <w:jc w:val="both"/>
        <w:rPr>
          <w:sz w:val="22"/>
          <w:szCs w:val="22"/>
        </w:rPr>
      </w:pPr>
      <w:r>
        <w:rPr>
          <w:sz w:val="22"/>
          <w:szCs w:val="22"/>
        </w:rPr>
        <w:t>Communities, including children, are aware of the risks of GBV, their rights and the mechanisms available to them to report GBV cases</w:t>
      </w:r>
    </w:p>
    <w:p w14:paraId="00001975" w14:textId="77777777" w:rsidR="00904BF5" w:rsidRDefault="00E862F3" w:rsidP="005375D5">
      <w:pPr>
        <w:widowControl w:val="0"/>
        <w:numPr>
          <w:ilvl w:val="0"/>
          <w:numId w:val="14"/>
        </w:numPr>
        <w:jc w:val="both"/>
        <w:rPr>
          <w:sz w:val="22"/>
          <w:szCs w:val="22"/>
        </w:rPr>
      </w:pPr>
      <w:r>
        <w:rPr>
          <w:sz w:val="22"/>
          <w:szCs w:val="22"/>
        </w:rPr>
        <w:t>Appropriate referral pathways are provided to survivors</w:t>
      </w:r>
    </w:p>
    <w:p w14:paraId="00001976" w14:textId="77777777" w:rsidR="00904BF5" w:rsidRDefault="00E862F3" w:rsidP="005375D5">
      <w:pPr>
        <w:widowControl w:val="0"/>
        <w:numPr>
          <w:ilvl w:val="0"/>
          <w:numId w:val="14"/>
        </w:numPr>
        <w:jc w:val="both"/>
        <w:rPr>
          <w:sz w:val="22"/>
          <w:szCs w:val="22"/>
        </w:rPr>
      </w:pPr>
      <w:r>
        <w:rPr>
          <w:sz w:val="22"/>
          <w:szCs w:val="22"/>
        </w:rPr>
        <w:t>Changes in the perception of gender inequality and women’s rights among male community leaders and chiefs leading to more gender equal customary law resolutions</w:t>
      </w:r>
    </w:p>
    <w:p w14:paraId="00001977" w14:textId="77777777" w:rsidR="00904BF5" w:rsidRDefault="00E862F3" w:rsidP="005375D5">
      <w:pPr>
        <w:widowControl w:val="0"/>
        <w:numPr>
          <w:ilvl w:val="0"/>
          <w:numId w:val="14"/>
        </w:numPr>
        <w:jc w:val="both"/>
        <w:rPr>
          <w:sz w:val="22"/>
          <w:szCs w:val="22"/>
        </w:rPr>
      </w:pPr>
      <w:r>
        <w:rPr>
          <w:sz w:val="22"/>
          <w:szCs w:val="22"/>
        </w:rPr>
        <w:t>Essential services are provided to the survivor</w:t>
      </w:r>
    </w:p>
    <w:p w14:paraId="00001978" w14:textId="56B64947" w:rsidR="00904BF5" w:rsidRDefault="00E862F3" w:rsidP="005375D5">
      <w:pPr>
        <w:widowControl w:val="0"/>
        <w:numPr>
          <w:ilvl w:val="0"/>
          <w:numId w:val="14"/>
        </w:numPr>
        <w:jc w:val="both"/>
        <w:rPr>
          <w:sz w:val="22"/>
          <w:szCs w:val="22"/>
        </w:rPr>
      </w:pPr>
      <w:r>
        <w:rPr>
          <w:sz w:val="22"/>
          <w:szCs w:val="22"/>
        </w:rPr>
        <w:t>All staff are trained on PSEA, CoC and their protocols.</w:t>
      </w:r>
      <w:r>
        <w:rPr>
          <w:color w:val="000000"/>
          <w:sz w:val="22"/>
          <w:szCs w:val="22"/>
        </w:rPr>
        <w:t xml:space="preserve"> At the PMU level a complaint is received and processed</w:t>
      </w:r>
      <w:r>
        <w:rPr>
          <w:sz w:val="22"/>
          <w:szCs w:val="22"/>
        </w:rPr>
        <w:t xml:space="preserve"> and </w:t>
      </w:r>
      <w:r>
        <w:rPr>
          <w:color w:val="000000"/>
          <w:sz w:val="22"/>
          <w:szCs w:val="22"/>
        </w:rPr>
        <w:t>the protocols are followed in a timely manner and complaints are referred to the GBV resolution mechanism to be addressed</w:t>
      </w:r>
    </w:p>
    <w:p w14:paraId="00001979" w14:textId="77777777" w:rsidR="00904BF5" w:rsidRDefault="00E862F3" w:rsidP="005375D5">
      <w:pPr>
        <w:widowControl w:val="0"/>
        <w:numPr>
          <w:ilvl w:val="0"/>
          <w:numId w:val="14"/>
        </w:numPr>
        <w:jc w:val="both"/>
        <w:rPr>
          <w:sz w:val="22"/>
          <w:szCs w:val="22"/>
        </w:rPr>
      </w:pPr>
      <w:r>
        <w:rPr>
          <w:sz w:val="22"/>
          <w:szCs w:val="22"/>
        </w:rPr>
        <w:t>Where applicable, a response from the criminal justice system to investigate sexual violence/exploitation is provided</w:t>
      </w:r>
    </w:p>
    <w:p w14:paraId="0000197A" w14:textId="77777777" w:rsidR="00904BF5" w:rsidRDefault="00E862F3" w:rsidP="005375D5">
      <w:pPr>
        <w:widowControl w:val="0"/>
        <w:numPr>
          <w:ilvl w:val="0"/>
          <w:numId w:val="14"/>
        </w:numPr>
        <w:jc w:val="both"/>
        <w:rPr>
          <w:color w:val="000000"/>
          <w:sz w:val="22"/>
          <w:szCs w:val="22"/>
        </w:rPr>
      </w:pPr>
      <w:r>
        <w:rPr>
          <w:color w:val="000000"/>
          <w:sz w:val="22"/>
          <w:szCs w:val="22"/>
        </w:rPr>
        <w:t>Where applicable, perpetrators are brought to justice and survivors are encouraged to report and engage with the criminal justice system</w:t>
      </w:r>
    </w:p>
    <w:p w14:paraId="0000197B" w14:textId="77777777" w:rsidR="00904BF5" w:rsidRDefault="00E862F3" w:rsidP="005375D5">
      <w:pPr>
        <w:widowControl w:val="0"/>
        <w:numPr>
          <w:ilvl w:val="0"/>
          <w:numId w:val="14"/>
        </w:numPr>
        <w:jc w:val="both"/>
        <w:rPr>
          <w:color w:val="000000"/>
          <w:sz w:val="22"/>
          <w:szCs w:val="22"/>
        </w:rPr>
      </w:pPr>
      <w:r>
        <w:rPr>
          <w:color w:val="000000"/>
          <w:sz w:val="22"/>
          <w:szCs w:val="22"/>
        </w:rPr>
        <w:t xml:space="preserve">Services from the health system are provided, including for acute and long-term health implications </w:t>
      </w:r>
      <w:r>
        <w:rPr>
          <w:color w:val="000000"/>
          <w:sz w:val="22"/>
          <w:szCs w:val="22"/>
        </w:rPr>
        <w:lastRenderedPageBreak/>
        <w:t>of sexual violence</w:t>
      </w:r>
    </w:p>
    <w:p w14:paraId="0000197C" w14:textId="77777777" w:rsidR="00904BF5" w:rsidRDefault="00E862F3" w:rsidP="005375D5">
      <w:pPr>
        <w:widowControl w:val="0"/>
        <w:numPr>
          <w:ilvl w:val="0"/>
          <w:numId w:val="14"/>
        </w:numPr>
        <w:jc w:val="both"/>
        <w:rPr>
          <w:color w:val="000000"/>
          <w:sz w:val="22"/>
          <w:szCs w:val="22"/>
        </w:rPr>
      </w:pPr>
      <w:r>
        <w:rPr>
          <w:color w:val="000000"/>
          <w:sz w:val="22"/>
          <w:szCs w:val="22"/>
        </w:rPr>
        <w:t xml:space="preserve">A comprehensive response from social welfare services and community-based support services is provided </w:t>
      </w:r>
    </w:p>
    <w:p w14:paraId="0000197D" w14:textId="77777777" w:rsidR="00904BF5" w:rsidRDefault="00E862F3" w:rsidP="005375D5">
      <w:pPr>
        <w:widowControl w:val="0"/>
        <w:numPr>
          <w:ilvl w:val="0"/>
          <w:numId w:val="14"/>
        </w:numPr>
        <w:jc w:val="both"/>
        <w:rPr>
          <w:color w:val="000000"/>
          <w:sz w:val="22"/>
          <w:szCs w:val="22"/>
        </w:rPr>
      </w:pPr>
      <w:r>
        <w:rPr>
          <w:color w:val="000000"/>
          <w:sz w:val="22"/>
          <w:szCs w:val="22"/>
        </w:rPr>
        <w:t xml:space="preserve">The needs of survivors are met and outcomes improved. </w:t>
      </w:r>
    </w:p>
    <w:p w14:paraId="0000197E" w14:textId="77777777" w:rsidR="00904BF5" w:rsidRDefault="00904BF5">
      <w:pPr>
        <w:widowControl w:val="0"/>
        <w:jc w:val="both"/>
        <w:rPr>
          <w:sz w:val="22"/>
          <w:szCs w:val="22"/>
        </w:rPr>
      </w:pPr>
    </w:p>
    <w:p w14:paraId="0000197F" w14:textId="77777777" w:rsidR="00904BF5" w:rsidRDefault="00E862F3">
      <w:pPr>
        <w:widowControl w:val="0"/>
        <w:jc w:val="both"/>
        <w:rPr>
          <w:color w:val="000000"/>
          <w:sz w:val="22"/>
          <w:szCs w:val="22"/>
        </w:rPr>
      </w:pPr>
      <w:r>
        <w:rPr>
          <w:color w:val="000000"/>
          <w:sz w:val="22"/>
          <w:szCs w:val="22"/>
        </w:rPr>
        <w:t>Indicators for referral pathways</w:t>
      </w:r>
      <w:r>
        <w:rPr>
          <w:color w:val="000000"/>
          <w:sz w:val="22"/>
          <w:szCs w:val="22"/>
          <w:vertAlign w:val="superscript"/>
        </w:rPr>
        <w:footnoteReference w:id="177"/>
      </w:r>
      <w:r>
        <w:rPr>
          <w:color w:val="000000"/>
          <w:sz w:val="22"/>
          <w:szCs w:val="22"/>
        </w:rPr>
        <w:t xml:space="preserve">: </w:t>
      </w:r>
    </w:p>
    <w:p w14:paraId="00001980" w14:textId="77777777" w:rsidR="00904BF5" w:rsidRDefault="00E862F3" w:rsidP="005375D5">
      <w:pPr>
        <w:widowControl w:val="0"/>
        <w:numPr>
          <w:ilvl w:val="0"/>
          <w:numId w:val="15"/>
        </w:numPr>
        <w:jc w:val="both"/>
        <w:rPr>
          <w:color w:val="000000"/>
          <w:sz w:val="22"/>
          <w:szCs w:val="22"/>
        </w:rPr>
      </w:pPr>
      <w:r>
        <w:rPr>
          <w:color w:val="000000"/>
          <w:sz w:val="22"/>
          <w:szCs w:val="22"/>
        </w:rPr>
        <w:t>Referral pathways in place and functional</w:t>
      </w:r>
    </w:p>
    <w:p w14:paraId="00001981" w14:textId="77777777" w:rsidR="00904BF5" w:rsidRDefault="00E862F3" w:rsidP="005375D5">
      <w:pPr>
        <w:widowControl w:val="0"/>
        <w:numPr>
          <w:ilvl w:val="0"/>
          <w:numId w:val="15"/>
        </w:numPr>
        <w:jc w:val="both"/>
        <w:rPr>
          <w:color w:val="000000"/>
          <w:sz w:val="22"/>
          <w:szCs w:val="22"/>
        </w:rPr>
      </w:pPr>
      <w:r>
        <w:rPr>
          <w:color w:val="000000"/>
          <w:sz w:val="22"/>
          <w:szCs w:val="22"/>
        </w:rPr>
        <w:t>GBV SOPs are in place at national and sub-national levels</w:t>
      </w:r>
    </w:p>
    <w:p w14:paraId="00001982" w14:textId="77777777" w:rsidR="00904BF5" w:rsidRDefault="00E862F3" w:rsidP="005375D5">
      <w:pPr>
        <w:widowControl w:val="0"/>
        <w:numPr>
          <w:ilvl w:val="0"/>
          <w:numId w:val="15"/>
        </w:numPr>
        <w:jc w:val="both"/>
        <w:rPr>
          <w:color w:val="000000"/>
          <w:sz w:val="22"/>
          <w:szCs w:val="22"/>
        </w:rPr>
      </w:pPr>
      <w:r>
        <w:rPr>
          <w:color w:val="000000"/>
          <w:sz w:val="22"/>
          <w:szCs w:val="22"/>
        </w:rPr>
        <w:t>Percentage of GBV survivors who were referred for comprehensive care, within a given time period</w:t>
      </w:r>
    </w:p>
    <w:p w14:paraId="00001983" w14:textId="77777777" w:rsidR="00904BF5" w:rsidRDefault="00E862F3" w:rsidP="005375D5">
      <w:pPr>
        <w:widowControl w:val="0"/>
        <w:numPr>
          <w:ilvl w:val="0"/>
          <w:numId w:val="15"/>
        </w:numPr>
        <w:jc w:val="both"/>
        <w:rPr>
          <w:color w:val="000000"/>
          <w:sz w:val="22"/>
          <w:szCs w:val="22"/>
        </w:rPr>
      </w:pPr>
      <w:r>
        <w:rPr>
          <w:color w:val="000000"/>
          <w:sz w:val="22"/>
          <w:szCs w:val="22"/>
        </w:rPr>
        <w:t>Percentage of first responders who are trained/oriented on the referral pathway</w:t>
      </w:r>
    </w:p>
    <w:p w14:paraId="00001984" w14:textId="77777777" w:rsidR="00904BF5" w:rsidRDefault="00E862F3" w:rsidP="005375D5">
      <w:pPr>
        <w:widowControl w:val="0"/>
        <w:numPr>
          <w:ilvl w:val="0"/>
          <w:numId w:val="15"/>
        </w:numPr>
        <w:jc w:val="both"/>
        <w:rPr>
          <w:color w:val="000000"/>
          <w:sz w:val="22"/>
          <w:szCs w:val="22"/>
        </w:rPr>
      </w:pPr>
      <w:r>
        <w:rPr>
          <w:color w:val="000000"/>
          <w:sz w:val="22"/>
          <w:szCs w:val="22"/>
        </w:rPr>
        <w:t>Standard intake and referral forms are developed and utilized by service providers</w:t>
      </w:r>
    </w:p>
    <w:p w14:paraId="00001985" w14:textId="77777777" w:rsidR="00904BF5" w:rsidRDefault="00E862F3" w:rsidP="005375D5">
      <w:pPr>
        <w:widowControl w:val="0"/>
        <w:numPr>
          <w:ilvl w:val="0"/>
          <w:numId w:val="15"/>
        </w:numPr>
        <w:jc w:val="both"/>
        <w:rPr>
          <w:color w:val="000000"/>
          <w:sz w:val="22"/>
          <w:szCs w:val="22"/>
        </w:rPr>
      </w:pPr>
      <w:r>
        <w:rPr>
          <w:color w:val="000000"/>
          <w:sz w:val="22"/>
          <w:szCs w:val="22"/>
        </w:rPr>
        <w:t>Capacities of GBV actors are mapped and assessed to strengthen referral system.</w:t>
      </w:r>
    </w:p>
    <w:p w14:paraId="00001986" w14:textId="77777777" w:rsidR="00904BF5" w:rsidRDefault="00904BF5">
      <w:pPr>
        <w:shd w:val="clear" w:color="auto" w:fill="FFFFFF"/>
        <w:jc w:val="both"/>
        <w:rPr>
          <w:color w:val="000000"/>
          <w:sz w:val="22"/>
          <w:szCs w:val="22"/>
        </w:rPr>
      </w:pPr>
    </w:p>
    <w:p w14:paraId="00001987" w14:textId="77777777" w:rsidR="00904BF5" w:rsidRDefault="00E862F3">
      <w:pPr>
        <w:keepNext/>
        <w:keepLines/>
        <w:jc w:val="both"/>
        <w:rPr>
          <w:color w:val="000000"/>
          <w:sz w:val="22"/>
          <w:szCs w:val="22"/>
          <w:u w:val="single"/>
        </w:rPr>
      </w:pPr>
      <w:bookmarkStart w:id="626" w:name="_heading=h.1xrdshw" w:colFirst="0" w:colLast="0"/>
      <w:bookmarkEnd w:id="626"/>
      <w:r>
        <w:rPr>
          <w:color w:val="000000"/>
          <w:sz w:val="22"/>
          <w:szCs w:val="22"/>
          <w:u w:val="single"/>
        </w:rPr>
        <w:t>Monitoring and Supervision of Action Plan</w:t>
      </w:r>
    </w:p>
    <w:p w14:paraId="00001988" w14:textId="3654A6FA" w:rsidR="00904BF5" w:rsidRDefault="00E862F3">
      <w:pPr>
        <w:jc w:val="both"/>
        <w:rPr>
          <w:sz w:val="22"/>
          <w:szCs w:val="22"/>
        </w:rPr>
      </w:pPr>
      <w:r>
        <w:rPr>
          <w:sz w:val="22"/>
          <w:szCs w:val="22"/>
          <w:u w:val="single"/>
        </w:rPr>
        <w:t>Continuous monitoring</w:t>
      </w:r>
      <w:r>
        <w:rPr>
          <w:sz w:val="22"/>
          <w:szCs w:val="22"/>
        </w:rPr>
        <w:t xml:space="preserve">: </w:t>
      </w:r>
      <w:proofErr w:type="gramStart"/>
      <w:r>
        <w:rPr>
          <w:sz w:val="22"/>
          <w:szCs w:val="22"/>
        </w:rPr>
        <w:t>New</w:t>
      </w:r>
      <w:proofErr w:type="gramEnd"/>
      <w:r>
        <w:rPr>
          <w:sz w:val="22"/>
          <w:szCs w:val="22"/>
        </w:rPr>
        <w:t xml:space="preserve"> complaints and ongoing cases and complaints will be followed closely by the </w:t>
      </w:r>
      <w:r w:rsidR="00C90C0E">
        <w:rPr>
          <w:sz w:val="22"/>
          <w:szCs w:val="22"/>
        </w:rPr>
        <w:t xml:space="preserve">IOM </w:t>
      </w:r>
      <w:r>
        <w:rPr>
          <w:sz w:val="22"/>
          <w:szCs w:val="22"/>
        </w:rPr>
        <w:t>monitoring team to ensure instant appropriate responses.</w:t>
      </w:r>
    </w:p>
    <w:p w14:paraId="00001989" w14:textId="77777777" w:rsidR="00904BF5" w:rsidRDefault="00904BF5">
      <w:pPr>
        <w:jc w:val="both"/>
        <w:rPr>
          <w:sz w:val="22"/>
          <w:szCs w:val="22"/>
          <w:u w:val="single"/>
        </w:rPr>
      </w:pPr>
    </w:p>
    <w:p w14:paraId="0000198A" w14:textId="7B7A1214" w:rsidR="00904BF5" w:rsidRDefault="00E862F3">
      <w:pPr>
        <w:jc w:val="both"/>
        <w:rPr>
          <w:sz w:val="22"/>
          <w:szCs w:val="22"/>
        </w:rPr>
      </w:pPr>
      <w:r>
        <w:rPr>
          <w:sz w:val="22"/>
          <w:szCs w:val="22"/>
          <w:u w:val="single"/>
        </w:rPr>
        <w:t>Monthly review of services</w:t>
      </w:r>
      <w:r>
        <w:rPr>
          <w:sz w:val="22"/>
          <w:szCs w:val="22"/>
        </w:rPr>
        <w:t xml:space="preserve">: The PMU </w:t>
      </w:r>
      <w:r w:rsidR="00C90C0E">
        <w:rPr>
          <w:sz w:val="22"/>
          <w:szCs w:val="22"/>
        </w:rPr>
        <w:t xml:space="preserve">and IOM </w:t>
      </w:r>
      <w:r>
        <w:rPr>
          <w:sz w:val="22"/>
          <w:szCs w:val="22"/>
        </w:rPr>
        <w:t xml:space="preserve">will conduct monthly review of services to ensure the continuous availability of services, continued access to services by survivors, dissemination of correct information to survivors during case management and to women, girls and the community during awareness on services available. </w:t>
      </w:r>
    </w:p>
    <w:p w14:paraId="0000198B" w14:textId="77777777" w:rsidR="00904BF5" w:rsidRDefault="00904BF5">
      <w:pPr>
        <w:jc w:val="both"/>
        <w:rPr>
          <w:sz w:val="22"/>
          <w:szCs w:val="22"/>
        </w:rPr>
      </w:pPr>
    </w:p>
    <w:p w14:paraId="586D95AF" w14:textId="2A25FF30" w:rsidR="00C90C0E" w:rsidRDefault="00E862F3">
      <w:pPr>
        <w:jc w:val="both"/>
        <w:rPr>
          <w:sz w:val="22"/>
          <w:szCs w:val="22"/>
        </w:rPr>
      </w:pPr>
      <w:r>
        <w:rPr>
          <w:sz w:val="22"/>
          <w:szCs w:val="22"/>
          <w:u w:val="single"/>
        </w:rPr>
        <w:t>Quarterly monitoring of Action Plan</w:t>
      </w:r>
      <w:r>
        <w:rPr>
          <w:sz w:val="22"/>
          <w:szCs w:val="22"/>
        </w:rPr>
        <w:t>. The PMU will monitor the implementation of this Action Plan on a quarterly basis. Quarterly reviews will focus on:</w:t>
      </w:r>
    </w:p>
    <w:p w14:paraId="3589E290" w14:textId="0EBB987A" w:rsidR="00C90C0E" w:rsidRPr="002578E7" w:rsidRDefault="00E862F3" w:rsidP="005375D5">
      <w:pPr>
        <w:pStyle w:val="ListParagraph"/>
        <w:numPr>
          <w:ilvl w:val="0"/>
          <w:numId w:val="51"/>
        </w:numPr>
        <w:jc w:val="both"/>
        <w:rPr>
          <w:sz w:val="22"/>
          <w:szCs w:val="22"/>
        </w:rPr>
      </w:pPr>
      <w:r w:rsidRPr="002578E7">
        <w:rPr>
          <w:sz w:val="22"/>
          <w:szCs w:val="22"/>
        </w:rPr>
        <w:t xml:space="preserve">Ensuring that all activities (as listed above) have been undertaken and/or are on track </w:t>
      </w:r>
    </w:p>
    <w:p w14:paraId="4A9AC7D6" w14:textId="4DD53119" w:rsidR="00C90C0E" w:rsidRPr="002578E7" w:rsidRDefault="00E862F3" w:rsidP="005375D5">
      <w:pPr>
        <w:pStyle w:val="ListParagraph"/>
        <w:numPr>
          <w:ilvl w:val="0"/>
          <w:numId w:val="51"/>
        </w:numPr>
        <w:jc w:val="both"/>
        <w:rPr>
          <w:sz w:val="22"/>
          <w:szCs w:val="22"/>
        </w:rPr>
      </w:pPr>
      <w:r w:rsidRPr="002578E7">
        <w:rPr>
          <w:sz w:val="22"/>
          <w:szCs w:val="22"/>
        </w:rPr>
        <w:t>Reviewing all referrals made in specific cases, and assess whether complaints have been handled and resolved appropriately</w:t>
      </w:r>
    </w:p>
    <w:p w14:paraId="268BA2F7" w14:textId="78C4EFFB" w:rsidR="00C90C0E" w:rsidRPr="002578E7" w:rsidRDefault="00E862F3" w:rsidP="005375D5">
      <w:pPr>
        <w:pStyle w:val="ListParagraph"/>
        <w:numPr>
          <w:ilvl w:val="0"/>
          <w:numId w:val="51"/>
        </w:numPr>
        <w:jc w:val="both"/>
        <w:rPr>
          <w:sz w:val="22"/>
          <w:szCs w:val="22"/>
        </w:rPr>
      </w:pPr>
      <w:r w:rsidRPr="002578E7">
        <w:rPr>
          <w:sz w:val="22"/>
          <w:szCs w:val="22"/>
        </w:rPr>
        <w:t>Monitoring and reporting on the effectiveness of the implementation of the Action Plan</w:t>
      </w:r>
    </w:p>
    <w:p w14:paraId="00001990" w14:textId="77777777" w:rsidR="00904BF5" w:rsidRPr="002578E7" w:rsidRDefault="00E862F3" w:rsidP="005375D5">
      <w:pPr>
        <w:pStyle w:val="ListParagraph"/>
        <w:numPr>
          <w:ilvl w:val="0"/>
          <w:numId w:val="51"/>
        </w:numPr>
        <w:jc w:val="both"/>
        <w:rPr>
          <w:sz w:val="22"/>
          <w:szCs w:val="22"/>
        </w:rPr>
      </w:pPr>
      <w:r w:rsidRPr="002578E7">
        <w:rPr>
          <w:sz w:val="22"/>
          <w:szCs w:val="22"/>
        </w:rPr>
        <w:t>Reporting on progress on all activities and re-assessment of risks, monitoring of the situation as appropriate.</w:t>
      </w:r>
    </w:p>
    <w:p w14:paraId="00001991" w14:textId="77777777" w:rsidR="00904BF5" w:rsidRDefault="00904BF5">
      <w:pPr>
        <w:shd w:val="clear" w:color="auto" w:fill="FFFFFF"/>
        <w:jc w:val="both"/>
        <w:rPr>
          <w:color w:val="000000"/>
          <w:sz w:val="22"/>
          <w:szCs w:val="22"/>
        </w:rPr>
      </w:pPr>
    </w:p>
    <w:p w14:paraId="00001992" w14:textId="041C62F7" w:rsidR="00904BF5" w:rsidRDefault="00E862F3">
      <w:pPr>
        <w:jc w:val="both"/>
        <w:rPr>
          <w:sz w:val="22"/>
          <w:szCs w:val="22"/>
        </w:rPr>
      </w:pPr>
      <w:r>
        <w:rPr>
          <w:sz w:val="22"/>
          <w:szCs w:val="22"/>
          <w:u w:val="single"/>
        </w:rPr>
        <w:t>Non-compliance</w:t>
      </w:r>
      <w:r>
        <w:rPr>
          <w:sz w:val="22"/>
          <w:szCs w:val="22"/>
        </w:rPr>
        <w:t xml:space="preserve">: Where quarterly reviews identify non-compliance with the Action Plan, the matter will be reported to the PMU Project Manager. The PMU will then seek clarification from </w:t>
      </w:r>
      <w:r w:rsidR="00C90C0E">
        <w:rPr>
          <w:sz w:val="22"/>
          <w:szCs w:val="22"/>
        </w:rPr>
        <w:t>IOM</w:t>
      </w:r>
      <w:r>
        <w:rPr>
          <w:sz w:val="22"/>
          <w:szCs w:val="22"/>
        </w:rPr>
        <w:t xml:space="preserve"> and jointly develop plans for how to assist the IP to bring activities back on track. Serious cases of non-compliance will be reported to the World Bank by the PMU and may result in closure of activities.</w:t>
      </w:r>
    </w:p>
    <w:p w14:paraId="00001993" w14:textId="77777777" w:rsidR="00904BF5" w:rsidRDefault="00904BF5">
      <w:pPr>
        <w:jc w:val="both"/>
        <w:rPr>
          <w:sz w:val="22"/>
          <w:szCs w:val="22"/>
        </w:rPr>
      </w:pPr>
    </w:p>
    <w:p w14:paraId="00001994" w14:textId="77777777" w:rsidR="00904BF5" w:rsidRDefault="00E862F3">
      <w:pPr>
        <w:jc w:val="both"/>
        <w:rPr>
          <w:sz w:val="22"/>
          <w:szCs w:val="22"/>
        </w:rPr>
      </w:pPr>
      <w:r>
        <w:rPr>
          <w:sz w:val="22"/>
          <w:szCs w:val="22"/>
          <w:u w:val="single"/>
        </w:rPr>
        <w:t>Documenting of lessons learnt</w:t>
      </w:r>
      <w:r>
        <w:rPr>
          <w:sz w:val="22"/>
          <w:szCs w:val="22"/>
        </w:rPr>
        <w:t>. Bi-annual reviews will allow for the development of lessons learnt, which are aimed at allowing for adjustments of the Action Plan, but should also contribute to general understanding and improvement of GBV/SEA and child protection risk mitigation.</w:t>
      </w:r>
    </w:p>
    <w:p w14:paraId="00001995" w14:textId="77777777" w:rsidR="00904BF5" w:rsidRDefault="00904BF5">
      <w:pPr>
        <w:jc w:val="both"/>
        <w:rPr>
          <w:sz w:val="22"/>
          <w:szCs w:val="22"/>
        </w:rPr>
      </w:pPr>
    </w:p>
    <w:p w14:paraId="00001996" w14:textId="090BA5A0" w:rsidR="00904BF5" w:rsidRDefault="00E862F3">
      <w:pPr>
        <w:shd w:val="clear" w:color="auto" w:fill="FFFFFF"/>
        <w:jc w:val="both"/>
        <w:rPr>
          <w:sz w:val="22"/>
          <w:szCs w:val="22"/>
        </w:rPr>
      </w:pPr>
      <w:r>
        <w:rPr>
          <w:sz w:val="22"/>
          <w:szCs w:val="22"/>
          <w:u w:val="single"/>
        </w:rPr>
        <w:t>Reporting to the World Bank</w:t>
      </w:r>
      <w:r>
        <w:rPr>
          <w:sz w:val="22"/>
          <w:szCs w:val="22"/>
        </w:rPr>
        <w:t>: in addition to emergency reporting, quarterly reviews, lessons learnt and any other insights will be integrated into the general bi-annual ECRP</w:t>
      </w:r>
      <w:r w:rsidR="00C90C0E">
        <w:rPr>
          <w:sz w:val="22"/>
          <w:szCs w:val="22"/>
        </w:rPr>
        <w:t>-II</w:t>
      </w:r>
      <w:r>
        <w:rPr>
          <w:sz w:val="22"/>
          <w:szCs w:val="22"/>
        </w:rPr>
        <w:t xml:space="preserve"> report to the World Bank.</w:t>
      </w:r>
    </w:p>
    <w:p w14:paraId="00001997" w14:textId="77777777" w:rsidR="00904BF5" w:rsidRDefault="00904BF5">
      <w:pPr>
        <w:jc w:val="both"/>
        <w:rPr>
          <w:sz w:val="22"/>
          <w:szCs w:val="22"/>
        </w:rPr>
      </w:pPr>
    </w:p>
    <w:p w14:paraId="00001998" w14:textId="77777777" w:rsidR="00904BF5" w:rsidRDefault="00E862F3">
      <w:pPr>
        <w:widowControl w:val="0"/>
        <w:jc w:val="both"/>
        <w:rPr>
          <w:color w:val="000000"/>
          <w:sz w:val="22"/>
          <w:szCs w:val="22"/>
          <w:u w:val="single"/>
        </w:rPr>
      </w:pPr>
      <w:r>
        <w:rPr>
          <w:color w:val="000000"/>
          <w:sz w:val="22"/>
          <w:szCs w:val="22"/>
          <w:u w:val="single"/>
        </w:rPr>
        <w:t>Monitoring GBV prevention and response</w:t>
      </w:r>
    </w:p>
    <w:p w14:paraId="00001999" w14:textId="77777777" w:rsidR="00904BF5" w:rsidRDefault="00E862F3">
      <w:pPr>
        <w:widowControl w:val="0"/>
        <w:jc w:val="both"/>
        <w:rPr>
          <w:color w:val="000000"/>
          <w:sz w:val="22"/>
          <w:szCs w:val="22"/>
        </w:rPr>
      </w:pPr>
      <w:r>
        <w:rPr>
          <w:color w:val="000000"/>
          <w:sz w:val="22"/>
          <w:szCs w:val="22"/>
        </w:rPr>
        <w:t>The following questions should be integral to the monitoring of GBV prevention and response:</w:t>
      </w:r>
    </w:p>
    <w:p w14:paraId="0000199A" w14:textId="77777777" w:rsidR="00904BF5" w:rsidRDefault="00904BF5">
      <w:pPr>
        <w:widowControl w:val="0"/>
        <w:jc w:val="both"/>
        <w:rPr>
          <w:color w:val="000000"/>
          <w:sz w:val="22"/>
          <w:szCs w:val="22"/>
        </w:rPr>
      </w:pPr>
    </w:p>
    <w:p w14:paraId="0000199B" w14:textId="77777777" w:rsidR="00904BF5" w:rsidRDefault="00E862F3" w:rsidP="005375D5">
      <w:pPr>
        <w:widowControl w:val="0"/>
        <w:numPr>
          <w:ilvl w:val="1"/>
          <w:numId w:val="14"/>
        </w:numPr>
        <w:pBdr>
          <w:top w:val="nil"/>
          <w:left w:val="nil"/>
          <w:bottom w:val="nil"/>
          <w:right w:val="nil"/>
          <w:between w:val="nil"/>
        </w:pBdr>
        <w:jc w:val="both"/>
        <w:rPr>
          <w:color w:val="000000"/>
          <w:sz w:val="22"/>
          <w:szCs w:val="22"/>
        </w:rPr>
      </w:pPr>
      <w:r>
        <w:rPr>
          <w:color w:val="000000"/>
          <w:sz w:val="22"/>
          <w:szCs w:val="22"/>
        </w:rPr>
        <w:lastRenderedPageBreak/>
        <w:t>Benefits/positive impacts: What do women, girls, boys and men think and feel about the project? What benefits is the project bringing to the lives of the target population?</w:t>
      </w:r>
    </w:p>
    <w:p w14:paraId="6AE7F8CE" w14:textId="500D503B" w:rsidR="00A85B6C" w:rsidRDefault="00E862F3" w:rsidP="005375D5">
      <w:pPr>
        <w:widowControl w:val="0"/>
        <w:numPr>
          <w:ilvl w:val="1"/>
          <w:numId w:val="14"/>
        </w:numPr>
        <w:pBdr>
          <w:top w:val="nil"/>
          <w:left w:val="nil"/>
          <w:bottom w:val="nil"/>
          <w:right w:val="nil"/>
          <w:between w:val="nil"/>
        </w:pBdr>
        <w:jc w:val="both"/>
        <w:rPr>
          <w:color w:val="000000"/>
          <w:sz w:val="22"/>
          <w:szCs w:val="22"/>
        </w:rPr>
      </w:pPr>
      <w:r>
        <w:rPr>
          <w:color w:val="000000"/>
          <w:sz w:val="22"/>
          <w:szCs w:val="22"/>
        </w:rPr>
        <w:t>Participation/access/leadership: How are women, girls, boys and men participating in the project? What is the extent of their participation? What barriers to participation are being experienced?</w:t>
      </w:r>
    </w:p>
    <w:p w14:paraId="6781EDE4" w14:textId="29CBD19C" w:rsidR="00A85B6C" w:rsidRPr="00A85B6C" w:rsidRDefault="00E862F3" w:rsidP="005375D5">
      <w:pPr>
        <w:widowControl w:val="0"/>
        <w:numPr>
          <w:ilvl w:val="1"/>
          <w:numId w:val="14"/>
        </w:numPr>
        <w:pBdr>
          <w:top w:val="nil"/>
          <w:left w:val="nil"/>
          <w:bottom w:val="nil"/>
          <w:right w:val="nil"/>
          <w:between w:val="nil"/>
        </w:pBdr>
        <w:jc w:val="both"/>
        <w:rPr>
          <w:color w:val="000000"/>
          <w:sz w:val="22"/>
          <w:szCs w:val="22"/>
        </w:rPr>
      </w:pPr>
      <w:r w:rsidRPr="00A85B6C">
        <w:rPr>
          <w:color w:val="000000"/>
          <w:sz w:val="22"/>
          <w:szCs w:val="22"/>
        </w:rPr>
        <w:t>How can they be overcome? Does action need to be taken to enhance the participation of girls and/or women in decision-making or leadership? Are there other at-risk subgroups that need to be addressed through this project?</w:t>
      </w:r>
    </w:p>
    <w:p w14:paraId="0000199E" w14:textId="77777777" w:rsidR="00904BF5" w:rsidRPr="00A85B6C" w:rsidRDefault="00E862F3" w:rsidP="005375D5">
      <w:pPr>
        <w:widowControl w:val="0"/>
        <w:numPr>
          <w:ilvl w:val="1"/>
          <w:numId w:val="14"/>
        </w:numPr>
        <w:pBdr>
          <w:top w:val="nil"/>
          <w:left w:val="nil"/>
          <w:bottom w:val="nil"/>
          <w:right w:val="nil"/>
          <w:between w:val="nil"/>
        </w:pBdr>
        <w:jc w:val="both"/>
        <w:rPr>
          <w:color w:val="000000"/>
          <w:sz w:val="22"/>
          <w:szCs w:val="22"/>
        </w:rPr>
      </w:pPr>
      <w:r w:rsidRPr="00A85B6C">
        <w:rPr>
          <w:color w:val="000000"/>
          <w:sz w:val="22"/>
          <w:szCs w:val="22"/>
        </w:rPr>
        <w:t>Negative consequences/adverse impacts: Is the project worsening the situation for women, girls, boys and men? In what ways? To what extent? What will be done to change this negative impact?</w:t>
      </w:r>
    </w:p>
    <w:p w14:paraId="0000199F" w14:textId="77777777" w:rsidR="00904BF5" w:rsidRDefault="00E862F3" w:rsidP="005375D5">
      <w:pPr>
        <w:widowControl w:val="0"/>
        <w:numPr>
          <w:ilvl w:val="1"/>
          <w:numId w:val="14"/>
        </w:numPr>
        <w:pBdr>
          <w:top w:val="nil"/>
          <w:left w:val="nil"/>
          <w:bottom w:val="nil"/>
          <w:right w:val="nil"/>
          <w:between w:val="nil"/>
        </w:pBdr>
        <w:jc w:val="both"/>
        <w:rPr>
          <w:color w:val="000000"/>
          <w:sz w:val="22"/>
          <w:szCs w:val="22"/>
        </w:rPr>
      </w:pPr>
      <w:r>
        <w:rPr>
          <w:color w:val="000000"/>
          <w:sz w:val="22"/>
          <w:szCs w:val="22"/>
        </w:rPr>
        <w:t>Equity: Are some groups of women, girls or other at-risk groups in that context being excluded? Who is not being reached?</w:t>
      </w:r>
    </w:p>
    <w:p w14:paraId="000019A0" w14:textId="0D623341" w:rsidR="00904BF5" w:rsidRDefault="00E862F3" w:rsidP="005375D5">
      <w:pPr>
        <w:widowControl w:val="0"/>
        <w:numPr>
          <w:ilvl w:val="1"/>
          <w:numId w:val="14"/>
        </w:numPr>
        <w:pBdr>
          <w:top w:val="nil"/>
          <w:left w:val="nil"/>
          <w:bottom w:val="nil"/>
          <w:right w:val="nil"/>
          <w:between w:val="nil"/>
        </w:pBdr>
        <w:jc w:val="both"/>
        <w:rPr>
          <w:color w:val="000000"/>
          <w:sz w:val="22"/>
          <w:szCs w:val="22"/>
        </w:rPr>
      </w:pPr>
      <w:r>
        <w:rPr>
          <w:color w:val="000000"/>
          <w:sz w:val="22"/>
          <w:szCs w:val="22"/>
        </w:rPr>
        <w:t>Empowerment: Are women and girls being empowered? How? To what extent? What else needs to, or can, be done to enhance their empowerment?</w:t>
      </w:r>
    </w:p>
    <w:p w14:paraId="0B54F2D9" w14:textId="0AB0B14F" w:rsidR="00A85B6C" w:rsidRDefault="00A85B6C" w:rsidP="00A85B6C">
      <w:pPr>
        <w:widowControl w:val="0"/>
        <w:pBdr>
          <w:top w:val="nil"/>
          <w:left w:val="nil"/>
          <w:bottom w:val="nil"/>
          <w:right w:val="nil"/>
          <w:between w:val="nil"/>
        </w:pBdr>
        <w:jc w:val="both"/>
        <w:rPr>
          <w:color w:val="000000"/>
          <w:sz w:val="22"/>
          <w:szCs w:val="22"/>
        </w:rPr>
      </w:pPr>
    </w:p>
    <w:p w14:paraId="378ED394" w14:textId="77777777" w:rsidR="00A85B6C" w:rsidRDefault="00A85B6C" w:rsidP="00A85B6C">
      <w:pPr>
        <w:widowControl w:val="0"/>
        <w:pBdr>
          <w:top w:val="nil"/>
          <w:left w:val="nil"/>
          <w:bottom w:val="nil"/>
          <w:right w:val="nil"/>
          <w:between w:val="nil"/>
        </w:pBdr>
        <w:jc w:val="both"/>
        <w:rPr>
          <w:color w:val="000000"/>
          <w:sz w:val="22"/>
          <w:szCs w:val="22"/>
        </w:rPr>
      </w:pPr>
    </w:p>
    <w:p w14:paraId="7FFC6E96" w14:textId="77777777" w:rsidR="00936409" w:rsidRDefault="00936409">
      <w:pPr>
        <w:rPr>
          <w:rFonts w:asciiTheme="majorHAnsi" w:eastAsiaTheme="majorEastAsia" w:hAnsiTheme="majorHAnsi" w:cstheme="majorBidi"/>
          <w:color w:val="2F5496" w:themeColor="accent1" w:themeShade="BF"/>
          <w:sz w:val="26"/>
          <w:szCs w:val="26"/>
        </w:rPr>
      </w:pPr>
      <w:bookmarkStart w:id="627" w:name="_Toc91747705"/>
      <w:r>
        <w:br w:type="page"/>
      </w:r>
    </w:p>
    <w:p w14:paraId="1E59EB37" w14:textId="29E637EE" w:rsidR="00A85B6C" w:rsidRDefault="00A85B6C" w:rsidP="002578E7">
      <w:pPr>
        <w:pStyle w:val="Heading2"/>
      </w:pPr>
      <w:bookmarkStart w:id="628" w:name="_Toc99373550"/>
      <w:bookmarkStart w:id="629" w:name="_Toc99383311"/>
      <w:bookmarkStart w:id="630" w:name="_Toc105737241"/>
      <w:r>
        <w:lastRenderedPageBreak/>
        <w:t>IASC Six Core Principles</w:t>
      </w:r>
      <w:bookmarkEnd w:id="627"/>
      <w:bookmarkEnd w:id="628"/>
      <w:bookmarkEnd w:id="629"/>
      <w:bookmarkEnd w:id="630"/>
    </w:p>
    <w:p w14:paraId="000019A1" w14:textId="77777777" w:rsidR="00904BF5" w:rsidRDefault="00904BF5">
      <w:pPr>
        <w:jc w:val="both"/>
        <w:rPr>
          <w:sz w:val="22"/>
          <w:szCs w:val="22"/>
        </w:rPr>
      </w:pPr>
    </w:p>
    <w:p w14:paraId="000019A2" w14:textId="77777777" w:rsidR="00904BF5" w:rsidRDefault="00E862F3">
      <w:pPr>
        <w:jc w:val="both"/>
      </w:pPr>
      <w:r>
        <w:rPr>
          <w:noProof/>
          <w:sz w:val="22"/>
          <w:szCs w:val="22"/>
        </w:rPr>
        <w:drawing>
          <wp:inline distT="0" distB="0" distL="0" distR="0" wp14:anchorId="45CAEA0A" wp14:editId="14816DAF">
            <wp:extent cx="5270500" cy="6026164"/>
            <wp:effectExtent l="0" t="0" r="0" b="0"/>
            <wp:docPr id="14051669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5270500" cy="6026164"/>
                    </a:xfrm>
                    <a:prstGeom prst="rect">
                      <a:avLst/>
                    </a:prstGeom>
                    <a:ln/>
                  </pic:spPr>
                </pic:pic>
              </a:graphicData>
            </a:graphic>
          </wp:inline>
        </w:drawing>
      </w:r>
    </w:p>
    <w:p w14:paraId="000019A3" w14:textId="77777777" w:rsidR="00904BF5" w:rsidRDefault="00904BF5">
      <w:pPr>
        <w:jc w:val="both"/>
      </w:pPr>
    </w:p>
    <w:p w14:paraId="000019A4" w14:textId="77777777" w:rsidR="00904BF5" w:rsidRDefault="00904BF5">
      <w:pPr>
        <w:jc w:val="both"/>
      </w:pPr>
    </w:p>
    <w:p w14:paraId="000019A5" w14:textId="77777777" w:rsidR="00904BF5" w:rsidRDefault="00E862F3">
      <w:pPr>
        <w:pStyle w:val="Heading2"/>
      </w:pPr>
      <w:bookmarkStart w:id="631" w:name="_heading=h.4hr1b5p" w:colFirst="0" w:colLast="0"/>
      <w:bookmarkEnd w:id="631"/>
      <w:r>
        <w:br w:type="page"/>
      </w:r>
      <w:bookmarkStart w:id="632" w:name="_Toc42253236"/>
      <w:bookmarkStart w:id="633" w:name="_Toc42254523"/>
      <w:bookmarkStart w:id="634" w:name="_Toc91747706"/>
      <w:bookmarkStart w:id="635" w:name="_Toc99373551"/>
      <w:bookmarkStart w:id="636" w:name="_Toc99383312"/>
      <w:bookmarkStart w:id="637" w:name="_Toc105737242"/>
      <w:r>
        <w:lastRenderedPageBreak/>
        <w:t>UN SUPPLIER CODE OF CONDUCT (2017)</w:t>
      </w:r>
      <w:bookmarkEnd w:id="632"/>
      <w:bookmarkEnd w:id="633"/>
      <w:bookmarkEnd w:id="634"/>
      <w:bookmarkEnd w:id="635"/>
      <w:bookmarkEnd w:id="636"/>
      <w:bookmarkEnd w:id="637"/>
    </w:p>
    <w:p w14:paraId="000019A6" w14:textId="77777777" w:rsidR="00904BF5" w:rsidRDefault="00904BF5">
      <w:pPr>
        <w:widowControl w:val="0"/>
        <w:rPr>
          <w:sz w:val="22"/>
          <w:szCs w:val="22"/>
        </w:rPr>
      </w:pPr>
    </w:p>
    <w:p w14:paraId="000019A7" w14:textId="77777777" w:rsidR="00904BF5" w:rsidRDefault="00E862F3">
      <w:pPr>
        <w:widowControl w:val="0"/>
        <w:jc w:val="both"/>
        <w:rPr>
          <w:sz w:val="22"/>
          <w:szCs w:val="22"/>
        </w:rPr>
      </w:pPr>
      <w:r>
        <w:rPr>
          <w:b/>
          <w:sz w:val="22"/>
          <w:szCs w:val="22"/>
        </w:rPr>
        <w:t xml:space="preserve">United Nations Charter: </w:t>
      </w:r>
      <w:r>
        <w:rPr>
          <w:sz w:val="22"/>
          <w:szCs w:val="22"/>
        </w:rPr>
        <w:t xml:space="preserve">The values enshrined in the United Nations (UN) Charter, </w:t>
      </w:r>
      <w:r>
        <w:rPr>
          <w:i/>
          <w:sz w:val="22"/>
          <w:szCs w:val="22"/>
        </w:rPr>
        <w:t>respect for fundamental human rights, social justice and human dignity, and respect for the equal rights of men and women</w:t>
      </w:r>
      <w:r>
        <w:rPr>
          <w:sz w:val="22"/>
          <w:szCs w:val="22"/>
        </w:rPr>
        <w:t xml:space="preserve">, serve as overarching values to which suppliers of goods and services to the UN1 are expected to adhere. </w:t>
      </w:r>
    </w:p>
    <w:p w14:paraId="000019A8" w14:textId="77777777" w:rsidR="00904BF5" w:rsidRDefault="00904BF5">
      <w:pPr>
        <w:widowControl w:val="0"/>
        <w:jc w:val="both"/>
        <w:rPr>
          <w:color w:val="000000"/>
          <w:sz w:val="22"/>
          <w:szCs w:val="22"/>
        </w:rPr>
      </w:pPr>
    </w:p>
    <w:p w14:paraId="000019A9" w14:textId="77777777" w:rsidR="00904BF5" w:rsidRDefault="00E862F3">
      <w:pPr>
        <w:widowControl w:val="0"/>
        <w:jc w:val="both"/>
        <w:rPr>
          <w:sz w:val="22"/>
          <w:szCs w:val="22"/>
        </w:rPr>
      </w:pPr>
      <w:r>
        <w:rPr>
          <w:b/>
          <w:sz w:val="22"/>
          <w:szCs w:val="22"/>
        </w:rPr>
        <w:t xml:space="preserve">Global Compact: </w:t>
      </w:r>
      <w:r>
        <w:rPr>
          <w:sz w:val="22"/>
          <w:szCs w:val="22"/>
        </w:rPr>
        <w:t xml:space="preserve">The Global Compact is a voluntary international corporate citizenship network initiated to support the participation of both the private sector and other social actors to advance responsible corporate citizenship and universal social and environmental principles to meet the challenges of globalization. The UN strongly encourages all suppliers to actively participate in the Global Compact. And to that end, this Code of Conduct has been developed with recognition of the importance of the ten principles of the UN Global Compact and is viewed as an important means of integrating the Compact into the operations of the UN. The Code of Conduct addresses the issues included in the Compact in the areas of human rights, labor, environment and anti-corruption and interpretation of the Code should be undertaken in a manner consistent with the Global Compact. Suppliers interested in supporting the Global Compact and obtaining more information on the ten principles, can visit the Global Compact website at www.unglobalcompact.org. </w:t>
      </w:r>
    </w:p>
    <w:p w14:paraId="000019AA" w14:textId="77777777" w:rsidR="00904BF5" w:rsidRDefault="00904BF5">
      <w:pPr>
        <w:widowControl w:val="0"/>
        <w:rPr>
          <w:sz w:val="22"/>
          <w:szCs w:val="22"/>
        </w:rPr>
      </w:pPr>
    </w:p>
    <w:p w14:paraId="000019AB" w14:textId="77777777" w:rsidR="00904BF5" w:rsidRDefault="00E862F3">
      <w:pPr>
        <w:widowControl w:val="0"/>
        <w:jc w:val="both"/>
        <w:rPr>
          <w:sz w:val="22"/>
          <w:szCs w:val="22"/>
        </w:rPr>
      </w:pPr>
      <w:r>
        <w:rPr>
          <w:b/>
          <w:sz w:val="22"/>
          <w:szCs w:val="22"/>
        </w:rPr>
        <w:t xml:space="preserve">International Labor Conventions and Recommendations: </w:t>
      </w:r>
      <w:r>
        <w:rPr>
          <w:sz w:val="22"/>
          <w:szCs w:val="22"/>
        </w:rPr>
        <w:t xml:space="preserve">The International Labor Standards (i.e., Conventions and Recommendations) as established by the tripartite UN specialized agency, the International Labor Organization (ILO), have served as the foundation on which much of this Code of Conduct is based. It is the UN´s expectation that any supplier providing products or services to the UN will, in addition to the values of the UN Charter, adhere to the principles concerning International Labor Standards summarized below in paragraphs 4 – _9.2 </w:t>
      </w:r>
    </w:p>
    <w:p w14:paraId="000019AC" w14:textId="77777777" w:rsidR="00904BF5" w:rsidRDefault="00904BF5">
      <w:pPr>
        <w:widowControl w:val="0"/>
        <w:rPr>
          <w:sz w:val="22"/>
          <w:szCs w:val="22"/>
        </w:rPr>
      </w:pPr>
    </w:p>
    <w:p w14:paraId="000019AD" w14:textId="77777777" w:rsidR="00904BF5" w:rsidRDefault="00E862F3">
      <w:pPr>
        <w:widowControl w:val="0"/>
        <w:rPr>
          <w:sz w:val="22"/>
          <w:szCs w:val="22"/>
        </w:rPr>
      </w:pPr>
      <w:r>
        <w:rPr>
          <w:b/>
          <w:sz w:val="22"/>
          <w:szCs w:val="22"/>
        </w:rPr>
        <w:t xml:space="preserve">1. Scope of Application: </w:t>
      </w:r>
    </w:p>
    <w:p w14:paraId="000019AE" w14:textId="367EB7F5" w:rsidR="00904BF5" w:rsidRDefault="00E862F3">
      <w:pPr>
        <w:widowControl w:val="0"/>
        <w:jc w:val="both"/>
        <w:rPr>
          <w:sz w:val="22"/>
          <w:szCs w:val="22"/>
        </w:rPr>
      </w:pPr>
      <w:r>
        <w:rPr>
          <w:sz w:val="22"/>
          <w:szCs w:val="22"/>
        </w:rPr>
        <w:t xml:space="preserve">The UN expects that these principles apply to suppliers and their employees, parent, subsidiary or affiliate entities and subcontractors. The UN expects suppliers to ensure that this Code of Conduct is communicated to their employees, parent, subsidiary and affiliated entities as well as any subcontractors, and that it is done in the local language and in a manner that is understood by all. In order for a supplier to be registered as a UN supplier or to do business with the UN, the supplier is required to read and acknowledge that this Code of Conduct provides the minimum standards expected of UN Suppliers. In addition, suppliers should note that certain provisions of this Code of Conduct will be binding on the supplier in the event the supplier is awarded a contract by the UN pursuant to the terms and conditions of any such contract. Failure to comply with certain provisions may also preclude suppliers from being eligible for a contract award, as reflected in the solicitation documents of one or more organizations in the UN. Prospective suppliers are invited to review the specific terms and conditions of contract and procurement policies of the organization(s) within the UN with which they would like to do business in order to ascertain their current and future eligibility. </w:t>
      </w:r>
    </w:p>
    <w:p w14:paraId="36640480" w14:textId="77777777" w:rsidR="002C6266" w:rsidRDefault="002C6266">
      <w:pPr>
        <w:widowControl w:val="0"/>
        <w:jc w:val="both"/>
        <w:rPr>
          <w:sz w:val="22"/>
          <w:szCs w:val="22"/>
        </w:rPr>
      </w:pPr>
    </w:p>
    <w:p w14:paraId="000019AF" w14:textId="77777777" w:rsidR="00904BF5" w:rsidRDefault="00E862F3">
      <w:pPr>
        <w:widowControl w:val="0"/>
        <w:rPr>
          <w:sz w:val="22"/>
          <w:szCs w:val="22"/>
        </w:rPr>
      </w:pPr>
      <w:r>
        <w:rPr>
          <w:b/>
          <w:sz w:val="22"/>
          <w:szCs w:val="22"/>
        </w:rPr>
        <w:t xml:space="preserve">2. Continuous Improvement: </w:t>
      </w:r>
    </w:p>
    <w:p w14:paraId="000019B0" w14:textId="77777777" w:rsidR="00904BF5" w:rsidRDefault="00E862F3">
      <w:pPr>
        <w:widowControl w:val="0"/>
        <w:jc w:val="both"/>
        <w:rPr>
          <w:sz w:val="22"/>
          <w:szCs w:val="22"/>
        </w:rPr>
      </w:pPr>
      <w:r>
        <w:br w:type="page"/>
      </w:r>
      <w:r>
        <w:rPr>
          <w:sz w:val="22"/>
          <w:szCs w:val="22"/>
        </w:rPr>
        <w:lastRenderedPageBreak/>
        <w:t xml:space="preserve">The provisions as set forth in this Code of Conduct provide the minimum standards expected of suppliers to the UN. The UN expects suppliers to strive to exceed both international and industry best practices. The UN also expects that its suppliers encourage and work with their own suppliers and subcontractors to ensure that they also strive to meet the principles of this Code of Conduct. The UN recognizes that reaching some of the standards established in this Code of Conduct is a dynamic rather than static process and encourages suppliers to continually improve their workplace conditions accordingly.  </w:t>
      </w:r>
    </w:p>
    <w:p w14:paraId="2F3382F3" w14:textId="77777777" w:rsidR="002C6266" w:rsidRDefault="002C6266">
      <w:pPr>
        <w:widowControl w:val="0"/>
        <w:jc w:val="both"/>
      </w:pPr>
    </w:p>
    <w:p w14:paraId="000019B1" w14:textId="3E53C82F" w:rsidR="00904BF5" w:rsidRDefault="00E862F3">
      <w:pPr>
        <w:widowControl w:val="0"/>
        <w:jc w:val="both"/>
        <w:rPr>
          <w:sz w:val="22"/>
          <w:szCs w:val="22"/>
        </w:rPr>
      </w:pPr>
      <w:r>
        <w:rPr>
          <w:b/>
          <w:sz w:val="22"/>
          <w:szCs w:val="22"/>
        </w:rPr>
        <w:t xml:space="preserve">3.Management, Monitoring and Evaluation: </w:t>
      </w:r>
    </w:p>
    <w:p w14:paraId="000019B2" w14:textId="77777777" w:rsidR="00904BF5" w:rsidRDefault="00E862F3">
      <w:pPr>
        <w:widowControl w:val="0"/>
        <w:jc w:val="both"/>
        <w:rPr>
          <w:sz w:val="22"/>
          <w:szCs w:val="22"/>
        </w:rPr>
      </w:pPr>
      <w:r>
        <w:rPr>
          <w:sz w:val="22"/>
          <w:szCs w:val="22"/>
        </w:rPr>
        <w:t xml:space="preserve">It is the expectation of the UN that its suppliers, at a minimum, have established clear goals toward meeting the standards set forth in this Code of Conduct. The UN expects that its suppliers will establish and maintain appropriate management systems related to the content of this Code of Conduct, and that they actively review, monitor and modify their management processes and business operations to ensure they align with the principles set forth in this Code of Conduct. Supplier participants in the Global Compact are strongly encouraged to operationalize its principles and to communicate their progress annually to stakeholders. </w:t>
      </w:r>
    </w:p>
    <w:p w14:paraId="000019B3" w14:textId="77777777" w:rsidR="00904BF5" w:rsidRDefault="00E862F3">
      <w:pPr>
        <w:widowControl w:val="0"/>
        <w:jc w:val="both"/>
        <w:rPr>
          <w:sz w:val="22"/>
          <w:szCs w:val="22"/>
        </w:rPr>
      </w:pPr>
      <w:proofErr w:type="spellStart"/>
      <w:r>
        <w:rPr>
          <w:b/>
          <w:sz w:val="22"/>
          <w:szCs w:val="22"/>
        </w:rPr>
        <w:t>Labour</w:t>
      </w:r>
      <w:proofErr w:type="spellEnd"/>
      <w:r>
        <w:rPr>
          <w:b/>
          <w:sz w:val="22"/>
          <w:szCs w:val="22"/>
        </w:rPr>
        <w:t xml:space="preserve">: </w:t>
      </w:r>
    </w:p>
    <w:p w14:paraId="000019B4" w14:textId="77777777" w:rsidR="00904BF5" w:rsidRDefault="00904BF5">
      <w:pPr>
        <w:widowControl w:val="0"/>
        <w:jc w:val="both"/>
        <w:rPr>
          <w:b/>
          <w:sz w:val="22"/>
          <w:szCs w:val="22"/>
        </w:rPr>
      </w:pPr>
    </w:p>
    <w:p w14:paraId="000019B5" w14:textId="77777777" w:rsidR="00904BF5" w:rsidRDefault="00E862F3">
      <w:pPr>
        <w:widowControl w:val="0"/>
        <w:jc w:val="both"/>
        <w:rPr>
          <w:sz w:val="22"/>
          <w:szCs w:val="22"/>
        </w:rPr>
      </w:pPr>
      <w:r>
        <w:rPr>
          <w:b/>
          <w:sz w:val="22"/>
          <w:szCs w:val="22"/>
        </w:rPr>
        <w:t xml:space="preserve">4. Freedom of Association and Collective Bargaining: </w:t>
      </w:r>
      <w:r>
        <w:rPr>
          <w:sz w:val="22"/>
          <w:szCs w:val="22"/>
        </w:rPr>
        <w:t>The UN expects its suppliers to recognize the freely-exercised right of workers, without distinction, to organize, further and defend their interests and to bargain collectively, as well as to protect those workers from any action or other form of discrimination related to the exercise of their right to organize, to carry out trade union activities and to bargain collectively.</w:t>
      </w:r>
    </w:p>
    <w:p w14:paraId="000019B6" w14:textId="77777777" w:rsidR="00904BF5" w:rsidRDefault="00904BF5">
      <w:pPr>
        <w:widowControl w:val="0"/>
        <w:jc w:val="both"/>
        <w:rPr>
          <w:sz w:val="22"/>
          <w:szCs w:val="22"/>
        </w:rPr>
      </w:pPr>
    </w:p>
    <w:p w14:paraId="000019B7" w14:textId="77777777" w:rsidR="00904BF5" w:rsidRDefault="00E862F3">
      <w:pPr>
        <w:widowControl w:val="0"/>
        <w:jc w:val="both"/>
        <w:rPr>
          <w:sz w:val="22"/>
          <w:szCs w:val="22"/>
        </w:rPr>
      </w:pPr>
      <w:r>
        <w:rPr>
          <w:b/>
          <w:sz w:val="22"/>
          <w:szCs w:val="22"/>
        </w:rPr>
        <w:t xml:space="preserve">5. Forced or Compulsory Labor: </w:t>
      </w:r>
      <w:r>
        <w:rPr>
          <w:sz w:val="22"/>
          <w:szCs w:val="22"/>
        </w:rPr>
        <w:t>The UN expects its suppliers to prohibit forced or compulsory labor in all its forms.</w:t>
      </w:r>
    </w:p>
    <w:p w14:paraId="000019B8" w14:textId="77777777" w:rsidR="00904BF5" w:rsidRDefault="00904BF5">
      <w:pPr>
        <w:widowControl w:val="0"/>
        <w:jc w:val="both"/>
        <w:rPr>
          <w:sz w:val="22"/>
          <w:szCs w:val="22"/>
        </w:rPr>
      </w:pPr>
    </w:p>
    <w:p w14:paraId="000019B9" w14:textId="77777777" w:rsidR="00904BF5" w:rsidRDefault="00E862F3">
      <w:pPr>
        <w:widowControl w:val="0"/>
        <w:jc w:val="both"/>
        <w:rPr>
          <w:sz w:val="22"/>
          <w:szCs w:val="22"/>
        </w:rPr>
      </w:pPr>
      <w:r>
        <w:rPr>
          <w:b/>
          <w:sz w:val="22"/>
          <w:szCs w:val="22"/>
        </w:rPr>
        <w:t xml:space="preserve">6. Child Labor: </w:t>
      </w:r>
      <w:r>
        <w:rPr>
          <w:sz w:val="22"/>
          <w:szCs w:val="22"/>
        </w:rPr>
        <w:t>The UN expects its suppliers not to employ: (a) children below 14 years of age or, if higher than that age, the minimum age of employment permitted by the law of the country or countries where the performance, in whole or in part, of a contract takes place, or the age of the end of compulsory schooling in that country or countries, whichever is higher; and (b) persons under the age of 18 for work that, by its nature or the circumstances in which it is carried out, is likely to harm the health, safety or morals of such persons.</w:t>
      </w:r>
    </w:p>
    <w:p w14:paraId="000019BA" w14:textId="77777777" w:rsidR="00904BF5" w:rsidRDefault="00904BF5">
      <w:pPr>
        <w:widowControl w:val="0"/>
        <w:jc w:val="both"/>
        <w:rPr>
          <w:sz w:val="22"/>
          <w:szCs w:val="22"/>
        </w:rPr>
      </w:pPr>
    </w:p>
    <w:p w14:paraId="000019BB" w14:textId="77777777" w:rsidR="00904BF5" w:rsidRDefault="00E862F3">
      <w:pPr>
        <w:widowControl w:val="0"/>
        <w:jc w:val="both"/>
        <w:rPr>
          <w:sz w:val="22"/>
          <w:szCs w:val="22"/>
        </w:rPr>
      </w:pPr>
      <w:r>
        <w:rPr>
          <w:b/>
          <w:sz w:val="22"/>
          <w:szCs w:val="22"/>
        </w:rPr>
        <w:t xml:space="preserve">7. Discrimination: </w:t>
      </w:r>
      <w:r>
        <w:rPr>
          <w:sz w:val="22"/>
          <w:szCs w:val="22"/>
        </w:rPr>
        <w:t xml:space="preserve">The UN expects its suppliers to ensure equality of opportunity and treatment in respect to employment and occupation without discrimination on grounds of race, </w:t>
      </w:r>
      <w:proofErr w:type="spellStart"/>
      <w:r>
        <w:rPr>
          <w:sz w:val="22"/>
          <w:szCs w:val="22"/>
        </w:rPr>
        <w:t>colour</w:t>
      </w:r>
      <w:proofErr w:type="spellEnd"/>
      <w:r>
        <w:rPr>
          <w:sz w:val="22"/>
          <w:szCs w:val="22"/>
        </w:rPr>
        <w:t xml:space="preserve">, sex, religion, political opinion, national extraction or social origin and such other ground as may be recognized under the national law of the country or countries where the performance, in whole or in part, of a contract takes place. The UN expects its suppliers to take all appropriate measures to ensure that neither themselves nor their parent, subsidiary, affiliate entities or their subcontractors are engaged in any gender-based or other discriminatory employment practices, including those relating to recruitment, promotion, training, remuneration and benefits. </w:t>
      </w:r>
    </w:p>
    <w:p w14:paraId="000019BC" w14:textId="77777777" w:rsidR="00904BF5" w:rsidRDefault="00904BF5">
      <w:pPr>
        <w:widowControl w:val="0"/>
        <w:rPr>
          <w:sz w:val="22"/>
          <w:szCs w:val="22"/>
        </w:rPr>
      </w:pPr>
    </w:p>
    <w:p w14:paraId="000019BD" w14:textId="77777777" w:rsidR="00904BF5" w:rsidRDefault="00E862F3" w:rsidP="004D459C">
      <w:pPr>
        <w:widowControl w:val="0"/>
        <w:jc w:val="both"/>
        <w:rPr>
          <w:sz w:val="22"/>
          <w:szCs w:val="22"/>
        </w:rPr>
      </w:pPr>
      <w:r>
        <w:rPr>
          <w:b/>
          <w:sz w:val="22"/>
          <w:szCs w:val="22"/>
        </w:rPr>
        <w:t>8. Wages, Working Hours and Other Conditions of Work</w:t>
      </w:r>
      <w:r>
        <w:rPr>
          <w:sz w:val="22"/>
          <w:szCs w:val="22"/>
        </w:rPr>
        <w:t xml:space="preserve">: The UN expects its suppliers to ensure the payment of wages in legal tender, at regular intervals no longer than one month, in full and directly to the workers concerned. Suppliers should keep an appropriate record of such payments. Deductions from wages are permitted only under conditions and to the extent prescribed by the applicable law, regulations or collective agreement and suppliers should inform the workers concerned of such deductions at the time of each payment. The wages, hours of work and other conditions of work provided by suppliers </w:t>
      </w:r>
      <w:r>
        <w:rPr>
          <w:sz w:val="22"/>
          <w:szCs w:val="22"/>
        </w:rPr>
        <w:lastRenderedPageBreak/>
        <w:t xml:space="preserve">should be not less </w:t>
      </w:r>
      <w:proofErr w:type="spellStart"/>
      <w:r>
        <w:rPr>
          <w:sz w:val="22"/>
          <w:szCs w:val="22"/>
        </w:rPr>
        <w:t>favourable</w:t>
      </w:r>
      <w:proofErr w:type="spellEnd"/>
      <w:r>
        <w:rPr>
          <w:sz w:val="22"/>
          <w:szCs w:val="22"/>
        </w:rPr>
        <w:t xml:space="preserve"> than the best conditions prevailing locally (e.g. collective agreements covering a substantial proportion of employers and workers / arbitration awards / applicable laws or regulations) for work of the same character performed in the trade or industry concerned in the area where work is carried out.</w:t>
      </w:r>
    </w:p>
    <w:p w14:paraId="000019BE" w14:textId="77777777" w:rsidR="00904BF5" w:rsidRDefault="00904BF5" w:rsidP="004D459C">
      <w:pPr>
        <w:widowControl w:val="0"/>
        <w:jc w:val="both"/>
        <w:rPr>
          <w:b/>
          <w:sz w:val="22"/>
          <w:szCs w:val="22"/>
        </w:rPr>
      </w:pPr>
    </w:p>
    <w:p w14:paraId="000019BF" w14:textId="77777777" w:rsidR="00904BF5" w:rsidRDefault="00E862F3" w:rsidP="004D459C">
      <w:pPr>
        <w:widowControl w:val="0"/>
        <w:jc w:val="both"/>
        <w:rPr>
          <w:sz w:val="22"/>
          <w:szCs w:val="22"/>
        </w:rPr>
      </w:pPr>
      <w:r>
        <w:rPr>
          <w:b/>
          <w:sz w:val="22"/>
          <w:szCs w:val="22"/>
        </w:rPr>
        <w:t xml:space="preserve">9. Health and Safety: </w:t>
      </w:r>
      <w:r>
        <w:rPr>
          <w:sz w:val="22"/>
          <w:szCs w:val="22"/>
        </w:rPr>
        <w:t>The UN expects its suppliers to ensure, so far as is reasonably practicable, that: (a) the workplaces, machinery, equipment and processes under their control are safe and without risk to health; (b) the chemical, physical and biological substances and agents under their control are without risk to health when the appropriate measures of protection are taken; and (c) where necessary, adequate protective clothing and protective equipment are provided to prevent, so far as is reasonably practicable, risk of accidents or of adverse effects to health.</w:t>
      </w:r>
    </w:p>
    <w:p w14:paraId="000019C0" w14:textId="77777777" w:rsidR="00904BF5" w:rsidRDefault="00904BF5">
      <w:pPr>
        <w:widowControl w:val="0"/>
        <w:rPr>
          <w:sz w:val="22"/>
          <w:szCs w:val="22"/>
        </w:rPr>
      </w:pPr>
    </w:p>
    <w:p w14:paraId="000019C1" w14:textId="77777777" w:rsidR="00904BF5" w:rsidRDefault="00E862F3">
      <w:pPr>
        <w:widowControl w:val="0"/>
        <w:rPr>
          <w:sz w:val="22"/>
          <w:szCs w:val="22"/>
        </w:rPr>
      </w:pPr>
      <w:r>
        <w:rPr>
          <w:b/>
          <w:sz w:val="22"/>
          <w:szCs w:val="22"/>
        </w:rPr>
        <w:t xml:space="preserve">Human Rights: </w:t>
      </w:r>
    </w:p>
    <w:p w14:paraId="000019C2" w14:textId="77777777" w:rsidR="00904BF5" w:rsidRDefault="00E862F3">
      <w:pPr>
        <w:widowControl w:val="0"/>
        <w:jc w:val="both"/>
        <w:rPr>
          <w:sz w:val="22"/>
          <w:szCs w:val="22"/>
        </w:rPr>
      </w:pPr>
      <w:r>
        <w:rPr>
          <w:b/>
          <w:sz w:val="22"/>
          <w:szCs w:val="22"/>
        </w:rPr>
        <w:t xml:space="preserve">10. Human Rights: </w:t>
      </w:r>
      <w:r>
        <w:rPr>
          <w:sz w:val="22"/>
          <w:szCs w:val="22"/>
        </w:rPr>
        <w:t>The UN expects its suppliers to support and respect the protection of internationally proclaimed human rights and to ensure that they are not complicit in human rights abuses.</w:t>
      </w:r>
    </w:p>
    <w:p w14:paraId="000019C3" w14:textId="77777777" w:rsidR="00904BF5" w:rsidRDefault="00904BF5">
      <w:pPr>
        <w:widowControl w:val="0"/>
        <w:jc w:val="both"/>
        <w:rPr>
          <w:sz w:val="22"/>
          <w:szCs w:val="22"/>
        </w:rPr>
      </w:pPr>
    </w:p>
    <w:p w14:paraId="000019C4" w14:textId="3C789CA5" w:rsidR="00904BF5" w:rsidRDefault="00E862F3">
      <w:pPr>
        <w:widowControl w:val="0"/>
        <w:jc w:val="both"/>
        <w:rPr>
          <w:sz w:val="22"/>
          <w:szCs w:val="22"/>
        </w:rPr>
      </w:pPr>
      <w:r>
        <w:rPr>
          <w:b/>
          <w:sz w:val="22"/>
          <w:szCs w:val="22"/>
        </w:rPr>
        <w:t xml:space="preserve">11. Harassment, Harsh or Inhumane Treatment: </w:t>
      </w:r>
      <w:r>
        <w:rPr>
          <w:sz w:val="22"/>
          <w:szCs w:val="22"/>
        </w:rPr>
        <w:t xml:space="preserve">The UN expects its suppliers to create and maintain an environment that treats all employees with dignity and respect. The UN further expects that its suppliers, as well  as their parent, subsidiary and affiliated entities along with any subcontractors, will neither use or engage in, nor allow their employees or other persons engaged by them to use or engage in, any: threats of violence, verbal or psychological harassment or abuse, and/or sexual exploitation and abuse. Sexual exploitation and abuse violate universally recognized international legal norms and standards and have always been unacceptable behavior and prohibited conduct for the UN. Prior to entering into agreements with the UN, suppliers are informed of the standards of conduct with respect to the prohibition of sexual exploitation and abuse, expected by the UN. Such standards include, but are not limited to, the prohibition of: (i) engaging in any sexual activity with any person under the age of 18, regardless of any laws of majority or consent, (ii) exchanging any money, employment, goods, services, or other things of value, for sex, and/or (iii) engaging in any sexual activity that is exploitive or degrading to any person. The UN expects its suppliers to take all appropriate measures to prohibit their employees or other persons engaged by the suppliers, from engaging in sexual exploitation and abuse. The UN also expects its suppliers to create and maintain an environment that prevents sexual exploitation and abuse. United Nations contracts will contain provisions concerning a supplier´s obligation to take appropriate measures to prevent sexual exploitation and abuse. The failure by a supplier to take preventive measures against sexual exploitation or abuse, to investigate allegations thereof, or to take corrective action when sexual exploitation or abuse has occurred, constitute grounds for termination of any agreement with the United Nations. Moreover, no harsh or inhumane treatment coercion or corporal punishment of any kind is tolerated, nor is there to be the threat of any such treatment. </w:t>
      </w:r>
    </w:p>
    <w:p w14:paraId="000019C5" w14:textId="77777777" w:rsidR="00904BF5" w:rsidRDefault="00904BF5">
      <w:pPr>
        <w:widowControl w:val="0"/>
        <w:jc w:val="both"/>
        <w:rPr>
          <w:sz w:val="22"/>
          <w:szCs w:val="22"/>
        </w:rPr>
      </w:pPr>
    </w:p>
    <w:p w14:paraId="000019C6" w14:textId="77777777" w:rsidR="00904BF5" w:rsidRDefault="00E862F3">
      <w:pPr>
        <w:widowControl w:val="0"/>
        <w:jc w:val="both"/>
        <w:rPr>
          <w:sz w:val="22"/>
          <w:szCs w:val="22"/>
        </w:rPr>
      </w:pPr>
      <w:r>
        <w:rPr>
          <w:b/>
          <w:sz w:val="22"/>
          <w:szCs w:val="22"/>
        </w:rPr>
        <w:t xml:space="preserve">12. Mines: </w:t>
      </w:r>
      <w:r>
        <w:rPr>
          <w:sz w:val="22"/>
          <w:szCs w:val="22"/>
        </w:rPr>
        <w:t xml:space="preserve">The UN expects its suppliers not to engage in the sale or manufacture of anti-personnel mines or components utilized in the manufacture of anti-personnel mines. </w:t>
      </w:r>
    </w:p>
    <w:p w14:paraId="000019C7" w14:textId="77777777" w:rsidR="00904BF5" w:rsidRDefault="00904BF5">
      <w:pPr>
        <w:widowControl w:val="0"/>
        <w:jc w:val="both"/>
        <w:rPr>
          <w:sz w:val="22"/>
          <w:szCs w:val="22"/>
        </w:rPr>
      </w:pPr>
    </w:p>
    <w:p w14:paraId="000019C8" w14:textId="77777777" w:rsidR="00904BF5" w:rsidRDefault="00E862F3">
      <w:pPr>
        <w:widowControl w:val="0"/>
        <w:jc w:val="both"/>
        <w:rPr>
          <w:sz w:val="22"/>
          <w:szCs w:val="22"/>
        </w:rPr>
      </w:pPr>
      <w:r>
        <w:rPr>
          <w:b/>
          <w:sz w:val="22"/>
          <w:szCs w:val="22"/>
        </w:rPr>
        <w:t xml:space="preserve">Environment: </w:t>
      </w:r>
    </w:p>
    <w:p w14:paraId="000019C9" w14:textId="77777777" w:rsidR="00904BF5" w:rsidRDefault="00E862F3">
      <w:pPr>
        <w:widowControl w:val="0"/>
        <w:spacing w:after="232"/>
        <w:jc w:val="both"/>
        <w:rPr>
          <w:sz w:val="22"/>
          <w:szCs w:val="22"/>
        </w:rPr>
      </w:pPr>
      <w:r>
        <w:rPr>
          <w:b/>
          <w:sz w:val="22"/>
          <w:szCs w:val="22"/>
        </w:rPr>
        <w:t xml:space="preserve">13. Environmental: </w:t>
      </w:r>
      <w:r>
        <w:rPr>
          <w:sz w:val="22"/>
          <w:szCs w:val="22"/>
        </w:rPr>
        <w:t xml:space="preserve">The UN expects its suppliers to have an effective environmental policy and to comply with existing legislation and regulations regarding the protection of the environment. Suppliers should wherever possible support a precautionary approach to environmental matters, undertake initiatives to promote greater environmental responsibility and encourage the diffusion of environmentally friendly technologies implementing sound life-cycle practices. </w:t>
      </w:r>
    </w:p>
    <w:p w14:paraId="000019CA" w14:textId="77777777" w:rsidR="00904BF5" w:rsidRDefault="00E862F3">
      <w:pPr>
        <w:widowControl w:val="0"/>
        <w:rPr>
          <w:sz w:val="22"/>
          <w:szCs w:val="22"/>
        </w:rPr>
      </w:pPr>
      <w:r>
        <w:rPr>
          <w:b/>
          <w:sz w:val="22"/>
          <w:szCs w:val="22"/>
        </w:rPr>
        <w:lastRenderedPageBreak/>
        <w:t>14. Chemical and Hazardous Materials</w:t>
      </w:r>
      <w:r>
        <w:rPr>
          <w:sz w:val="22"/>
          <w:szCs w:val="22"/>
        </w:rPr>
        <w:t xml:space="preserve">: Chemical and other materials posing a hazard if released into the environment are to be identified and managed to ensure their safe handling, movement, storage, recycling or reuse and disposal. </w:t>
      </w:r>
    </w:p>
    <w:p w14:paraId="000019CB" w14:textId="77777777" w:rsidR="00904BF5" w:rsidRDefault="00904BF5">
      <w:pPr>
        <w:widowControl w:val="0"/>
        <w:rPr>
          <w:sz w:val="22"/>
          <w:szCs w:val="22"/>
        </w:rPr>
      </w:pPr>
    </w:p>
    <w:p w14:paraId="000019CC" w14:textId="77777777" w:rsidR="00904BF5" w:rsidRDefault="00E862F3">
      <w:pPr>
        <w:widowControl w:val="0"/>
        <w:spacing w:after="194"/>
        <w:rPr>
          <w:sz w:val="22"/>
          <w:szCs w:val="22"/>
        </w:rPr>
      </w:pPr>
      <w:r>
        <w:rPr>
          <w:b/>
          <w:sz w:val="22"/>
          <w:szCs w:val="22"/>
        </w:rPr>
        <w:t xml:space="preserve">15. Wastewater and Solid Waste: </w:t>
      </w:r>
      <w:r>
        <w:rPr>
          <w:sz w:val="22"/>
          <w:szCs w:val="22"/>
        </w:rPr>
        <w:t>Wastewater and solid waste generated from operations, industrial processes and sanitation facilities are to be monitored, controlled and treated as required prior to discharge or disposal</w:t>
      </w:r>
      <w:r>
        <w:rPr>
          <w:b/>
          <w:sz w:val="22"/>
          <w:szCs w:val="22"/>
        </w:rPr>
        <w:t xml:space="preserve">. </w:t>
      </w:r>
    </w:p>
    <w:p w14:paraId="000019CD" w14:textId="77777777" w:rsidR="00904BF5" w:rsidRDefault="00E862F3">
      <w:pPr>
        <w:widowControl w:val="0"/>
        <w:rPr>
          <w:sz w:val="22"/>
          <w:szCs w:val="22"/>
        </w:rPr>
      </w:pPr>
      <w:r>
        <w:rPr>
          <w:b/>
          <w:sz w:val="22"/>
          <w:szCs w:val="22"/>
        </w:rPr>
        <w:t xml:space="preserve">16. Air Emissions: </w:t>
      </w:r>
      <w:r>
        <w:rPr>
          <w:sz w:val="22"/>
          <w:szCs w:val="22"/>
        </w:rPr>
        <w:t xml:space="preserve">Air emissions of volatile organic chemicals, aerosols, corrosives, particulates, ozone depleting chemicals and combustion by-products generated from operations are to be characterized, monitored, controlled and treated as required prior to discharge or disposal. </w:t>
      </w:r>
    </w:p>
    <w:p w14:paraId="000019CE" w14:textId="77777777" w:rsidR="00904BF5" w:rsidRDefault="00904BF5">
      <w:pPr>
        <w:widowControl w:val="0"/>
        <w:rPr>
          <w:sz w:val="22"/>
          <w:szCs w:val="22"/>
        </w:rPr>
      </w:pPr>
    </w:p>
    <w:p w14:paraId="000019CF" w14:textId="77777777" w:rsidR="00904BF5" w:rsidRDefault="00E862F3">
      <w:pPr>
        <w:widowControl w:val="0"/>
        <w:rPr>
          <w:sz w:val="22"/>
          <w:szCs w:val="22"/>
        </w:rPr>
      </w:pPr>
      <w:r>
        <w:rPr>
          <w:b/>
          <w:sz w:val="22"/>
          <w:szCs w:val="22"/>
        </w:rPr>
        <w:t xml:space="preserve">17. Minimize Waste, Maximize Recycling: </w:t>
      </w:r>
      <w:r>
        <w:rPr>
          <w:sz w:val="22"/>
          <w:szCs w:val="22"/>
        </w:rPr>
        <w:t xml:space="preserve">Waste of all types, including water and energy, are to be reduced or eliminated at the source or by practices such as modifying production, maintenance and facility processes, materials substitution, conservation, recycling and re-using materials. </w:t>
      </w:r>
    </w:p>
    <w:p w14:paraId="000019D0" w14:textId="77777777" w:rsidR="00904BF5" w:rsidRDefault="00904BF5">
      <w:pPr>
        <w:widowControl w:val="0"/>
        <w:rPr>
          <w:sz w:val="22"/>
          <w:szCs w:val="22"/>
        </w:rPr>
      </w:pPr>
    </w:p>
    <w:p w14:paraId="000019D1" w14:textId="77777777" w:rsidR="00904BF5" w:rsidRDefault="00E862F3">
      <w:pPr>
        <w:widowControl w:val="0"/>
        <w:rPr>
          <w:sz w:val="22"/>
          <w:szCs w:val="22"/>
        </w:rPr>
      </w:pPr>
      <w:r>
        <w:rPr>
          <w:b/>
          <w:sz w:val="22"/>
          <w:szCs w:val="22"/>
        </w:rPr>
        <w:t xml:space="preserve">Ethical conduct: </w:t>
      </w:r>
    </w:p>
    <w:p w14:paraId="000019D2" w14:textId="77777777" w:rsidR="00904BF5" w:rsidRDefault="00E862F3">
      <w:pPr>
        <w:widowControl w:val="0"/>
        <w:rPr>
          <w:sz w:val="22"/>
          <w:szCs w:val="22"/>
        </w:rPr>
      </w:pPr>
      <w:r>
        <w:rPr>
          <w:b/>
          <w:sz w:val="22"/>
          <w:szCs w:val="22"/>
        </w:rPr>
        <w:t xml:space="preserve">18. Corruption: </w:t>
      </w:r>
      <w:r>
        <w:rPr>
          <w:sz w:val="22"/>
          <w:szCs w:val="22"/>
        </w:rPr>
        <w:t xml:space="preserve">The UN expects its suppliers to adhere to the highest standards of moral and ethical conduct, to respect local laws and not engage in any form of corrupt practices, including but not limited to extortion, fraud or bribery. </w:t>
      </w:r>
    </w:p>
    <w:p w14:paraId="000019D3" w14:textId="77777777" w:rsidR="00904BF5" w:rsidRDefault="00904BF5">
      <w:pPr>
        <w:widowControl w:val="0"/>
        <w:rPr>
          <w:sz w:val="22"/>
          <w:szCs w:val="22"/>
        </w:rPr>
      </w:pPr>
    </w:p>
    <w:p w14:paraId="000019D4" w14:textId="77777777" w:rsidR="00904BF5" w:rsidRDefault="00E862F3">
      <w:pPr>
        <w:widowControl w:val="0"/>
        <w:rPr>
          <w:sz w:val="22"/>
          <w:szCs w:val="22"/>
        </w:rPr>
      </w:pPr>
      <w:r>
        <w:rPr>
          <w:b/>
          <w:sz w:val="22"/>
          <w:szCs w:val="22"/>
        </w:rPr>
        <w:t xml:space="preserve">19. Conflict of Interest: </w:t>
      </w:r>
      <w:r>
        <w:rPr>
          <w:sz w:val="22"/>
          <w:szCs w:val="22"/>
        </w:rPr>
        <w:t xml:space="preserve">UN suppliers are expected to disclose to the UN any situation that may appear as a conflict of interest, and disclose to the UN if any UN official or professional under contract with the UN may have an interest of any kind in the supplier's business or any kind of economic ties with the supplier. </w:t>
      </w:r>
    </w:p>
    <w:p w14:paraId="000019D5" w14:textId="77777777" w:rsidR="00904BF5" w:rsidRDefault="00904BF5">
      <w:pPr>
        <w:widowControl w:val="0"/>
        <w:rPr>
          <w:sz w:val="22"/>
          <w:szCs w:val="22"/>
        </w:rPr>
      </w:pPr>
    </w:p>
    <w:p w14:paraId="000019D6" w14:textId="77777777" w:rsidR="00904BF5" w:rsidRDefault="00E862F3">
      <w:pPr>
        <w:widowControl w:val="0"/>
        <w:rPr>
          <w:sz w:val="22"/>
          <w:szCs w:val="22"/>
        </w:rPr>
      </w:pPr>
      <w:r>
        <w:rPr>
          <w:b/>
          <w:sz w:val="22"/>
          <w:szCs w:val="22"/>
        </w:rPr>
        <w:t xml:space="preserve">20. Gifts and Hospitality: </w:t>
      </w:r>
      <w:r>
        <w:rPr>
          <w:sz w:val="22"/>
          <w:szCs w:val="22"/>
        </w:rPr>
        <w:t xml:space="preserve">The UN will not accept any invitations to sporting or cultural events, offers of holidays or other recreational trips, transportation, or invitations to lunches or dinners. The UN expects its suppliers not to offer any benefit such as free goods or services, employment or sales opportunity to a UN staff member in order to facilitate the suppliers´ business with the UN. </w:t>
      </w:r>
    </w:p>
    <w:p w14:paraId="000019D7" w14:textId="77777777" w:rsidR="00904BF5" w:rsidRDefault="00904BF5">
      <w:pPr>
        <w:widowControl w:val="0"/>
        <w:jc w:val="both"/>
        <w:rPr>
          <w:sz w:val="22"/>
          <w:szCs w:val="22"/>
        </w:rPr>
      </w:pPr>
    </w:p>
    <w:p w14:paraId="000019D8" w14:textId="77777777" w:rsidR="00904BF5" w:rsidRDefault="00E862F3">
      <w:pPr>
        <w:widowControl w:val="0"/>
        <w:jc w:val="both"/>
        <w:rPr>
          <w:sz w:val="22"/>
          <w:szCs w:val="22"/>
        </w:rPr>
      </w:pPr>
      <w:r>
        <w:rPr>
          <w:b/>
          <w:sz w:val="22"/>
          <w:szCs w:val="22"/>
        </w:rPr>
        <w:t xml:space="preserve">21. </w:t>
      </w:r>
      <w:proofErr w:type="gramStart"/>
      <w:r>
        <w:rPr>
          <w:b/>
          <w:sz w:val="22"/>
          <w:szCs w:val="22"/>
        </w:rPr>
        <w:t>Post-employment</w:t>
      </w:r>
      <w:proofErr w:type="gramEnd"/>
      <w:r>
        <w:rPr>
          <w:b/>
          <w:sz w:val="22"/>
          <w:szCs w:val="22"/>
        </w:rPr>
        <w:t xml:space="preserve"> restrictions: </w:t>
      </w:r>
      <w:r>
        <w:rPr>
          <w:sz w:val="22"/>
          <w:szCs w:val="22"/>
        </w:rPr>
        <w:t xml:space="preserve">Post-employment restrictions may apply to UN staff in service and former UN staff members who participated in the procurement process, if such persons had prior professional dealings with suppliers. UN suppliers are expected to refrain from offering employment to any such person for a period of one year following separation from service. </w:t>
      </w:r>
    </w:p>
    <w:p w14:paraId="000019D9" w14:textId="77777777" w:rsidR="00904BF5" w:rsidRDefault="00904BF5">
      <w:pPr>
        <w:jc w:val="both"/>
        <w:rPr>
          <w:color w:val="2F5496"/>
          <w:sz w:val="32"/>
          <w:szCs w:val="32"/>
        </w:rPr>
      </w:pPr>
    </w:p>
    <w:p w14:paraId="000019DA" w14:textId="1C06E69E" w:rsidR="00904BF5" w:rsidRDefault="00E862F3">
      <w:pPr>
        <w:pStyle w:val="Heading1"/>
        <w:spacing w:before="0"/>
        <w:jc w:val="both"/>
        <w:rPr>
          <w:rFonts w:ascii="Calibri" w:eastAsia="Calibri" w:hAnsi="Calibri" w:cs="Calibri"/>
        </w:rPr>
      </w:pPr>
      <w:bookmarkStart w:id="638" w:name="_heading=h.2wwbldi" w:colFirst="0" w:colLast="0"/>
      <w:bookmarkStart w:id="639" w:name="_Toc42253237"/>
      <w:bookmarkStart w:id="640" w:name="_Toc42254524"/>
      <w:bookmarkStart w:id="641" w:name="_Toc91747707"/>
      <w:bookmarkStart w:id="642" w:name="_Toc99373552"/>
      <w:bookmarkStart w:id="643" w:name="_Toc99383313"/>
      <w:bookmarkStart w:id="644" w:name="_Toc105737243"/>
      <w:bookmarkEnd w:id="638"/>
      <w:r>
        <w:rPr>
          <w:rFonts w:ascii="Calibri" w:eastAsia="Calibri" w:hAnsi="Calibri" w:cs="Calibri"/>
        </w:rPr>
        <w:lastRenderedPageBreak/>
        <w:t xml:space="preserve">Annex </w:t>
      </w:r>
      <w:r w:rsidR="00D06D8D">
        <w:rPr>
          <w:rFonts w:ascii="Calibri" w:eastAsia="Calibri" w:hAnsi="Calibri" w:cs="Calibri"/>
        </w:rPr>
        <w:t>4</w:t>
      </w:r>
      <w:r>
        <w:rPr>
          <w:rFonts w:ascii="Calibri" w:eastAsia="Calibri" w:hAnsi="Calibri" w:cs="Calibri"/>
        </w:rPr>
        <w:t>: Procedures for Managing Contractors</w:t>
      </w:r>
      <w:bookmarkEnd w:id="639"/>
      <w:bookmarkEnd w:id="640"/>
      <w:bookmarkEnd w:id="641"/>
      <w:bookmarkEnd w:id="642"/>
      <w:bookmarkEnd w:id="643"/>
      <w:bookmarkEnd w:id="644"/>
    </w:p>
    <w:p w14:paraId="000019DB" w14:textId="77777777" w:rsidR="00904BF5" w:rsidRDefault="00904BF5">
      <w:pPr>
        <w:jc w:val="both"/>
      </w:pPr>
    </w:p>
    <w:p w14:paraId="0B11ECEB" w14:textId="77777777" w:rsidR="004D2995" w:rsidRPr="00CD05C1" w:rsidRDefault="004D2995" w:rsidP="00CD05C1">
      <w:pPr>
        <w:jc w:val="both"/>
        <w:rPr>
          <w:sz w:val="22"/>
          <w:szCs w:val="22"/>
        </w:rPr>
      </w:pPr>
      <w:r w:rsidRPr="00CD05C1">
        <w:rPr>
          <w:sz w:val="22"/>
          <w:szCs w:val="22"/>
        </w:rPr>
        <w:t>This procedure was developed consistent with the World Bank Group ESHS Guideline which incorporates the IFC ESHS Guidelines, under the “</w:t>
      </w:r>
      <w:r w:rsidRPr="00CD05C1">
        <w:rPr>
          <w:color w:val="07223B"/>
          <w:sz w:val="22"/>
          <w:szCs w:val="22"/>
        </w:rPr>
        <w:t>Good Practice Note: Managing Contractors’ Environmental and Social Performance”</w:t>
      </w:r>
      <w:r w:rsidRPr="00CD05C1">
        <w:rPr>
          <w:sz w:val="22"/>
          <w:szCs w:val="22"/>
        </w:rPr>
        <w:t xml:space="preserve">. This is to remind the borrower’s responsibility to comply with the ESHS Guidelines, loan agreement commitments, ESIA, local laws and regulations, and permits and standards, ensuring that any contractor providing services of any kind to the implementing entity duly follows these requirements throughout the duration of the contract, including any activity or services performed by subcontractors or third parties undertaking a contract from the contractor. </w:t>
      </w:r>
    </w:p>
    <w:p w14:paraId="49BAB5FB" w14:textId="77777777" w:rsidR="004D2995" w:rsidRPr="00CD05C1" w:rsidRDefault="004D2995" w:rsidP="00CD05C1">
      <w:pPr>
        <w:jc w:val="both"/>
        <w:rPr>
          <w:sz w:val="22"/>
          <w:szCs w:val="22"/>
        </w:rPr>
      </w:pPr>
    </w:p>
    <w:p w14:paraId="1AE44A62" w14:textId="0B31F9B2" w:rsidR="004D2995" w:rsidRPr="00CD05C1" w:rsidRDefault="004D2995" w:rsidP="00CD05C1">
      <w:pPr>
        <w:jc w:val="both"/>
        <w:rPr>
          <w:sz w:val="22"/>
          <w:szCs w:val="22"/>
        </w:rPr>
      </w:pPr>
      <w:r w:rsidRPr="00CD05C1">
        <w:rPr>
          <w:sz w:val="22"/>
          <w:szCs w:val="22"/>
        </w:rPr>
        <w:t>IOM must use its direct control over contractors to ensure that E&amp;S requirements are met by contractors. To achieve this commitment, IOM needs to include in subcontracts the requirement to comply with all the ESS and all E&amp;S requirements that are appropriate for the works being subcontracted and consistent with the implementing entity’s and the contractor’s E&amp;S management programs.</w:t>
      </w:r>
    </w:p>
    <w:p w14:paraId="643E4ECC" w14:textId="77777777" w:rsidR="004D2995" w:rsidRPr="00CD05C1" w:rsidRDefault="004D2995" w:rsidP="00CD05C1">
      <w:pPr>
        <w:jc w:val="both"/>
        <w:rPr>
          <w:sz w:val="22"/>
          <w:szCs w:val="22"/>
        </w:rPr>
      </w:pPr>
    </w:p>
    <w:p w14:paraId="3FBA42A3" w14:textId="1DDFA941" w:rsidR="004D2995" w:rsidRPr="00CD05C1" w:rsidRDefault="004D2995" w:rsidP="00CD05C1">
      <w:pPr>
        <w:jc w:val="both"/>
        <w:rPr>
          <w:sz w:val="22"/>
          <w:szCs w:val="22"/>
        </w:rPr>
      </w:pPr>
      <w:bookmarkStart w:id="645" w:name="_Toc45636710"/>
      <w:bookmarkStart w:id="646" w:name="_Toc78093039"/>
      <w:r w:rsidRPr="00CD05C1">
        <w:rPr>
          <w:sz w:val="22"/>
          <w:szCs w:val="22"/>
          <w:u w:val="single"/>
        </w:rPr>
        <w:t>Understanding Implementation Responsibilities</w:t>
      </w:r>
      <w:bookmarkEnd w:id="645"/>
      <w:bookmarkEnd w:id="646"/>
      <w:r w:rsidRPr="00CD05C1">
        <w:rPr>
          <w:sz w:val="22"/>
          <w:szCs w:val="22"/>
        </w:rPr>
        <w:t xml:space="preserve">: The roles of IOM and contractors in meeting E&amp;S requirements are intertwined and must be worked out at the subproject level. In some cases, such as stakeholder engagement, both IOM and contractors will have certain obligations and limits and will need to coordinate their efforts. In others, such as monitoring, each party will monitor E&amp;S performance, but at different frequencies and levels of detail. In all cases, the PMU remains ultimately responsible to the World Bank for ensuring E&amp;S requirements are met, with the responsibilities of the contractor defined in the contract. The design standards and requirements of subprojects (and operation standards) will also be set out in the terms of reference of the contract. </w:t>
      </w:r>
    </w:p>
    <w:p w14:paraId="4AF31E0F" w14:textId="77777777" w:rsidR="004D2995" w:rsidRPr="00CD05C1" w:rsidRDefault="004D2995" w:rsidP="00CD05C1">
      <w:pPr>
        <w:jc w:val="both"/>
        <w:rPr>
          <w:sz w:val="22"/>
          <w:szCs w:val="22"/>
        </w:rPr>
      </w:pPr>
    </w:p>
    <w:p w14:paraId="172025E1" w14:textId="02DA7313" w:rsidR="004D2995" w:rsidRPr="00CD05C1" w:rsidRDefault="004D2995" w:rsidP="00CD05C1">
      <w:pPr>
        <w:jc w:val="both"/>
        <w:rPr>
          <w:sz w:val="22"/>
          <w:szCs w:val="22"/>
        </w:rPr>
      </w:pPr>
      <w:bookmarkStart w:id="647" w:name="_Toc45636711"/>
      <w:bookmarkStart w:id="648" w:name="_Toc78093040"/>
      <w:r w:rsidRPr="00CD05C1">
        <w:rPr>
          <w:sz w:val="22"/>
          <w:szCs w:val="22"/>
        </w:rPr>
        <w:t>Contractor Oversight</w:t>
      </w:r>
      <w:bookmarkEnd w:id="647"/>
      <w:bookmarkEnd w:id="648"/>
      <w:r w:rsidRPr="00CD05C1">
        <w:rPr>
          <w:sz w:val="22"/>
          <w:szCs w:val="22"/>
        </w:rPr>
        <w:t xml:space="preserve">: IOM will monitor contractors and their E&amp;S performance and ensure the contractor monitors its own and all subcontractors’ E&amp;S performance throughout construction, including mobilization, the main construction phase, and demobilization. Clear responsibilities and reporting lines are essential to avoid duplication of effort or, conversely, gaps in monitoring. If operations are carried out under contract, or some work is performed by contractors, </w:t>
      </w:r>
      <w:r w:rsidR="001A0F4E" w:rsidRPr="00CD05C1">
        <w:rPr>
          <w:sz w:val="22"/>
          <w:szCs w:val="22"/>
        </w:rPr>
        <w:t xml:space="preserve">IOM </w:t>
      </w:r>
      <w:r w:rsidRPr="00CD05C1">
        <w:rPr>
          <w:sz w:val="22"/>
          <w:szCs w:val="22"/>
        </w:rPr>
        <w:t xml:space="preserve">and </w:t>
      </w:r>
      <w:r w:rsidR="001A0F4E" w:rsidRPr="00CD05C1">
        <w:rPr>
          <w:sz w:val="22"/>
          <w:szCs w:val="22"/>
        </w:rPr>
        <w:t xml:space="preserve">the </w:t>
      </w:r>
      <w:r w:rsidRPr="00CD05C1">
        <w:rPr>
          <w:sz w:val="22"/>
          <w:szCs w:val="22"/>
        </w:rPr>
        <w:t xml:space="preserve">contractor will monitor E&amp;S performance during operations as well. </w:t>
      </w:r>
      <w:r w:rsidR="001A0F4E" w:rsidRPr="00CD05C1">
        <w:rPr>
          <w:sz w:val="22"/>
          <w:szCs w:val="22"/>
        </w:rPr>
        <w:t>A</w:t>
      </w:r>
      <w:r w:rsidRPr="00CD05C1">
        <w:rPr>
          <w:sz w:val="22"/>
          <w:szCs w:val="22"/>
        </w:rPr>
        <w:t>ll contractors engaged on the project operate in a manner consistent with the requirements of the ESSs, including the specific requirements set out in the Environmental and Social Commitment Plan (ESCP).</w:t>
      </w:r>
    </w:p>
    <w:p w14:paraId="4759F0D2" w14:textId="77777777" w:rsidR="004D2995" w:rsidRPr="00CD05C1" w:rsidRDefault="004D2995" w:rsidP="00CD05C1">
      <w:pPr>
        <w:jc w:val="both"/>
        <w:rPr>
          <w:sz w:val="22"/>
          <w:szCs w:val="22"/>
        </w:rPr>
      </w:pPr>
    </w:p>
    <w:p w14:paraId="60787816" w14:textId="329622B2" w:rsidR="004D2995" w:rsidRPr="00CD05C1" w:rsidRDefault="001A0F4E" w:rsidP="00CD05C1">
      <w:pPr>
        <w:jc w:val="both"/>
        <w:rPr>
          <w:sz w:val="22"/>
          <w:szCs w:val="22"/>
        </w:rPr>
      </w:pPr>
      <w:r w:rsidRPr="00CD05C1">
        <w:rPr>
          <w:sz w:val="22"/>
          <w:szCs w:val="22"/>
        </w:rPr>
        <w:t>IOM</w:t>
      </w:r>
      <w:r w:rsidR="004D2995" w:rsidRPr="00CD05C1">
        <w:rPr>
          <w:sz w:val="22"/>
          <w:szCs w:val="22"/>
        </w:rPr>
        <w:t xml:space="preserve"> should require contractors to report on an agreed frequency their E&amp;S performance and metrics (which shall include relevant information and data from subcontractors, as applicable). Timely reporting of E&amp;S performance and results enables the client to identify opportunities for improvement, prevent poor performance issues, and assist contractors if remedial action is to be taken. </w:t>
      </w:r>
    </w:p>
    <w:p w14:paraId="0F48A870" w14:textId="77777777" w:rsidR="004D2995" w:rsidRPr="00CD05C1" w:rsidRDefault="004D2995" w:rsidP="00CD05C1">
      <w:pPr>
        <w:jc w:val="both"/>
        <w:rPr>
          <w:b/>
          <w:bCs/>
          <w:sz w:val="22"/>
          <w:szCs w:val="22"/>
        </w:rPr>
      </w:pPr>
    </w:p>
    <w:p w14:paraId="1A63A42B" w14:textId="5C827404" w:rsidR="004D2995" w:rsidRPr="00CD05C1" w:rsidRDefault="004D2995" w:rsidP="00CD05C1">
      <w:pPr>
        <w:jc w:val="both"/>
        <w:rPr>
          <w:sz w:val="22"/>
          <w:szCs w:val="22"/>
        </w:rPr>
      </w:pPr>
      <w:bookmarkStart w:id="649" w:name="_Toc45636712"/>
      <w:bookmarkStart w:id="650" w:name="_Toc78093041"/>
      <w:r w:rsidRPr="00CD05C1">
        <w:rPr>
          <w:sz w:val="22"/>
          <w:szCs w:val="22"/>
          <w:u w:val="single"/>
        </w:rPr>
        <w:t>E&amp;S Performance Meetings</w:t>
      </w:r>
      <w:bookmarkEnd w:id="649"/>
      <w:bookmarkEnd w:id="650"/>
      <w:r w:rsidR="001A0F4E" w:rsidRPr="00CD05C1">
        <w:rPr>
          <w:sz w:val="22"/>
          <w:szCs w:val="22"/>
        </w:rPr>
        <w:t xml:space="preserve">: </w:t>
      </w:r>
      <w:r w:rsidRPr="00CD05C1">
        <w:rPr>
          <w:sz w:val="22"/>
          <w:szCs w:val="22"/>
        </w:rPr>
        <w:t xml:space="preserve">Regular meetings are essential to ensure contractor performance is satisfactory and that project specifications are being met. Experience has shown that </w:t>
      </w:r>
      <w:r w:rsidR="001A0F4E" w:rsidRPr="00CD05C1">
        <w:rPr>
          <w:sz w:val="22"/>
          <w:szCs w:val="22"/>
        </w:rPr>
        <w:t xml:space="preserve">IOM </w:t>
      </w:r>
      <w:r w:rsidRPr="00CD05C1">
        <w:rPr>
          <w:sz w:val="22"/>
          <w:szCs w:val="22"/>
        </w:rPr>
        <w:t>may share performance-monitoring results at weekly meetings with all contractors to effectively drive improved performance by introducing a competitive element, sometimes with small incentives. The authority of monitoring staff who control contractor performance also needs to be clarified and understood by contractors (for example, who gives instructions to stop work or proceed but with modifying the approach, scope, equipment, and so forth).</w:t>
      </w:r>
    </w:p>
    <w:p w14:paraId="7B9DD8A3" w14:textId="77777777" w:rsidR="004D2995" w:rsidRPr="00CD05C1" w:rsidRDefault="004D2995" w:rsidP="00CD05C1">
      <w:pPr>
        <w:jc w:val="both"/>
        <w:rPr>
          <w:sz w:val="22"/>
          <w:szCs w:val="22"/>
        </w:rPr>
      </w:pPr>
    </w:p>
    <w:p w14:paraId="46C57A8C" w14:textId="423990CE" w:rsidR="004D2995" w:rsidRPr="00CD05C1" w:rsidRDefault="001A0F4E" w:rsidP="00CD05C1">
      <w:pPr>
        <w:jc w:val="both"/>
        <w:rPr>
          <w:sz w:val="22"/>
          <w:szCs w:val="22"/>
        </w:rPr>
      </w:pPr>
      <w:r w:rsidRPr="00CD05C1">
        <w:rPr>
          <w:sz w:val="22"/>
          <w:szCs w:val="22"/>
        </w:rPr>
        <w:lastRenderedPageBreak/>
        <w:t xml:space="preserve">IOM </w:t>
      </w:r>
      <w:r w:rsidR="004D2995" w:rsidRPr="00CD05C1">
        <w:rPr>
          <w:sz w:val="22"/>
          <w:szCs w:val="22"/>
        </w:rPr>
        <w:t xml:space="preserve">should ensure that contractors employ qualified E&amp;S personnel to oversee E&amp;S performance, and that contractor staffing and resources are commensurate with the magnitude and timing of work and potential E&amp;S risks. </w:t>
      </w:r>
      <w:r w:rsidRPr="00CD05C1">
        <w:rPr>
          <w:sz w:val="22"/>
          <w:szCs w:val="22"/>
        </w:rPr>
        <w:t xml:space="preserve">IOM </w:t>
      </w:r>
      <w:r w:rsidR="004D2995" w:rsidRPr="00CD05C1">
        <w:rPr>
          <w:sz w:val="22"/>
          <w:szCs w:val="22"/>
        </w:rPr>
        <w:t>should also approve documentation, including for training programs, to ensure all staff are aware of E&amp;S commitments and their part in meeting the</w:t>
      </w:r>
      <w:r w:rsidRPr="00CD05C1">
        <w:rPr>
          <w:sz w:val="22"/>
          <w:szCs w:val="22"/>
        </w:rPr>
        <w:t>m.</w:t>
      </w:r>
    </w:p>
    <w:p w14:paraId="20FB2667" w14:textId="77777777" w:rsidR="004D2995" w:rsidRPr="00CD05C1" w:rsidRDefault="004D2995" w:rsidP="00CD05C1">
      <w:pPr>
        <w:jc w:val="both"/>
        <w:rPr>
          <w:sz w:val="22"/>
          <w:szCs w:val="22"/>
        </w:rPr>
      </w:pPr>
    </w:p>
    <w:p w14:paraId="6DA89448" w14:textId="242F438E" w:rsidR="004D2995" w:rsidRPr="00CD05C1" w:rsidRDefault="004D2995" w:rsidP="00CD05C1">
      <w:pPr>
        <w:jc w:val="both"/>
        <w:rPr>
          <w:sz w:val="22"/>
          <w:szCs w:val="22"/>
        </w:rPr>
      </w:pPr>
      <w:bookmarkStart w:id="651" w:name="_Toc45636713"/>
      <w:bookmarkStart w:id="652" w:name="_Toc78093042"/>
      <w:r w:rsidRPr="00CD05C1">
        <w:rPr>
          <w:sz w:val="22"/>
          <w:szCs w:val="22"/>
          <w:u w:val="single"/>
        </w:rPr>
        <w:t>Review and Approval of Contractor Site-Specific E&amp;S plans</w:t>
      </w:r>
      <w:bookmarkEnd w:id="651"/>
      <w:bookmarkEnd w:id="652"/>
      <w:r w:rsidR="001A0F4E" w:rsidRPr="00CD05C1">
        <w:rPr>
          <w:sz w:val="22"/>
          <w:szCs w:val="22"/>
        </w:rPr>
        <w:t xml:space="preserve">: IOM </w:t>
      </w:r>
      <w:r w:rsidRPr="00CD05C1">
        <w:rPr>
          <w:sz w:val="22"/>
          <w:szCs w:val="22"/>
        </w:rPr>
        <w:t>is responsible for its contractors, meeting all of the project’s E&amp;S requirements, it is essential for them to review and approve project E&amp;S management plans and procedures</w:t>
      </w:r>
      <w:r w:rsidR="000C4D35">
        <w:rPr>
          <w:sz w:val="22"/>
          <w:szCs w:val="22"/>
        </w:rPr>
        <w:t>, including a C-ESMP prepared by the contractor</w:t>
      </w:r>
      <w:r w:rsidRPr="00CD05C1">
        <w:rPr>
          <w:sz w:val="22"/>
          <w:szCs w:val="22"/>
        </w:rPr>
        <w:t xml:space="preserve">. These might include such plans as working within boundaries (footprint management), protection of biodiversity, land clearing and erosion control, traffic management, labor sources and methods of recruitment of workers, worker accommodation, noise and dust control, and possibly others. Where an </w:t>
      </w:r>
      <w:r w:rsidR="001A0F4E" w:rsidRPr="00CD05C1">
        <w:rPr>
          <w:sz w:val="22"/>
          <w:szCs w:val="22"/>
        </w:rPr>
        <w:t>ESMP</w:t>
      </w:r>
      <w:r w:rsidRPr="00CD05C1">
        <w:rPr>
          <w:sz w:val="22"/>
          <w:szCs w:val="22"/>
        </w:rPr>
        <w:t xml:space="preserve"> has not been approved, no works will commence in the area. </w:t>
      </w:r>
    </w:p>
    <w:p w14:paraId="755B312A" w14:textId="77777777" w:rsidR="004D2995" w:rsidRPr="00CD05C1" w:rsidRDefault="004D2995" w:rsidP="00CD05C1">
      <w:pPr>
        <w:jc w:val="both"/>
        <w:rPr>
          <w:sz w:val="22"/>
          <w:szCs w:val="22"/>
        </w:rPr>
      </w:pPr>
    </w:p>
    <w:p w14:paraId="5B6FE1A3" w14:textId="203594DA" w:rsidR="004D2995" w:rsidRPr="00CD05C1" w:rsidRDefault="004D2995" w:rsidP="00CD05C1">
      <w:pPr>
        <w:jc w:val="both"/>
        <w:rPr>
          <w:sz w:val="22"/>
          <w:szCs w:val="22"/>
        </w:rPr>
      </w:pPr>
      <w:bookmarkStart w:id="653" w:name="_Toc45636714"/>
      <w:bookmarkStart w:id="654" w:name="_Toc78093043"/>
      <w:r w:rsidRPr="00CD05C1">
        <w:rPr>
          <w:sz w:val="22"/>
          <w:szCs w:val="22"/>
          <w:u w:val="single"/>
        </w:rPr>
        <w:t>Kickoff Meeting</w:t>
      </w:r>
      <w:bookmarkEnd w:id="653"/>
      <w:bookmarkEnd w:id="654"/>
      <w:r w:rsidR="001A0F4E" w:rsidRPr="00CD05C1">
        <w:rPr>
          <w:sz w:val="22"/>
          <w:szCs w:val="22"/>
        </w:rPr>
        <w:t xml:space="preserve">: </w:t>
      </w:r>
      <w:r w:rsidRPr="00CD05C1">
        <w:rPr>
          <w:sz w:val="22"/>
          <w:szCs w:val="22"/>
        </w:rPr>
        <w:t xml:space="preserve">Prior to early work activities, the PIU should hold a kickoff meeting with each of the contractors prior to arriving at the site. Timing of mobilization based on logistical issues, resources, customs delays, and so forth should be considered in the planning. </w:t>
      </w:r>
      <w:r w:rsidR="001A0F4E" w:rsidRPr="00CD05C1">
        <w:rPr>
          <w:sz w:val="22"/>
          <w:szCs w:val="22"/>
        </w:rPr>
        <w:t>IOM</w:t>
      </w:r>
      <w:r w:rsidRPr="00CD05C1">
        <w:rPr>
          <w:sz w:val="22"/>
          <w:szCs w:val="22"/>
        </w:rPr>
        <w:t xml:space="preserve"> and contractor project managers and subcontractors should participate in these meetings. The purpose is to review planned activities and schedules, review E&amp;S requirements (among others), review the roles of the various parties in implementing and monitoring mitigation measures, and agree on project-specific induction and training content. These meetings should include a discussion about control of access to the site, use of security forces if applicable, </w:t>
      </w:r>
      <w:r w:rsidR="000C4D35">
        <w:rPr>
          <w:sz w:val="22"/>
          <w:szCs w:val="22"/>
        </w:rPr>
        <w:t xml:space="preserve">the implementation of relevant provisions in the GBV/SEA/SH Action Plan and the LMP, as well as the requirements for the implementation of a Project GRM and a worker GRM, </w:t>
      </w:r>
      <w:r w:rsidRPr="00CD05C1">
        <w:rPr>
          <w:sz w:val="22"/>
          <w:szCs w:val="22"/>
        </w:rPr>
        <w:t>and how to best coordinate the  security management system and E&amp;S activities at both the base camp (accommodation site) and any remote construction sites. Both client and contractor E&amp;S representatives should be present to reiterate all E&amp;S commitments and establish initial compliance points and coordination requirements during site establishment.</w:t>
      </w:r>
    </w:p>
    <w:p w14:paraId="6E3019B5" w14:textId="77777777" w:rsidR="004D2995" w:rsidRPr="00CD05C1" w:rsidRDefault="004D2995" w:rsidP="00CD05C1">
      <w:pPr>
        <w:jc w:val="both"/>
        <w:rPr>
          <w:sz w:val="22"/>
          <w:szCs w:val="22"/>
        </w:rPr>
      </w:pPr>
    </w:p>
    <w:p w14:paraId="29C2CBA9" w14:textId="78DBF37F" w:rsidR="004D2995" w:rsidRPr="00CD05C1" w:rsidRDefault="004D2995" w:rsidP="00CD05C1">
      <w:pPr>
        <w:jc w:val="both"/>
        <w:rPr>
          <w:sz w:val="22"/>
          <w:szCs w:val="22"/>
        </w:rPr>
      </w:pPr>
      <w:bookmarkStart w:id="655" w:name="_Toc45636715"/>
      <w:bookmarkStart w:id="656" w:name="_Toc78093044"/>
      <w:r w:rsidRPr="00CD05C1">
        <w:rPr>
          <w:sz w:val="22"/>
          <w:szCs w:val="22"/>
          <w:u w:val="single"/>
        </w:rPr>
        <w:t>E&amp;S Induction and Training</w:t>
      </w:r>
      <w:bookmarkEnd w:id="655"/>
      <w:bookmarkEnd w:id="656"/>
      <w:r w:rsidR="001A0F4E" w:rsidRPr="00CD05C1">
        <w:rPr>
          <w:sz w:val="22"/>
          <w:szCs w:val="22"/>
        </w:rPr>
        <w:t xml:space="preserve">: </w:t>
      </w:r>
      <w:r w:rsidRPr="00CD05C1">
        <w:rPr>
          <w:sz w:val="22"/>
          <w:szCs w:val="22"/>
        </w:rPr>
        <w:t>A general E&amp;S site induction should be mandatory for all workers, with specialized technical E&amp;S training delivered to staff. The degree of training should be based on the project’s E&amp;S risks, on the tasks that will be performed, the CoC, including the SEP, and SMP, and on the general E&amp;S provisions that are applicable for all personnel, including contractors and subcontractors. All workers should be made aware of the worker GRM and Project GRM and how to access them.</w:t>
      </w:r>
      <w:r w:rsidR="001A0F4E" w:rsidRPr="00CD05C1">
        <w:rPr>
          <w:sz w:val="22"/>
          <w:szCs w:val="22"/>
        </w:rPr>
        <w:t xml:space="preserve"> </w:t>
      </w:r>
      <w:r w:rsidRPr="00CD05C1">
        <w:rPr>
          <w:sz w:val="22"/>
          <w:szCs w:val="22"/>
        </w:rPr>
        <w:t>Contractors should develop and implement SEA and GBV awareness training for staff at all levels, from contract management to day laborers. Additional training may be needed for staff that will be responsible for implementing, monitoring, and reporting E&amp;S performance. Once the general E&amp;S induction is defined, a series of specific trainings may be required in order to ensure that the requirements, controls, and mitigation measures are well communicated and understood.</w:t>
      </w:r>
    </w:p>
    <w:p w14:paraId="310BD622" w14:textId="77777777" w:rsidR="004D2995" w:rsidRPr="00CD05C1" w:rsidRDefault="004D2995" w:rsidP="00CD05C1">
      <w:pPr>
        <w:jc w:val="both"/>
        <w:rPr>
          <w:b/>
          <w:bCs/>
          <w:sz w:val="22"/>
          <w:szCs w:val="22"/>
        </w:rPr>
      </w:pPr>
    </w:p>
    <w:p w14:paraId="547B4CF4" w14:textId="6A96E616" w:rsidR="004D2995" w:rsidRPr="00CD05C1" w:rsidRDefault="004D2995" w:rsidP="00CD05C1">
      <w:pPr>
        <w:jc w:val="both"/>
        <w:rPr>
          <w:sz w:val="22"/>
          <w:szCs w:val="22"/>
        </w:rPr>
      </w:pPr>
      <w:bookmarkStart w:id="657" w:name="_Toc45636716"/>
      <w:bookmarkStart w:id="658" w:name="_Toc78093045"/>
      <w:r w:rsidRPr="00CD05C1">
        <w:rPr>
          <w:sz w:val="22"/>
          <w:szCs w:val="22"/>
          <w:u w:val="single"/>
        </w:rPr>
        <w:t>PIU Monitoring of Activities</w:t>
      </w:r>
      <w:bookmarkEnd w:id="657"/>
      <w:bookmarkEnd w:id="658"/>
      <w:r w:rsidR="001A0F4E" w:rsidRPr="00CD05C1">
        <w:rPr>
          <w:sz w:val="22"/>
          <w:szCs w:val="22"/>
        </w:rPr>
        <w:t xml:space="preserve">: </w:t>
      </w:r>
      <w:r w:rsidRPr="00CD05C1">
        <w:rPr>
          <w:sz w:val="22"/>
          <w:szCs w:val="22"/>
        </w:rPr>
        <w:t xml:space="preserve">The monitoring of contractor E&amp;S performance by </w:t>
      </w:r>
      <w:r w:rsidR="001A0F4E" w:rsidRPr="00CD05C1">
        <w:rPr>
          <w:sz w:val="22"/>
          <w:szCs w:val="22"/>
        </w:rPr>
        <w:t>IOM</w:t>
      </w:r>
      <w:r w:rsidR="00CC5940" w:rsidRPr="00CD05C1">
        <w:rPr>
          <w:sz w:val="22"/>
          <w:szCs w:val="22"/>
        </w:rPr>
        <w:t xml:space="preserve"> </w:t>
      </w:r>
      <w:r w:rsidRPr="00CD05C1">
        <w:rPr>
          <w:sz w:val="22"/>
          <w:szCs w:val="22"/>
        </w:rPr>
        <w:t>must be practice</w:t>
      </w:r>
      <w:r w:rsidR="00CC5940" w:rsidRPr="00CD05C1">
        <w:rPr>
          <w:sz w:val="22"/>
          <w:szCs w:val="22"/>
        </w:rPr>
        <w:t>d</w:t>
      </w:r>
      <w:r w:rsidRPr="00CD05C1">
        <w:rPr>
          <w:sz w:val="22"/>
          <w:szCs w:val="22"/>
        </w:rPr>
        <w:t xml:space="preserve"> throughout construction, from mobilization through demobilization. This should involve both visits to work locations and reviews of records kept by the contractor and of reports submitted by the contractor. The frequency of site visits should be commensurate with the magnitude of the E&amp;S risks of the activities being carried out and permanence of potential impacts that could result from ongoing activities.  Monitoring may be conducted by </w:t>
      </w:r>
      <w:r w:rsidR="00CC5940" w:rsidRPr="00CD05C1">
        <w:rPr>
          <w:sz w:val="22"/>
          <w:szCs w:val="22"/>
        </w:rPr>
        <w:t>IOM</w:t>
      </w:r>
      <w:r w:rsidRPr="00CD05C1">
        <w:rPr>
          <w:sz w:val="22"/>
          <w:szCs w:val="22"/>
        </w:rPr>
        <w:t xml:space="preserve"> E&amp;S staff.</w:t>
      </w:r>
    </w:p>
    <w:p w14:paraId="194421E8" w14:textId="77777777" w:rsidR="004D2995" w:rsidRPr="00CD05C1" w:rsidRDefault="004D2995" w:rsidP="00CD05C1">
      <w:pPr>
        <w:jc w:val="both"/>
        <w:rPr>
          <w:sz w:val="22"/>
          <w:szCs w:val="22"/>
        </w:rPr>
      </w:pPr>
    </w:p>
    <w:p w14:paraId="65D57F05" w14:textId="423A1914" w:rsidR="004D2995" w:rsidRPr="00CD05C1" w:rsidRDefault="00CC5940" w:rsidP="00CD05C1">
      <w:pPr>
        <w:jc w:val="both"/>
        <w:rPr>
          <w:color w:val="00000A"/>
          <w:sz w:val="22"/>
          <w:szCs w:val="22"/>
        </w:rPr>
      </w:pPr>
      <w:r w:rsidRPr="00CD05C1">
        <w:rPr>
          <w:sz w:val="22"/>
          <w:szCs w:val="22"/>
        </w:rPr>
        <w:t xml:space="preserve">IOM </w:t>
      </w:r>
      <w:r w:rsidR="004D2995" w:rsidRPr="00CD05C1">
        <w:rPr>
          <w:sz w:val="22"/>
          <w:szCs w:val="22"/>
        </w:rPr>
        <w:t xml:space="preserve">environmental and social officers should review one or more recent inspection reports and the contractor’s previous month’s E&amp;S progress report prior to visiting the site to monitor the contactor’s E&amp;S performance. They should do the same before participating in meetings where the contractor’s E&amp;S </w:t>
      </w:r>
      <w:r w:rsidR="004D2995" w:rsidRPr="00CD05C1">
        <w:rPr>
          <w:sz w:val="22"/>
          <w:szCs w:val="22"/>
        </w:rPr>
        <w:lastRenderedPageBreak/>
        <w:t xml:space="preserve">performance is to be discussed. </w:t>
      </w:r>
      <w:r w:rsidRPr="00CD05C1">
        <w:rPr>
          <w:sz w:val="22"/>
          <w:szCs w:val="22"/>
        </w:rPr>
        <w:t xml:space="preserve">IOM </w:t>
      </w:r>
      <w:r w:rsidR="004D2995" w:rsidRPr="00CD05C1">
        <w:rPr>
          <w:sz w:val="22"/>
          <w:szCs w:val="22"/>
        </w:rPr>
        <w:t>will review contractor reports and follow up as needed to ensure timely resolution of issues of noncompliance with E&amp;S requirements. This may include additional visits to the contractor’s site or offices, further communications with contractor E&amp;S personnel, issuance of notices of deficiency or warnings to the contractor, and other actions as needed.</w:t>
      </w:r>
    </w:p>
    <w:p w14:paraId="4A76D66E" w14:textId="77777777" w:rsidR="004D2995" w:rsidRPr="00CD05C1" w:rsidRDefault="004D2995" w:rsidP="00CD05C1">
      <w:pPr>
        <w:jc w:val="both"/>
        <w:rPr>
          <w:color w:val="00000A"/>
          <w:sz w:val="22"/>
          <w:szCs w:val="22"/>
        </w:rPr>
      </w:pPr>
    </w:p>
    <w:p w14:paraId="4C0D1E37" w14:textId="77777777" w:rsidR="004D2995" w:rsidRPr="00CD05C1" w:rsidRDefault="004D2995" w:rsidP="00CD05C1">
      <w:pPr>
        <w:jc w:val="both"/>
        <w:rPr>
          <w:sz w:val="22"/>
          <w:szCs w:val="22"/>
        </w:rPr>
      </w:pPr>
      <w:r w:rsidRPr="00CD05C1">
        <w:rPr>
          <w:sz w:val="22"/>
          <w:szCs w:val="22"/>
        </w:rPr>
        <w:t>At any stage of construction or other work, if the contractor has not taken appropriate action to achieve compliance with E&amp;S requirements after repeated notices of violation and warnings of noncompliance, and significant E&amp;S impacts are occurring or imminent, the PIU should order the contractor to stop work until E&amp;S performance is brought under control and up to acceptable standards.</w:t>
      </w:r>
    </w:p>
    <w:p w14:paraId="5AE5F0A2" w14:textId="77777777" w:rsidR="004D2995" w:rsidRPr="00CD05C1" w:rsidRDefault="004D2995" w:rsidP="00CD05C1">
      <w:pPr>
        <w:jc w:val="both"/>
        <w:rPr>
          <w:color w:val="00000A"/>
          <w:sz w:val="22"/>
          <w:szCs w:val="22"/>
        </w:rPr>
      </w:pPr>
    </w:p>
    <w:p w14:paraId="31DE29C9" w14:textId="4D01AC1C" w:rsidR="004D2995" w:rsidRPr="00CD05C1" w:rsidRDefault="004D2995" w:rsidP="00CD05C1">
      <w:pPr>
        <w:jc w:val="both"/>
        <w:rPr>
          <w:sz w:val="22"/>
          <w:szCs w:val="22"/>
        </w:rPr>
      </w:pPr>
      <w:bookmarkStart w:id="659" w:name="_Toc45636717"/>
      <w:bookmarkStart w:id="660" w:name="_Toc78093046"/>
      <w:r w:rsidRPr="00CD05C1">
        <w:rPr>
          <w:sz w:val="22"/>
          <w:szCs w:val="22"/>
          <w:u w:val="single"/>
        </w:rPr>
        <w:t>Contractor Monitoring and Reporting</w:t>
      </w:r>
      <w:bookmarkEnd w:id="659"/>
      <w:bookmarkEnd w:id="660"/>
      <w:r w:rsidR="00CC5940" w:rsidRPr="00CD05C1">
        <w:rPr>
          <w:sz w:val="22"/>
          <w:szCs w:val="22"/>
        </w:rPr>
        <w:t>: IO</w:t>
      </w:r>
      <w:r w:rsidR="000C4D35">
        <w:rPr>
          <w:sz w:val="22"/>
          <w:szCs w:val="22"/>
        </w:rPr>
        <w:t>M</w:t>
      </w:r>
      <w:r w:rsidR="00CC5940" w:rsidRPr="00CD05C1">
        <w:rPr>
          <w:sz w:val="22"/>
          <w:szCs w:val="22"/>
        </w:rPr>
        <w:t xml:space="preserve"> </w:t>
      </w:r>
      <w:r w:rsidRPr="00CD05C1">
        <w:rPr>
          <w:sz w:val="22"/>
          <w:szCs w:val="22"/>
        </w:rPr>
        <w:t xml:space="preserve">should require contractors to monitor and keep records on E&amp;S performance in accordance with the E&amp;S management plans. This may include monitoring of E&amp;S matters, scheduled and unscheduled inspections to work locations, observations made during routine activities, desk reviews, drills, and any other monitoring protocols implemented by the contractor to ensure E&amp;S compliance. </w:t>
      </w:r>
      <w:r w:rsidR="00CC5940" w:rsidRPr="00CD05C1">
        <w:rPr>
          <w:sz w:val="22"/>
          <w:szCs w:val="22"/>
        </w:rPr>
        <w:t xml:space="preserve">IOM </w:t>
      </w:r>
      <w:r w:rsidRPr="00CD05C1">
        <w:rPr>
          <w:sz w:val="22"/>
          <w:szCs w:val="22"/>
        </w:rPr>
        <w:t>must be familiar with the contractor’s monitoring and record keeping system so this aspect of the contractor’s performance can itself be monitored.</w:t>
      </w:r>
    </w:p>
    <w:p w14:paraId="32F5DCBC" w14:textId="77777777" w:rsidR="004D2995" w:rsidRPr="00CD05C1" w:rsidRDefault="004D2995" w:rsidP="00CD05C1">
      <w:pPr>
        <w:jc w:val="both"/>
        <w:rPr>
          <w:sz w:val="22"/>
          <w:szCs w:val="22"/>
        </w:rPr>
      </w:pPr>
    </w:p>
    <w:p w14:paraId="1D21F489" w14:textId="1E90F342" w:rsidR="004D2995" w:rsidRPr="00CD05C1" w:rsidRDefault="004D2995" w:rsidP="00CD05C1">
      <w:pPr>
        <w:jc w:val="both"/>
        <w:rPr>
          <w:sz w:val="22"/>
          <w:szCs w:val="22"/>
        </w:rPr>
      </w:pPr>
      <w:r w:rsidRPr="00CD05C1">
        <w:rPr>
          <w:sz w:val="22"/>
          <w:szCs w:val="22"/>
        </w:rPr>
        <w:t>Responsibilities for monitoring need to be clear between the client and contractor, and results (if client and contractor are both collecting data) must be comparable, for example, collected using the same methodologies, analyzed at the same labs, and using similar equipment, and so forth.</w:t>
      </w:r>
    </w:p>
    <w:p w14:paraId="3AAEF640" w14:textId="77777777" w:rsidR="004D2995" w:rsidRPr="00CD05C1" w:rsidRDefault="004D2995" w:rsidP="00CD05C1">
      <w:pPr>
        <w:jc w:val="both"/>
        <w:rPr>
          <w:sz w:val="22"/>
          <w:szCs w:val="22"/>
        </w:rPr>
      </w:pPr>
    </w:p>
    <w:p w14:paraId="6529BDDB" w14:textId="50E8F14B" w:rsidR="004D2995" w:rsidRPr="00CD05C1" w:rsidRDefault="00CC5940" w:rsidP="00CD05C1">
      <w:pPr>
        <w:jc w:val="both"/>
        <w:rPr>
          <w:sz w:val="22"/>
          <w:szCs w:val="22"/>
        </w:rPr>
      </w:pPr>
      <w:r w:rsidRPr="00CD05C1">
        <w:rPr>
          <w:sz w:val="22"/>
          <w:szCs w:val="22"/>
        </w:rPr>
        <w:t xml:space="preserve">IOM </w:t>
      </w:r>
      <w:r w:rsidR="004D2995" w:rsidRPr="00CD05C1">
        <w:rPr>
          <w:sz w:val="22"/>
          <w:szCs w:val="22"/>
        </w:rPr>
        <w:t xml:space="preserve">should require contractors to report on E&amp;S performance on at least a monthly basis throughout the construction phase, including mobilization, construction, and demobilization. This could be more frequent for more sensitive E&amp;S projects. It can be part of the overall engineering progress report or a stand-alone E&amp;S report. The table below shows the E&amp;S parameters considered in the reporting of E&amp;S performance. </w:t>
      </w:r>
    </w:p>
    <w:p w14:paraId="125B2991" w14:textId="56F9A56D" w:rsidR="004D2995" w:rsidRDefault="004D2995" w:rsidP="00CD05C1">
      <w:pPr>
        <w:jc w:val="both"/>
        <w:rPr>
          <w:sz w:val="22"/>
          <w:szCs w:val="22"/>
        </w:rPr>
      </w:pPr>
      <w:r w:rsidRPr="00CD05C1">
        <w:rPr>
          <w:sz w:val="22"/>
          <w:szCs w:val="22"/>
        </w:rPr>
        <w:t xml:space="preserve">Parameters to consider for E&amp;S reporting by </w:t>
      </w:r>
      <w:r w:rsidR="00CC5940" w:rsidRPr="00CD05C1">
        <w:rPr>
          <w:sz w:val="22"/>
          <w:szCs w:val="22"/>
        </w:rPr>
        <w:t>the c</w:t>
      </w:r>
      <w:r w:rsidRPr="00CD05C1">
        <w:rPr>
          <w:sz w:val="22"/>
          <w:szCs w:val="22"/>
        </w:rPr>
        <w:t>ontractor at least on a monthly basis</w:t>
      </w:r>
      <w:r w:rsidR="00CC5940" w:rsidRPr="00CD05C1">
        <w:rPr>
          <w:sz w:val="22"/>
          <w:szCs w:val="22"/>
        </w:rPr>
        <w:t>.</w:t>
      </w:r>
    </w:p>
    <w:p w14:paraId="424C2010" w14:textId="27BD709F" w:rsidR="000C4D35" w:rsidRDefault="000C4D35" w:rsidP="00CD05C1">
      <w:pPr>
        <w:jc w:val="both"/>
        <w:rPr>
          <w:sz w:val="22"/>
          <w:szCs w:val="22"/>
        </w:rPr>
      </w:pPr>
    </w:p>
    <w:p w14:paraId="29965CB4" w14:textId="6A311A14" w:rsidR="000C4D35" w:rsidRPr="00CD05C1" w:rsidRDefault="000C4D35" w:rsidP="00CD05C1">
      <w:pPr>
        <w:jc w:val="both"/>
        <w:rPr>
          <w:sz w:val="22"/>
          <w:szCs w:val="22"/>
        </w:rPr>
      </w:pPr>
      <w:r>
        <w:rPr>
          <w:sz w:val="22"/>
          <w:szCs w:val="22"/>
        </w:rPr>
        <w:t xml:space="preserve">IOM will require all contractors to ensure that all workers have signed a Code of Conduct (see Annex 3). </w:t>
      </w:r>
    </w:p>
    <w:p w14:paraId="7EDCE67C" w14:textId="77777777" w:rsidR="004D2995" w:rsidRPr="00CD05C1" w:rsidRDefault="004D2995" w:rsidP="00CD05C1">
      <w:pPr>
        <w:jc w:val="both"/>
        <w:rPr>
          <w:sz w:val="22"/>
          <w:szCs w:val="22"/>
        </w:rPr>
      </w:pPr>
    </w:p>
    <w:tbl>
      <w:tblPr>
        <w:tblW w:w="0" w:type="auto"/>
        <w:tblLook w:val="04A0" w:firstRow="1" w:lastRow="0" w:firstColumn="1" w:lastColumn="0" w:noHBand="0" w:noVBand="1"/>
      </w:tblPr>
      <w:tblGrid>
        <w:gridCol w:w="679"/>
        <w:gridCol w:w="2314"/>
        <w:gridCol w:w="6367"/>
      </w:tblGrid>
      <w:tr w:rsidR="00855A0E" w:rsidRPr="00CD05C1" w14:paraId="48AE4E58" w14:textId="77777777" w:rsidTr="0097260C">
        <w:tc>
          <w:tcPr>
            <w:tcW w:w="704" w:type="dxa"/>
            <w:shd w:val="clear" w:color="auto" w:fill="7F7F7F"/>
          </w:tcPr>
          <w:p w14:paraId="4E566895" w14:textId="77777777" w:rsidR="004D2995" w:rsidRPr="00CD05C1" w:rsidRDefault="004D2995" w:rsidP="00CD05C1">
            <w:pPr>
              <w:jc w:val="both"/>
              <w:rPr>
                <w:b/>
                <w:bCs/>
                <w:color w:val="FFFFFF"/>
                <w:sz w:val="22"/>
                <w:szCs w:val="22"/>
              </w:rPr>
            </w:pPr>
            <w:r w:rsidRPr="00CD05C1">
              <w:rPr>
                <w:b/>
                <w:bCs/>
                <w:color w:val="FFFFFF"/>
                <w:sz w:val="22"/>
                <w:szCs w:val="22"/>
              </w:rPr>
              <w:t>Item</w:t>
            </w:r>
          </w:p>
        </w:tc>
        <w:tc>
          <w:tcPr>
            <w:tcW w:w="2835" w:type="dxa"/>
            <w:shd w:val="clear" w:color="auto" w:fill="7F7F7F"/>
          </w:tcPr>
          <w:p w14:paraId="63F6EBDA" w14:textId="77777777" w:rsidR="004D2995" w:rsidRPr="00CD05C1" w:rsidRDefault="004D2995" w:rsidP="00CD05C1">
            <w:pPr>
              <w:jc w:val="both"/>
              <w:rPr>
                <w:b/>
                <w:bCs/>
                <w:color w:val="FFFFFF"/>
                <w:sz w:val="22"/>
                <w:szCs w:val="22"/>
              </w:rPr>
            </w:pPr>
            <w:r w:rsidRPr="00CD05C1">
              <w:rPr>
                <w:b/>
                <w:bCs/>
                <w:color w:val="FFFFFF"/>
                <w:sz w:val="22"/>
                <w:szCs w:val="22"/>
              </w:rPr>
              <w:t>Parameter</w:t>
            </w:r>
          </w:p>
        </w:tc>
        <w:tc>
          <w:tcPr>
            <w:tcW w:w="9411" w:type="dxa"/>
            <w:shd w:val="clear" w:color="auto" w:fill="7F7F7F"/>
          </w:tcPr>
          <w:p w14:paraId="12C2EE3A" w14:textId="77777777" w:rsidR="004D2995" w:rsidRPr="00CD05C1" w:rsidRDefault="004D2995" w:rsidP="00CD05C1">
            <w:pPr>
              <w:jc w:val="both"/>
              <w:rPr>
                <w:b/>
                <w:bCs/>
                <w:color w:val="FFFFFF"/>
                <w:sz w:val="22"/>
                <w:szCs w:val="22"/>
              </w:rPr>
            </w:pPr>
            <w:r w:rsidRPr="00CD05C1">
              <w:rPr>
                <w:b/>
                <w:bCs/>
                <w:color w:val="FFFFFF"/>
                <w:sz w:val="22"/>
                <w:szCs w:val="22"/>
              </w:rPr>
              <w:t>Description</w:t>
            </w:r>
          </w:p>
        </w:tc>
      </w:tr>
      <w:tr w:rsidR="00855A0E" w:rsidRPr="00CD05C1" w14:paraId="7AFD0D02" w14:textId="77777777" w:rsidTr="0097260C">
        <w:tc>
          <w:tcPr>
            <w:tcW w:w="704" w:type="dxa"/>
          </w:tcPr>
          <w:p w14:paraId="58537E12" w14:textId="77777777" w:rsidR="004D2995" w:rsidRPr="00CD05C1" w:rsidRDefault="004D2995" w:rsidP="00CD05C1">
            <w:pPr>
              <w:jc w:val="both"/>
              <w:rPr>
                <w:sz w:val="22"/>
                <w:szCs w:val="22"/>
              </w:rPr>
            </w:pPr>
            <w:r w:rsidRPr="00CD05C1">
              <w:rPr>
                <w:sz w:val="22"/>
                <w:szCs w:val="22"/>
              </w:rPr>
              <w:t>1</w:t>
            </w:r>
          </w:p>
        </w:tc>
        <w:tc>
          <w:tcPr>
            <w:tcW w:w="2835" w:type="dxa"/>
          </w:tcPr>
          <w:p w14:paraId="1618535B" w14:textId="77777777" w:rsidR="004D2995" w:rsidRPr="00CD05C1" w:rsidRDefault="004D2995" w:rsidP="00CD05C1">
            <w:pPr>
              <w:jc w:val="both"/>
              <w:rPr>
                <w:sz w:val="22"/>
                <w:szCs w:val="22"/>
              </w:rPr>
            </w:pPr>
            <w:r w:rsidRPr="00CD05C1">
              <w:rPr>
                <w:i/>
                <w:iCs/>
                <w:color w:val="00000A"/>
                <w:sz w:val="22"/>
                <w:szCs w:val="22"/>
              </w:rPr>
              <w:t>Safety</w:t>
            </w:r>
            <w:r w:rsidRPr="00CD05C1">
              <w:rPr>
                <w:color w:val="00000A"/>
                <w:sz w:val="22"/>
                <w:szCs w:val="22"/>
              </w:rPr>
              <w:t xml:space="preserve">: </w:t>
            </w:r>
          </w:p>
          <w:p w14:paraId="3E42833B" w14:textId="77777777" w:rsidR="004D2995" w:rsidRPr="00CD05C1" w:rsidRDefault="004D2995" w:rsidP="00CD05C1">
            <w:pPr>
              <w:jc w:val="both"/>
              <w:rPr>
                <w:sz w:val="22"/>
                <w:szCs w:val="22"/>
              </w:rPr>
            </w:pPr>
          </w:p>
        </w:tc>
        <w:tc>
          <w:tcPr>
            <w:tcW w:w="9411" w:type="dxa"/>
          </w:tcPr>
          <w:p w14:paraId="18B1389E" w14:textId="77777777" w:rsidR="004D2995" w:rsidRPr="00CD05C1" w:rsidRDefault="004D2995" w:rsidP="00CD05C1">
            <w:pPr>
              <w:jc w:val="both"/>
              <w:rPr>
                <w:color w:val="00000A"/>
                <w:sz w:val="22"/>
                <w:szCs w:val="22"/>
              </w:rPr>
            </w:pPr>
            <w:r w:rsidRPr="00CD05C1">
              <w:rPr>
                <w:color w:val="00000A"/>
                <w:sz w:val="22"/>
                <w:szCs w:val="22"/>
              </w:rPr>
              <w:t>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tc>
      </w:tr>
      <w:tr w:rsidR="00855A0E" w:rsidRPr="00CD05C1" w14:paraId="091A92DA" w14:textId="77777777" w:rsidTr="0097260C">
        <w:tc>
          <w:tcPr>
            <w:tcW w:w="704" w:type="dxa"/>
          </w:tcPr>
          <w:p w14:paraId="5E1F86AF" w14:textId="77777777" w:rsidR="004D2995" w:rsidRPr="00CD05C1" w:rsidRDefault="004D2995" w:rsidP="00CD05C1">
            <w:pPr>
              <w:jc w:val="both"/>
              <w:rPr>
                <w:sz w:val="22"/>
                <w:szCs w:val="22"/>
              </w:rPr>
            </w:pPr>
            <w:r w:rsidRPr="00CD05C1">
              <w:rPr>
                <w:sz w:val="22"/>
                <w:szCs w:val="22"/>
              </w:rPr>
              <w:t>2</w:t>
            </w:r>
          </w:p>
        </w:tc>
        <w:tc>
          <w:tcPr>
            <w:tcW w:w="2835" w:type="dxa"/>
          </w:tcPr>
          <w:p w14:paraId="7A7EDA96" w14:textId="77777777" w:rsidR="004D2995" w:rsidRPr="00CD05C1" w:rsidRDefault="004D2995" w:rsidP="00CD05C1">
            <w:pPr>
              <w:jc w:val="both"/>
              <w:rPr>
                <w:sz w:val="22"/>
                <w:szCs w:val="22"/>
              </w:rPr>
            </w:pPr>
            <w:r w:rsidRPr="00CD05C1">
              <w:rPr>
                <w:i/>
                <w:iCs/>
                <w:color w:val="00000A"/>
                <w:sz w:val="22"/>
                <w:szCs w:val="22"/>
              </w:rPr>
              <w:t>Environmental incidents and near misses</w:t>
            </w:r>
            <w:r w:rsidRPr="00CD05C1">
              <w:rPr>
                <w:color w:val="00000A"/>
                <w:sz w:val="22"/>
                <w:szCs w:val="22"/>
              </w:rPr>
              <w:t>:</w:t>
            </w:r>
          </w:p>
        </w:tc>
        <w:tc>
          <w:tcPr>
            <w:tcW w:w="9411" w:type="dxa"/>
          </w:tcPr>
          <w:p w14:paraId="6F94A5B9" w14:textId="77777777" w:rsidR="004D2995" w:rsidRPr="00CD05C1" w:rsidRDefault="004D2995" w:rsidP="00CD05C1">
            <w:pPr>
              <w:jc w:val="both"/>
              <w:rPr>
                <w:color w:val="00000A"/>
                <w:sz w:val="22"/>
                <w:szCs w:val="22"/>
              </w:rPr>
            </w:pPr>
            <w:r w:rsidRPr="00CD05C1">
              <w:rPr>
                <w:color w:val="00000A"/>
                <w:sz w:val="22"/>
                <w:szCs w:val="22"/>
              </w:rPr>
              <w:t>environmental incidents and high potential near misses and how they have been addressed, what is outstanding, and lessons learned.</w:t>
            </w:r>
          </w:p>
        </w:tc>
      </w:tr>
      <w:tr w:rsidR="00855A0E" w:rsidRPr="00CD05C1" w14:paraId="416C7720" w14:textId="77777777" w:rsidTr="0097260C">
        <w:tc>
          <w:tcPr>
            <w:tcW w:w="704" w:type="dxa"/>
          </w:tcPr>
          <w:p w14:paraId="784ED69D" w14:textId="77777777" w:rsidR="004D2995" w:rsidRPr="00CD05C1" w:rsidRDefault="004D2995" w:rsidP="00CD05C1">
            <w:pPr>
              <w:jc w:val="both"/>
              <w:rPr>
                <w:sz w:val="22"/>
                <w:szCs w:val="22"/>
              </w:rPr>
            </w:pPr>
            <w:r w:rsidRPr="00CD05C1">
              <w:rPr>
                <w:sz w:val="22"/>
                <w:szCs w:val="22"/>
              </w:rPr>
              <w:t>3</w:t>
            </w:r>
          </w:p>
        </w:tc>
        <w:tc>
          <w:tcPr>
            <w:tcW w:w="2835" w:type="dxa"/>
          </w:tcPr>
          <w:p w14:paraId="038C3BE0" w14:textId="77777777" w:rsidR="004D2995" w:rsidRPr="00CD05C1" w:rsidRDefault="004D2995" w:rsidP="00CD05C1">
            <w:pPr>
              <w:jc w:val="both"/>
              <w:rPr>
                <w:sz w:val="22"/>
                <w:szCs w:val="22"/>
              </w:rPr>
            </w:pPr>
            <w:r w:rsidRPr="00CD05C1">
              <w:rPr>
                <w:i/>
                <w:iCs/>
                <w:color w:val="00000A"/>
                <w:sz w:val="22"/>
                <w:szCs w:val="22"/>
              </w:rPr>
              <w:t>Major works</w:t>
            </w:r>
            <w:r w:rsidRPr="00CD05C1">
              <w:rPr>
                <w:color w:val="00000A"/>
                <w:sz w:val="22"/>
                <w:szCs w:val="22"/>
              </w:rPr>
              <w:t xml:space="preserve">: </w:t>
            </w:r>
          </w:p>
        </w:tc>
        <w:tc>
          <w:tcPr>
            <w:tcW w:w="9411" w:type="dxa"/>
          </w:tcPr>
          <w:p w14:paraId="35E1B726" w14:textId="77777777" w:rsidR="004D2995" w:rsidRPr="00CD05C1" w:rsidRDefault="004D2995" w:rsidP="00CD05C1">
            <w:pPr>
              <w:jc w:val="both"/>
              <w:rPr>
                <w:color w:val="00000A"/>
                <w:sz w:val="22"/>
                <w:szCs w:val="22"/>
              </w:rPr>
            </w:pPr>
            <w:r w:rsidRPr="00CD05C1">
              <w:rPr>
                <w:color w:val="00000A"/>
                <w:sz w:val="22"/>
                <w:szCs w:val="22"/>
              </w:rPr>
              <w:t>those undertaken and completed, progress against project schedule, and key work fronts (work areas).</w:t>
            </w:r>
          </w:p>
        </w:tc>
      </w:tr>
      <w:tr w:rsidR="00855A0E" w:rsidRPr="00CD05C1" w14:paraId="552BAA75" w14:textId="77777777" w:rsidTr="0097260C">
        <w:tc>
          <w:tcPr>
            <w:tcW w:w="704" w:type="dxa"/>
          </w:tcPr>
          <w:p w14:paraId="2B92E83B" w14:textId="77777777" w:rsidR="004D2995" w:rsidRPr="00CD05C1" w:rsidRDefault="004D2995" w:rsidP="00CD05C1">
            <w:pPr>
              <w:jc w:val="both"/>
              <w:rPr>
                <w:sz w:val="22"/>
                <w:szCs w:val="22"/>
              </w:rPr>
            </w:pPr>
            <w:r w:rsidRPr="00CD05C1">
              <w:rPr>
                <w:sz w:val="22"/>
                <w:szCs w:val="22"/>
              </w:rPr>
              <w:t>4</w:t>
            </w:r>
          </w:p>
        </w:tc>
        <w:tc>
          <w:tcPr>
            <w:tcW w:w="2835" w:type="dxa"/>
          </w:tcPr>
          <w:p w14:paraId="3DE3D7C8" w14:textId="77777777" w:rsidR="004D2995" w:rsidRPr="00CD05C1" w:rsidRDefault="004D2995" w:rsidP="00CD05C1">
            <w:pPr>
              <w:jc w:val="both"/>
              <w:rPr>
                <w:sz w:val="22"/>
                <w:szCs w:val="22"/>
              </w:rPr>
            </w:pPr>
            <w:r w:rsidRPr="00CD05C1">
              <w:rPr>
                <w:i/>
                <w:iCs/>
                <w:color w:val="00000A"/>
                <w:sz w:val="22"/>
                <w:szCs w:val="22"/>
              </w:rPr>
              <w:t>E&amp;S staffing</w:t>
            </w:r>
            <w:r w:rsidRPr="00CD05C1">
              <w:rPr>
                <w:color w:val="00000A"/>
                <w:sz w:val="22"/>
                <w:szCs w:val="22"/>
              </w:rPr>
              <w:t xml:space="preserve">: </w:t>
            </w:r>
          </w:p>
        </w:tc>
        <w:tc>
          <w:tcPr>
            <w:tcW w:w="9411" w:type="dxa"/>
          </w:tcPr>
          <w:p w14:paraId="68D9DDE8" w14:textId="77777777" w:rsidR="004D2995" w:rsidRPr="00CD05C1" w:rsidRDefault="004D2995" w:rsidP="00CD05C1">
            <w:pPr>
              <w:jc w:val="both"/>
              <w:rPr>
                <w:color w:val="00000A"/>
                <w:sz w:val="22"/>
                <w:szCs w:val="22"/>
              </w:rPr>
            </w:pPr>
            <w:r w:rsidRPr="00CD05C1">
              <w:rPr>
                <w:color w:val="00000A"/>
                <w:sz w:val="22"/>
                <w:szCs w:val="22"/>
              </w:rPr>
              <w:t>new hires and departures, and listing of current staff and titles.</w:t>
            </w:r>
          </w:p>
        </w:tc>
      </w:tr>
      <w:tr w:rsidR="00855A0E" w:rsidRPr="00CD05C1" w14:paraId="282D9CA4" w14:textId="77777777" w:rsidTr="0097260C">
        <w:tc>
          <w:tcPr>
            <w:tcW w:w="704" w:type="dxa"/>
          </w:tcPr>
          <w:p w14:paraId="20D1BF55" w14:textId="77777777" w:rsidR="004D2995" w:rsidRPr="00CD05C1" w:rsidRDefault="004D2995" w:rsidP="00CD05C1">
            <w:pPr>
              <w:jc w:val="both"/>
              <w:rPr>
                <w:sz w:val="22"/>
                <w:szCs w:val="22"/>
              </w:rPr>
            </w:pPr>
            <w:r w:rsidRPr="00CD05C1">
              <w:rPr>
                <w:sz w:val="22"/>
                <w:szCs w:val="22"/>
              </w:rPr>
              <w:t>5</w:t>
            </w:r>
          </w:p>
        </w:tc>
        <w:tc>
          <w:tcPr>
            <w:tcW w:w="2835" w:type="dxa"/>
          </w:tcPr>
          <w:p w14:paraId="29A5ECE8" w14:textId="77777777" w:rsidR="004D2995" w:rsidRPr="00CD05C1" w:rsidRDefault="004D2995" w:rsidP="00CD05C1">
            <w:pPr>
              <w:jc w:val="both"/>
              <w:rPr>
                <w:sz w:val="22"/>
                <w:szCs w:val="22"/>
              </w:rPr>
            </w:pPr>
            <w:r w:rsidRPr="00CD05C1">
              <w:rPr>
                <w:i/>
                <w:iCs/>
                <w:color w:val="00000A"/>
                <w:sz w:val="22"/>
                <w:szCs w:val="22"/>
              </w:rPr>
              <w:t>E&amp;S requirements</w:t>
            </w:r>
            <w:r w:rsidRPr="00CD05C1">
              <w:rPr>
                <w:color w:val="00000A"/>
                <w:sz w:val="22"/>
                <w:szCs w:val="22"/>
              </w:rPr>
              <w:t xml:space="preserve">: </w:t>
            </w:r>
          </w:p>
          <w:p w14:paraId="5D7E4FA1" w14:textId="77777777" w:rsidR="004D2995" w:rsidRPr="00CD05C1" w:rsidRDefault="004D2995" w:rsidP="00CD05C1">
            <w:pPr>
              <w:jc w:val="both"/>
              <w:rPr>
                <w:sz w:val="22"/>
                <w:szCs w:val="22"/>
              </w:rPr>
            </w:pPr>
          </w:p>
        </w:tc>
        <w:tc>
          <w:tcPr>
            <w:tcW w:w="9411" w:type="dxa"/>
          </w:tcPr>
          <w:p w14:paraId="51C1BB0A" w14:textId="77777777" w:rsidR="004D2995" w:rsidRPr="00CD05C1" w:rsidRDefault="004D2995" w:rsidP="00CD05C1">
            <w:pPr>
              <w:jc w:val="both"/>
              <w:rPr>
                <w:color w:val="00000A"/>
                <w:sz w:val="22"/>
                <w:szCs w:val="22"/>
              </w:rPr>
            </w:pPr>
            <w:r w:rsidRPr="00CD05C1">
              <w:rPr>
                <w:color w:val="00000A"/>
                <w:sz w:val="22"/>
                <w:szCs w:val="22"/>
              </w:rPr>
              <w:t>noncompliance incidents with permits and national law (legal noncompliance), project commitments, or other E&amp;S requirements.</w:t>
            </w:r>
          </w:p>
        </w:tc>
      </w:tr>
      <w:tr w:rsidR="00855A0E" w:rsidRPr="00CD05C1" w14:paraId="6E2EBD8F" w14:textId="77777777" w:rsidTr="0097260C">
        <w:tc>
          <w:tcPr>
            <w:tcW w:w="704" w:type="dxa"/>
          </w:tcPr>
          <w:p w14:paraId="4DDE59D1" w14:textId="77777777" w:rsidR="004D2995" w:rsidRPr="00CD05C1" w:rsidRDefault="004D2995" w:rsidP="00CD05C1">
            <w:pPr>
              <w:jc w:val="both"/>
              <w:rPr>
                <w:sz w:val="22"/>
                <w:szCs w:val="22"/>
              </w:rPr>
            </w:pPr>
            <w:r w:rsidRPr="00CD05C1">
              <w:rPr>
                <w:sz w:val="22"/>
                <w:szCs w:val="22"/>
              </w:rPr>
              <w:t>6</w:t>
            </w:r>
          </w:p>
        </w:tc>
        <w:tc>
          <w:tcPr>
            <w:tcW w:w="2835" w:type="dxa"/>
          </w:tcPr>
          <w:p w14:paraId="66289358" w14:textId="77777777" w:rsidR="004D2995" w:rsidRPr="00CD05C1" w:rsidRDefault="004D2995" w:rsidP="00CD05C1">
            <w:pPr>
              <w:jc w:val="both"/>
              <w:rPr>
                <w:sz w:val="22"/>
                <w:szCs w:val="22"/>
              </w:rPr>
            </w:pPr>
            <w:r w:rsidRPr="00CD05C1">
              <w:rPr>
                <w:i/>
                <w:iCs/>
                <w:color w:val="00000A"/>
                <w:sz w:val="22"/>
                <w:szCs w:val="22"/>
              </w:rPr>
              <w:t>E&amp;S inspections and audits</w:t>
            </w:r>
            <w:r w:rsidRPr="00CD05C1">
              <w:rPr>
                <w:color w:val="00000A"/>
                <w:sz w:val="22"/>
                <w:szCs w:val="22"/>
              </w:rPr>
              <w:t xml:space="preserve">: </w:t>
            </w:r>
          </w:p>
          <w:p w14:paraId="3DA990CD" w14:textId="77777777" w:rsidR="004D2995" w:rsidRPr="00CD05C1" w:rsidRDefault="004D2995" w:rsidP="00CD05C1">
            <w:pPr>
              <w:jc w:val="both"/>
              <w:rPr>
                <w:sz w:val="22"/>
                <w:szCs w:val="22"/>
              </w:rPr>
            </w:pPr>
          </w:p>
        </w:tc>
        <w:tc>
          <w:tcPr>
            <w:tcW w:w="9411" w:type="dxa"/>
          </w:tcPr>
          <w:p w14:paraId="2D24EFA6" w14:textId="77777777" w:rsidR="004D2995" w:rsidRPr="00CD05C1" w:rsidRDefault="004D2995" w:rsidP="00CD05C1">
            <w:pPr>
              <w:jc w:val="both"/>
              <w:rPr>
                <w:color w:val="00000A"/>
                <w:sz w:val="22"/>
                <w:szCs w:val="22"/>
              </w:rPr>
            </w:pPr>
            <w:r w:rsidRPr="00CD05C1">
              <w:rPr>
                <w:color w:val="00000A"/>
                <w:sz w:val="22"/>
                <w:szCs w:val="22"/>
              </w:rPr>
              <w:t>by contractor, engineer, or others, including authorities—to include date, inspector or auditor name,</w:t>
            </w:r>
          </w:p>
          <w:p w14:paraId="7D0A91B6" w14:textId="77777777" w:rsidR="004D2995" w:rsidRPr="00CD05C1" w:rsidRDefault="004D2995" w:rsidP="00CD05C1">
            <w:pPr>
              <w:jc w:val="both"/>
              <w:rPr>
                <w:color w:val="00000A"/>
                <w:sz w:val="22"/>
                <w:szCs w:val="22"/>
              </w:rPr>
            </w:pPr>
            <w:r w:rsidRPr="00CD05C1">
              <w:rPr>
                <w:color w:val="00000A"/>
                <w:sz w:val="22"/>
                <w:szCs w:val="22"/>
              </w:rPr>
              <w:t>sites visited and records reviewed, major findings, and actions taken.</w:t>
            </w:r>
          </w:p>
        </w:tc>
      </w:tr>
      <w:tr w:rsidR="00855A0E" w:rsidRPr="00CD05C1" w14:paraId="4CE68E91" w14:textId="77777777" w:rsidTr="0097260C">
        <w:tc>
          <w:tcPr>
            <w:tcW w:w="704" w:type="dxa"/>
          </w:tcPr>
          <w:p w14:paraId="1BB3EB55" w14:textId="77777777" w:rsidR="004D2995" w:rsidRPr="00CD05C1" w:rsidRDefault="004D2995" w:rsidP="00CD05C1">
            <w:pPr>
              <w:jc w:val="both"/>
              <w:rPr>
                <w:sz w:val="22"/>
                <w:szCs w:val="22"/>
              </w:rPr>
            </w:pPr>
            <w:r w:rsidRPr="00CD05C1">
              <w:rPr>
                <w:sz w:val="22"/>
                <w:szCs w:val="22"/>
              </w:rPr>
              <w:t>7</w:t>
            </w:r>
          </w:p>
        </w:tc>
        <w:tc>
          <w:tcPr>
            <w:tcW w:w="2835" w:type="dxa"/>
          </w:tcPr>
          <w:p w14:paraId="6057E190" w14:textId="77777777" w:rsidR="004D2995" w:rsidRPr="00CD05C1" w:rsidRDefault="004D2995" w:rsidP="00CD05C1">
            <w:pPr>
              <w:jc w:val="both"/>
              <w:rPr>
                <w:sz w:val="22"/>
                <w:szCs w:val="22"/>
              </w:rPr>
            </w:pPr>
            <w:r w:rsidRPr="00CD05C1">
              <w:rPr>
                <w:i/>
                <w:iCs/>
                <w:color w:val="00000A"/>
                <w:sz w:val="22"/>
                <w:szCs w:val="22"/>
              </w:rPr>
              <w:t>Workers</w:t>
            </w:r>
            <w:r w:rsidRPr="00CD05C1">
              <w:rPr>
                <w:color w:val="00000A"/>
                <w:sz w:val="22"/>
                <w:szCs w:val="22"/>
              </w:rPr>
              <w:t xml:space="preserve">: </w:t>
            </w:r>
          </w:p>
          <w:p w14:paraId="2675284E" w14:textId="77777777" w:rsidR="004D2995" w:rsidRPr="00CD05C1" w:rsidRDefault="004D2995" w:rsidP="00CD05C1">
            <w:pPr>
              <w:jc w:val="both"/>
              <w:rPr>
                <w:sz w:val="22"/>
                <w:szCs w:val="22"/>
              </w:rPr>
            </w:pPr>
          </w:p>
        </w:tc>
        <w:tc>
          <w:tcPr>
            <w:tcW w:w="9411" w:type="dxa"/>
          </w:tcPr>
          <w:p w14:paraId="77980DC0" w14:textId="77777777" w:rsidR="004D2995" w:rsidRPr="00CD05C1" w:rsidRDefault="004D2995" w:rsidP="00CD05C1">
            <w:pPr>
              <w:jc w:val="both"/>
              <w:rPr>
                <w:color w:val="00000A"/>
                <w:sz w:val="22"/>
                <w:szCs w:val="22"/>
              </w:rPr>
            </w:pPr>
            <w:r w:rsidRPr="00CD05C1">
              <w:rPr>
                <w:color w:val="00000A"/>
                <w:sz w:val="22"/>
                <w:szCs w:val="22"/>
              </w:rPr>
              <w:t>number of workers, indication of origin (expatriate, local, nonlocal nationals), gender, and skill level</w:t>
            </w:r>
          </w:p>
          <w:p w14:paraId="1F5481A7" w14:textId="77777777" w:rsidR="004D2995" w:rsidRPr="00CD05C1" w:rsidRDefault="004D2995" w:rsidP="00CD05C1">
            <w:pPr>
              <w:jc w:val="both"/>
              <w:rPr>
                <w:sz w:val="22"/>
                <w:szCs w:val="22"/>
              </w:rPr>
            </w:pPr>
            <w:r w:rsidRPr="00CD05C1">
              <w:rPr>
                <w:color w:val="00000A"/>
                <w:sz w:val="22"/>
                <w:szCs w:val="22"/>
              </w:rPr>
              <w:lastRenderedPageBreak/>
              <w:t>(</w:t>
            </w:r>
            <w:proofErr w:type="gramStart"/>
            <w:r w:rsidRPr="00CD05C1">
              <w:rPr>
                <w:color w:val="00000A"/>
                <w:sz w:val="22"/>
                <w:szCs w:val="22"/>
              </w:rPr>
              <w:t>unskilled</w:t>
            </w:r>
            <w:proofErr w:type="gramEnd"/>
            <w:r w:rsidRPr="00CD05C1">
              <w:rPr>
                <w:color w:val="00000A"/>
                <w:sz w:val="22"/>
                <w:szCs w:val="22"/>
              </w:rPr>
              <w:t>, skilled, supervisory, professional, management).</w:t>
            </w:r>
          </w:p>
        </w:tc>
      </w:tr>
      <w:tr w:rsidR="00855A0E" w:rsidRPr="00CD05C1" w14:paraId="330ABF89" w14:textId="77777777" w:rsidTr="0097260C">
        <w:tc>
          <w:tcPr>
            <w:tcW w:w="704" w:type="dxa"/>
          </w:tcPr>
          <w:p w14:paraId="4EDC2263" w14:textId="77777777" w:rsidR="004D2995" w:rsidRPr="00CD05C1" w:rsidRDefault="004D2995" w:rsidP="00CD05C1">
            <w:pPr>
              <w:jc w:val="both"/>
              <w:rPr>
                <w:sz w:val="22"/>
                <w:szCs w:val="22"/>
              </w:rPr>
            </w:pPr>
            <w:r w:rsidRPr="00CD05C1">
              <w:rPr>
                <w:sz w:val="22"/>
                <w:szCs w:val="22"/>
              </w:rPr>
              <w:lastRenderedPageBreak/>
              <w:t>8</w:t>
            </w:r>
          </w:p>
        </w:tc>
        <w:tc>
          <w:tcPr>
            <w:tcW w:w="2835" w:type="dxa"/>
          </w:tcPr>
          <w:p w14:paraId="6E20078E" w14:textId="77777777" w:rsidR="004D2995" w:rsidRPr="00CD05C1" w:rsidRDefault="004D2995" w:rsidP="00CD05C1">
            <w:pPr>
              <w:jc w:val="both"/>
              <w:rPr>
                <w:sz w:val="22"/>
                <w:szCs w:val="22"/>
              </w:rPr>
            </w:pPr>
            <w:r w:rsidRPr="00CD05C1">
              <w:rPr>
                <w:i/>
                <w:iCs/>
                <w:color w:val="00000A"/>
                <w:sz w:val="22"/>
                <w:szCs w:val="22"/>
              </w:rPr>
              <w:t>Training on E&amp;S issues</w:t>
            </w:r>
            <w:r w:rsidRPr="00CD05C1">
              <w:rPr>
                <w:color w:val="00000A"/>
                <w:sz w:val="22"/>
                <w:szCs w:val="22"/>
              </w:rPr>
              <w:t xml:space="preserve">: </w:t>
            </w:r>
          </w:p>
        </w:tc>
        <w:tc>
          <w:tcPr>
            <w:tcW w:w="9411" w:type="dxa"/>
          </w:tcPr>
          <w:p w14:paraId="5DCEB963" w14:textId="77777777" w:rsidR="004D2995" w:rsidRPr="00CD05C1" w:rsidRDefault="004D2995" w:rsidP="00CD05C1">
            <w:pPr>
              <w:jc w:val="both"/>
              <w:rPr>
                <w:sz w:val="22"/>
                <w:szCs w:val="22"/>
              </w:rPr>
            </w:pPr>
            <w:r w:rsidRPr="00CD05C1">
              <w:rPr>
                <w:color w:val="00000A"/>
                <w:sz w:val="22"/>
                <w:szCs w:val="22"/>
              </w:rPr>
              <w:t>including dates, number of trainees, and topics</w:t>
            </w:r>
          </w:p>
        </w:tc>
      </w:tr>
      <w:tr w:rsidR="00855A0E" w:rsidRPr="00CD05C1" w14:paraId="02745BFE" w14:textId="77777777" w:rsidTr="0097260C">
        <w:tc>
          <w:tcPr>
            <w:tcW w:w="704" w:type="dxa"/>
          </w:tcPr>
          <w:p w14:paraId="5E4EF68A" w14:textId="77777777" w:rsidR="004D2995" w:rsidRPr="00CD05C1" w:rsidRDefault="004D2995" w:rsidP="00CD05C1">
            <w:pPr>
              <w:jc w:val="both"/>
              <w:rPr>
                <w:sz w:val="22"/>
                <w:szCs w:val="22"/>
              </w:rPr>
            </w:pPr>
            <w:r w:rsidRPr="00CD05C1">
              <w:rPr>
                <w:sz w:val="22"/>
                <w:szCs w:val="22"/>
              </w:rPr>
              <w:t>9</w:t>
            </w:r>
          </w:p>
        </w:tc>
        <w:tc>
          <w:tcPr>
            <w:tcW w:w="2835" w:type="dxa"/>
          </w:tcPr>
          <w:p w14:paraId="1654F4CF" w14:textId="77777777" w:rsidR="004D2995" w:rsidRPr="00CD05C1" w:rsidRDefault="004D2995" w:rsidP="00CD05C1">
            <w:pPr>
              <w:jc w:val="both"/>
              <w:rPr>
                <w:sz w:val="22"/>
                <w:szCs w:val="22"/>
              </w:rPr>
            </w:pPr>
            <w:r w:rsidRPr="00CD05C1">
              <w:rPr>
                <w:i/>
                <w:iCs/>
                <w:color w:val="00000A"/>
                <w:sz w:val="22"/>
                <w:szCs w:val="22"/>
              </w:rPr>
              <w:t>Footprint management</w:t>
            </w:r>
            <w:r w:rsidRPr="00CD05C1">
              <w:rPr>
                <w:color w:val="00000A"/>
                <w:sz w:val="22"/>
                <w:szCs w:val="22"/>
              </w:rPr>
              <w:t xml:space="preserve">: </w:t>
            </w:r>
          </w:p>
          <w:p w14:paraId="54407985" w14:textId="77777777" w:rsidR="004D2995" w:rsidRPr="00CD05C1" w:rsidRDefault="004D2995" w:rsidP="00CD05C1">
            <w:pPr>
              <w:jc w:val="both"/>
              <w:rPr>
                <w:sz w:val="22"/>
                <w:szCs w:val="22"/>
              </w:rPr>
            </w:pPr>
          </w:p>
        </w:tc>
        <w:tc>
          <w:tcPr>
            <w:tcW w:w="9411" w:type="dxa"/>
          </w:tcPr>
          <w:p w14:paraId="4882D8BB" w14:textId="77777777" w:rsidR="004D2995" w:rsidRPr="00CD05C1" w:rsidRDefault="004D2995" w:rsidP="00CD05C1">
            <w:pPr>
              <w:jc w:val="both"/>
              <w:rPr>
                <w:color w:val="00000A"/>
                <w:sz w:val="22"/>
                <w:szCs w:val="22"/>
              </w:rPr>
            </w:pPr>
            <w:r w:rsidRPr="00CD05C1">
              <w:rPr>
                <w:color w:val="00000A"/>
                <w:sz w:val="22"/>
                <w:szCs w:val="22"/>
              </w:rPr>
              <w:t>details of any work outside boundaries or major off-site impacts caused by ongoing construction—to include date, location, impacts, and actions taken.</w:t>
            </w:r>
          </w:p>
        </w:tc>
      </w:tr>
      <w:tr w:rsidR="00855A0E" w:rsidRPr="00CD05C1" w14:paraId="01CA8643" w14:textId="77777777" w:rsidTr="0097260C">
        <w:tc>
          <w:tcPr>
            <w:tcW w:w="704" w:type="dxa"/>
          </w:tcPr>
          <w:p w14:paraId="3831D10B" w14:textId="77777777" w:rsidR="004D2995" w:rsidRPr="00CD05C1" w:rsidRDefault="004D2995" w:rsidP="00CD05C1">
            <w:pPr>
              <w:jc w:val="both"/>
              <w:rPr>
                <w:sz w:val="22"/>
                <w:szCs w:val="22"/>
              </w:rPr>
            </w:pPr>
            <w:r w:rsidRPr="00CD05C1">
              <w:rPr>
                <w:sz w:val="22"/>
                <w:szCs w:val="22"/>
              </w:rPr>
              <w:t>10</w:t>
            </w:r>
          </w:p>
        </w:tc>
        <w:tc>
          <w:tcPr>
            <w:tcW w:w="2835" w:type="dxa"/>
          </w:tcPr>
          <w:p w14:paraId="6A2D77FF" w14:textId="77777777" w:rsidR="004D2995" w:rsidRPr="00CD05C1" w:rsidRDefault="004D2995" w:rsidP="00CD05C1">
            <w:pPr>
              <w:jc w:val="both"/>
              <w:rPr>
                <w:sz w:val="22"/>
                <w:szCs w:val="22"/>
              </w:rPr>
            </w:pPr>
            <w:r w:rsidRPr="00CD05C1">
              <w:rPr>
                <w:i/>
                <w:iCs/>
                <w:color w:val="00000A"/>
                <w:sz w:val="22"/>
                <w:szCs w:val="22"/>
              </w:rPr>
              <w:t>External stakeholder engagement</w:t>
            </w:r>
            <w:r w:rsidRPr="00CD05C1">
              <w:rPr>
                <w:color w:val="00000A"/>
                <w:sz w:val="22"/>
                <w:szCs w:val="22"/>
              </w:rPr>
              <w:t xml:space="preserve">: </w:t>
            </w:r>
          </w:p>
          <w:p w14:paraId="6D616C24" w14:textId="77777777" w:rsidR="004D2995" w:rsidRPr="00CD05C1" w:rsidRDefault="004D2995" w:rsidP="00CD05C1">
            <w:pPr>
              <w:jc w:val="both"/>
              <w:rPr>
                <w:sz w:val="22"/>
                <w:szCs w:val="22"/>
              </w:rPr>
            </w:pPr>
          </w:p>
        </w:tc>
        <w:tc>
          <w:tcPr>
            <w:tcW w:w="9411" w:type="dxa"/>
          </w:tcPr>
          <w:p w14:paraId="4D7EA09B" w14:textId="77777777" w:rsidR="004D2995" w:rsidRPr="00CD05C1" w:rsidRDefault="004D2995" w:rsidP="00CD05C1">
            <w:pPr>
              <w:jc w:val="both"/>
              <w:rPr>
                <w:color w:val="00000A"/>
                <w:sz w:val="22"/>
                <w:szCs w:val="22"/>
              </w:rPr>
            </w:pPr>
            <w:r w:rsidRPr="00CD05C1">
              <w:rPr>
                <w:color w:val="00000A"/>
                <w:sz w:val="22"/>
                <w:szCs w:val="22"/>
              </w:rPr>
              <w:t>highlights, including formal and informal meetings, and information disclosure and dissemination—to include a breakdown of women and men consulted and themes coming from various stakeholder groups, including vulnerable groups (e.g., disabled, elderly, children, etc.).</w:t>
            </w:r>
          </w:p>
        </w:tc>
      </w:tr>
      <w:tr w:rsidR="00855A0E" w:rsidRPr="00DA0304" w14:paraId="3BC80E46" w14:textId="77777777" w:rsidTr="0097260C">
        <w:tc>
          <w:tcPr>
            <w:tcW w:w="704" w:type="dxa"/>
          </w:tcPr>
          <w:p w14:paraId="07975D22" w14:textId="77777777" w:rsidR="004D2995" w:rsidRPr="00DA0304" w:rsidRDefault="004D2995" w:rsidP="0097260C">
            <w:pPr>
              <w:rPr>
                <w:sz w:val="20"/>
                <w:szCs w:val="20"/>
              </w:rPr>
            </w:pPr>
            <w:r w:rsidRPr="00DA0304">
              <w:rPr>
                <w:sz w:val="20"/>
                <w:szCs w:val="20"/>
              </w:rPr>
              <w:t>11</w:t>
            </w:r>
          </w:p>
        </w:tc>
        <w:tc>
          <w:tcPr>
            <w:tcW w:w="2835" w:type="dxa"/>
          </w:tcPr>
          <w:p w14:paraId="54DCA3F6" w14:textId="77777777" w:rsidR="004D2995" w:rsidRPr="00DA0304" w:rsidRDefault="004D2995" w:rsidP="0097260C">
            <w:pPr>
              <w:autoSpaceDE w:val="0"/>
              <w:autoSpaceDN w:val="0"/>
              <w:adjustRightInd w:val="0"/>
              <w:rPr>
                <w:sz w:val="20"/>
                <w:szCs w:val="20"/>
              </w:rPr>
            </w:pPr>
            <w:r w:rsidRPr="00DA0304">
              <w:rPr>
                <w:i/>
                <w:iCs/>
                <w:color w:val="00000A"/>
                <w:sz w:val="20"/>
                <w:szCs w:val="20"/>
              </w:rPr>
              <w:t>Details of any security risks</w:t>
            </w:r>
            <w:r w:rsidRPr="00DA0304">
              <w:rPr>
                <w:color w:val="00000A"/>
                <w:sz w:val="20"/>
                <w:szCs w:val="20"/>
              </w:rPr>
              <w:t xml:space="preserve">: </w:t>
            </w:r>
          </w:p>
          <w:p w14:paraId="2F8B0091" w14:textId="77777777" w:rsidR="004D2995" w:rsidRPr="00DA0304" w:rsidRDefault="004D2995" w:rsidP="0097260C">
            <w:pPr>
              <w:rPr>
                <w:sz w:val="20"/>
                <w:szCs w:val="20"/>
              </w:rPr>
            </w:pPr>
          </w:p>
        </w:tc>
        <w:tc>
          <w:tcPr>
            <w:tcW w:w="9411" w:type="dxa"/>
          </w:tcPr>
          <w:p w14:paraId="02A1793F" w14:textId="77777777" w:rsidR="004D2995" w:rsidRPr="00DA0304" w:rsidRDefault="004D2995" w:rsidP="0097260C">
            <w:pPr>
              <w:autoSpaceDE w:val="0"/>
              <w:autoSpaceDN w:val="0"/>
              <w:adjustRightInd w:val="0"/>
              <w:rPr>
                <w:color w:val="00000A"/>
                <w:sz w:val="20"/>
                <w:szCs w:val="20"/>
              </w:rPr>
            </w:pPr>
            <w:r w:rsidRPr="00DA0304">
              <w:rPr>
                <w:color w:val="00000A"/>
                <w:sz w:val="20"/>
                <w:szCs w:val="20"/>
              </w:rPr>
              <w:t>details of risks the contractor may be exposed to while performing its work—the threats may come from third parties external to the project or from inappropriate conduct from security forces employed either by the client or public security forces.</w:t>
            </w:r>
          </w:p>
        </w:tc>
      </w:tr>
      <w:tr w:rsidR="00855A0E" w:rsidRPr="00DA0304" w14:paraId="4AF8122F" w14:textId="77777777" w:rsidTr="0097260C">
        <w:tc>
          <w:tcPr>
            <w:tcW w:w="704" w:type="dxa"/>
          </w:tcPr>
          <w:p w14:paraId="47B50C51" w14:textId="77777777" w:rsidR="004D2995" w:rsidRPr="00DA0304" w:rsidRDefault="004D2995" w:rsidP="0097260C">
            <w:pPr>
              <w:rPr>
                <w:sz w:val="20"/>
                <w:szCs w:val="20"/>
              </w:rPr>
            </w:pPr>
            <w:r w:rsidRPr="00DA0304">
              <w:rPr>
                <w:sz w:val="20"/>
                <w:szCs w:val="20"/>
              </w:rPr>
              <w:t>12</w:t>
            </w:r>
          </w:p>
        </w:tc>
        <w:tc>
          <w:tcPr>
            <w:tcW w:w="2835" w:type="dxa"/>
          </w:tcPr>
          <w:p w14:paraId="07A64F5E" w14:textId="77777777" w:rsidR="004D2995" w:rsidRPr="00DA0304" w:rsidRDefault="004D2995" w:rsidP="0097260C">
            <w:pPr>
              <w:autoSpaceDE w:val="0"/>
              <w:autoSpaceDN w:val="0"/>
              <w:adjustRightInd w:val="0"/>
              <w:rPr>
                <w:sz w:val="20"/>
                <w:szCs w:val="20"/>
              </w:rPr>
            </w:pPr>
            <w:r w:rsidRPr="00DA0304">
              <w:rPr>
                <w:i/>
                <w:iCs/>
                <w:color w:val="00000A"/>
                <w:sz w:val="20"/>
                <w:szCs w:val="20"/>
              </w:rPr>
              <w:t>Worker grievances</w:t>
            </w:r>
            <w:r w:rsidRPr="00DA0304">
              <w:rPr>
                <w:color w:val="00000A"/>
                <w:sz w:val="20"/>
                <w:szCs w:val="20"/>
              </w:rPr>
              <w:t xml:space="preserve">: </w:t>
            </w:r>
          </w:p>
          <w:p w14:paraId="123F8C70" w14:textId="77777777" w:rsidR="004D2995" w:rsidRPr="00DA0304" w:rsidRDefault="004D2995" w:rsidP="0097260C">
            <w:pPr>
              <w:rPr>
                <w:sz w:val="20"/>
                <w:szCs w:val="20"/>
              </w:rPr>
            </w:pPr>
          </w:p>
        </w:tc>
        <w:tc>
          <w:tcPr>
            <w:tcW w:w="9411" w:type="dxa"/>
          </w:tcPr>
          <w:p w14:paraId="2AFB5C83" w14:textId="77777777" w:rsidR="004D2995" w:rsidRPr="00DA0304" w:rsidRDefault="004D2995" w:rsidP="0097260C">
            <w:pPr>
              <w:autoSpaceDE w:val="0"/>
              <w:autoSpaceDN w:val="0"/>
              <w:adjustRightInd w:val="0"/>
              <w:rPr>
                <w:color w:val="00000A"/>
                <w:sz w:val="20"/>
                <w:szCs w:val="20"/>
              </w:rPr>
            </w:pPr>
            <w:r w:rsidRPr="00DA0304">
              <w:rPr>
                <w:color w:val="00000A"/>
                <w:sz w:val="20"/>
                <w:szCs w:val="20"/>
              </w:rPr>
              <w:t>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tc>
      </w:tr>
      <w:tr w:rsidR="00855A0E" w:rsidRPr="00DA0304" w14:paraId="5C18A8FD" w14:textId="77777777" w:rsidTr="0097260C">
        <w:tc>
          <w:tcPr>
            <w:tcW w:w="704" w:type="dxa"/>
          </w:tcPr>
          <w:p w14:paraId="3A8DC582" w14:textId="77777777" w:rsidR="004D2995" w:rsidRPr="00DA0304" w:rsidRDefault="004D2995" w:rsidP="0097260C">
            <w:pPr>
              <w:rPr>
                <w:sz w:val="20"/>
                <w:szCs w:val="20"/>
              </w:rPr>
            </w:pPr>
            <w:r w:rsidRPr="00DA0304">
              <w:rPr>
                <w:sz w:val="20"/>
                <w:szCs w:val="20"/>
              </w:rPr>
              <w:t>13</w:t>
            </w:r>
          </w:p>
        </w:tc>
        <w:tc>
          <w:tcPr>
            <w:tcW w:w="2835" w:type="dxa"/>
          </w:tcPr>
          <w:p w14:paraId="6BDEF02E" w14:textId="77777777" w:rsidR="004D2995" w:rsidRPr="00DA0304" w:rsidRDefault="004D2995" w:rsidP="0097260C">
            <w:pPr>
              <w:autoSpaceDE w:val="0"/>
              <w:autoSpaceDN w:val="0"/>
              <w:adjustRightInd w:val="0"/>
              <w:rPr>
                <w:sz w:val="20"/>
                <w:szCs w:val="20"/>
              </w:rPr>
            </w:pPr>
            <w:r w:rsidRPr="00DA0304">
              <w:rPr>
                <w:i/>
                <w:iCs/>
                <w:color w:val="00000A"/>
                <w:sz w:val="20"/>
                <w:szCs w:val="20"/>
              </w:rPr>
              <w:t>External stakeholder grievances</w:t>
            </w:r>
            <w:r w:rsidRPr="00DA0304">
              <w:rPr>
                <w:color w:val="00000A"/>
                <w:sz w:val="20"/>
                <w:szCs w:val="20"/>
              </w:rPr>
              <w:t xml:space="preserve">: </w:t>
            </w:r>
          </w:p>
          <w:p w14:paraId="62B0FA63" w14:textId="77777777" w:rsidR="004D2995" w:rsidRPr="00DA0304" w:rsidRDefault="004D2995" w:rsidP="0097260C">
            <w:pPr>
              <w:rPr>
                <w:sz w:val="20"/>
                <w:szCs w:val="20"/>
              </w:rPr>
            </w:pPr>
          </w:p>
        </w:tc>
        <w:tc>
          <w:tcPr>
            <w:tcW w:w="9411" w:type="dxa"/>
          </w:tcPr>
          <w:p w14:paraId="3A829489" w14:textId="77777777" w:rsidR="004D2995" w:rsidRPr="00DA0304" w:rsidRDefault="004D2995" w:rsidP="0097260C">
            <w:pPr>
              <w:autoSpaceDE w:val="0"/>
              <w:autoSpaceDN w:val="0"/>
              <w:adjustRightInd w:val="0"/>
              <w:rPr>
                <w:color w:val="00000A"/>
                <w:sz w:val="20"/>
                <w:szCs w:val="20"/>
              </w:rPr>
            </w:pPr>
            <w:r w:rsidRPr="00DA0304">
              <w:rPr>
                <w:color w:val="00000A"/>
                <w:sz w:val="20"/>
                <w:szCs w:val="20"/>
              </w:rPr>
              <w:t>grievance and date submitted, action(s) taken and date(s), resolution (if any) and date, and follow-up yet to be taken—grievances listed should include those received since the preceding report and those that were unresolved at the time of that report. Grievance data should be gender-disaggregated. Particular sensitivity may be needed around SEA or GBV issues raised.</w:t>
            </w:r>
          </w:p>
        </w:tc>
      </w:tr>
      <w:tr w:rsidR="00855A0E" w:rsidRPr="00DA0304" w14:paraId="2567483C" w14:textId="77777777" w:rsidTr="0097260C">
        <w:tc>
          <w:tcPr>
            <w:tcW w:w="704" w:type="dxa"/>
          </w:tcPr>
          <w:p w14:paraId="2F96F648" w14:textId="77777777" w:rsidR="004D2995" w:rsidRPr="00DA0304" w:rsidRDefault="004D2995" w:rsidP="0097260C">
            <w:pPr>
              <w:rPr>
                <w:sz w:val="20"/>
                <w:szCs w:val="20"/>
              </w:rPr>
            </w:pPr>
            <w:r w:rsidRPr="00DA0304">
              <w:rPr>
                <w:sz w:val="20"/>
                <w:szCs w:val="20"/>
              </w:rPr>
              <w:t>14</w:t>
            </w:r>
          </w:p>
        </w:tc>
        <w:tc>
          <w:tcPr>
            <w:tcW w:w="2835" w:type="dxa"/>
          </w:tcPr>
          <w:p w14:paraId="4D730751" w14:textId="77777777" w:rsidR="004D2995" w:rsidRPr="00DA0304" w:rsidRDefault="004D2995" w:rsidP="0097260C">
            <w:pPr>
              <w:rPr>
                <w:sz w:val="20"/>
                <w:szCs w:val="20"/>
              </w:rPr>
            </w:pPr>
            <w:r w:rsidRPr="00DA0304">
              <w:rPr>
                <w:i/>
                <w:iCs/>
                <w:color w:val="00000A"/>
                <w:sz w:val="20"/>
                <w:szCs w:val="20"/>
              </w:rPr>
              <w:t>Major E&amp;S changes</w:t>
            </w:r>
            <w:r w:rsidRPr="00DA0304">
              <w:rPr>
                <w:color w:val="00000A"/>
                <w:sz w:val="20"/>
                <w:szCs w:val="20"/>
              </w:rPr>
              <w:t xml:space="preserve">: </w:t>
            </w:r>
          </w:p>
        </w:tc>
        <w:tc>
          <w:tcPr>
            <w:tcW w:w="9411" w:type="dxa"/>
          </w:tcPr>
          <w:p w14:paraId="50EC7C20" w14:textId="77777777" w:rsidR="004D2995" w:rsidRPr="00DA0304" w:rsidRDefault="004D2995" w:rsidP="0097260C">
            <w:pPr>
              <w:rPr>
                <w:sz w:val="20"/>
                <w:szCs w:val="20"/>
              </w:rPr>
            </w:pPr>
            <w:r w:rsidRPr="00DA0304">
              <w:rPr>
                <w:color w:val="00000A"/>
                <w:sz w:val="20"/>
                <w:szCs w:val="20"/>
              </w:rPr>
              <w:t>to E&amp;S management, or E&amp;S practices (most often done by the Project Implementing Entity)</w:t>
            </w:r>
          </w:p>
        </w:tc>
      </w:tr>
      <w:tr w:rsidR="00855A0E" w:rsidRPr="00DA0304" w14:paraId="763274AD" w14:textId="77777777" w:rsidTr="0097260C">
        <w:tc>
          <w:tcPr>
            <w:tcW w:w="704" w:type="dxa"/>
          </w:tcPr>
          <w:p w14:paraId="3652BBFA" w14:textId="77777777" w:rsidR="004D2995" w:rsidRPr="00DA0304" w:rsidRDefault="004D2995" w:rsidP="0097260C">
            <w:pPr>
              <w:rPr>
                <w:sz w:val="20"/>
                <w:szCs w:val="20"/>
              </w:rPr>
            </w:pPr>
            <w:r w:rsidRPr="00DA0304">
              <w:rPr>
                <w:sz w:val="20"/>
                <w:szCs w:val="20"/>
              </w:rPr>
              <w:t>15</w:t>
            </w:r>
          </w:p>
        </w:tc>
        <w:tc>
          <w:tcPr>
            <w:tcW w:w="2835" w:type="dxa"/>
          </w:tcPr>
          <w:p w14:paraId="1F024415" w14:textId="77777777" w:rsidR="004D2995" w:rsidRPr="00DA0304" w:rsidRDefault="004D2995" w:rsidP="0097260C">
            <w:pPr>
              <w:autoSpaceDE w:val="0"/>
              <w:autoSpaceDN w:val="0"/>
              <w:adjustRightInd w:val="0"/>
              <w:rPr>
                <w:sz w:val="20"/>
                <w:szCs w:val="20"/>
              </w:rPr>
            </w:pPr>
            <w:r w:rsidRPr="00DA0304">
              <w:rPr>
                <w:i/>
                <w:iCs/>
                <w:color w:val="00000A"/>
                <w:sz w:val="20"/>
                <w:szCs w:val="20"/>
              </w:rPr>
              <w:t>Deficiency and performance management</w:t>
            </w:r>
            <w:r w:rsidRPr="00DA0304">
              <w:rPr>
                <w:color w:val="00000A"/>
                <w:sz w:val="20"/>
                <w:szCs w:val="20"/>
              </w:rPr>
              <w:t xml:space="preserve">: </w:t>
            </w:r>
          </w:p>
          <w:p w14:paraId="34FAA070" w14:textId="77777777" w:rsidR="004D2995" w:rsidRPr="00DA0304" w:rsidRDefault="004D2995" w:rsidP="0097260C">
            <w:pPr>
              <w:rPr>
                <w:sz w:val="20"/>
                <w:szCs w:val="20"/>
              </w:rPr>
            </w:pPr>
          </w:p>
        </w:tc>
        <w:tc>
          <w:tcPr>
            <w:tcW w:w="9411" w:type="dxa"/>
          </w:tcPr>
          <w:p w14:paraId="0DE9B51E" w14:textId="77777777" w:rsidR="004D2995" w:rsidRPr="00DA0304" w:rsidRDefault="004D2995" w:rsidP="0097260C">
            <w:pPr>
              <w:autoSpaceDE w:val="0"/>
              <w:autoSpaceDN w:val="0"/>
              <w:adjustRightInd w:val="0"/>
              <w:rPr>
                <w:color w:val="00000A"/>
                <w:sz w:val="20"/>
                <w:szCs w:val="20"/>
              </w:rPr>
            </w:pPr>
            <w:r w:rsidRPr="00DA0304">
              <w:rPr>
                <w:color w:val="00000A"/>
                <w:sz w:val="20"/>
                <w:szCs w:val="20"/>
              </w:rPr>
              <w:t>actions taken in response to previous notices of deficiency or observations regarding E&amp;S performance and/or plans for actions to be taken—these should continue to be reported until</w:t>
            </w:r>
            <w:r>
              <w:rPr>
                <w:color w:val="00000A"/>
                <w:sz w:val="20"/>
                <w:szCs w:val="20"/>
              </w:rPr>
              <w:t xml:space="preserve"> </w:t>
            </w:r>
            <w:r w:rsidRPr="00DA0304">
              <w:rPr>
                <w:color w:val="00000A"/>
                <w:sz w:val="20"/>
                <w:szCs w:val="20"/>
              </w:rPr>
              <w:t>the client determines the issue is resolved satisfactorily.</w:t>
            </w:r>
          </w:p>
        </w:tc>
      </w:tr>
    </w:tbl>
    <w:p w14:paraId="53BBBE56" w14:textId="77777777" w:rsidR="004D2995" w:rsidRDefault="004D2995">
      <w:pPr>
        <w:jc w:val="both"/>
        <w:rPr>
          <w:sz w:val="22"/>
          <w:szCs w:val="22"/>
        </w:rPr>
      </w:pPr>
    </w:p>
    <w:p w14:paraId="000019E8" w14:textId="77777777" w:rsidR="00904BF5" w:rsidRDefault="00904BF5">
      <w:pPr>
        <w:jc w:val="both"/>
        <w:rPr>
          <w:color w:val="2F5496"/>
          <w:sz w:val="32"/>
          <w:szCs w:val="32"/>
        </w:rPr>
      </w:pPr>
    </w:p>
    <w:p w14:paraId="000019E9" w14:textId="77777777" w:rsidR="00904BF5" w:rsidRDefault="00904BF5">
      <w:pPr>
        <w:jc w:val="both"/>
      </w:pPr>
    </w:p>
    <w:p w14:paraId="000019EA" w14:textId="77777777" w:rsidR="00904BF5" w:rsidRDefault="00904BF5">
      <w:pPr>
        <w:jc w:val="both"/>
      </w:pPr>
    </w:p>
    <w:p w14:paraId="000019EB" w14:textId="77777777" w:rsidR="00904BF5" w:rsidRDefault="00904BF5">
      <w:pPr>
        <w:jc w:val="both"/>
      </w:pPr>
    </w:p>
    <w:p w14:paraId="000019EC" w14:textId="77777777" w:rsidR="00904BF5" w:rsidRDefault="00E862F3">
      <w:pPr>
        <w:jc w:val="both"/>
        <w:rPr>
          <w:color w:val="2F5496"/>
          <w:sz w:val="32"/>
          <w:szCs w:val="32"/>
          <w:highlight w:val="magenta"/>
        </w:rPr>
      </w:pPr>
      <w:r>
        <w:br w:type="page"/>
      </w:r>
    </w:p>
    <w:p w14:paraId="000019ED" w14:textId="47E82FCC" w:rsidR="00904BF5" w:rsidRDefault="00E862F3">
      <w:pPr>
        <w:pStyle w:val="Heading1"/>
        <w:spacing w:before="0"/>
        <w:jc w:val="both"/>
        <w:rPr>
          <w:rFonts w:ascii="Calibri" w:eastAsia="Calibri" w:hAnsi="Calibri" w:cs="Calibri"/>
        </w:rPr>
      </w:pPr>
      <w:bookmarkStart w:id="661" w:name="_heading=h.1c1lvlb" w:colFirst="0" w:colLast="0"/>
      <w:bookmarkStart w:id="662" w:name="_Toc42253238"/>
      <w:bookmarkStart w:id="663" w:name="_Toc42254525"/>
      <w:bookmarkStart w:id="664" w:name="_Toc91747708"/>
      <w:bookmarkStart w:id="665" w:name="_Toc99373553"/>
      <w:bookmarkStart w:id="666" w:name="_Toc99383314"/>
      <w:bookmarkStart w:id="667" w:name="_Toc105737244"/>
      <w:bookmarkEnd w:id="661"/>
      <w:r>
        <w:rPr>
          <w:rFonts w:ascii="Calibri" w:eastAsia="Calibri" w:hAnsi="Calibri" w:cs="Calibri"/>
        </w:rPr>
        <w:lastRenderedPageBreak/>
        <w:t xml:space="preserve">Annex </w:t>
      </w:r>
      <w:r w:rsidR="00D06D8D">
        <w:rPr>
          <w:rFonts w:ascii="Calibri" w:eastAsia="Calibri" w:hAnsi="Calibri" w:cs="Calibri"/>
        </w:rPr>
        <w:t>5</w:t>
      </w:r>
      <w:r>
        <w:rPr>
          <w:rFonts w:ascii="Calibri" w:eastAsia="Calibri" w:hAnsi="Calibri" w:cs="Calibri"/>
        </w:rPr>
        <w:t>: Labor Management Procedures</w:t>
      </w:r>
      <w:bookmarkEnd w:id="662"/>
      <w:bookmarkEnd w:id="663"/>
      <w:bookmarkEnd w:id="664"/>
      <w:bookmarkEnd w:id="665"/>
      <w:bookmarkEnd w:id="666"/>
      <w:bookmarkEnd w:id="667"/>
    </w:p>
    <w:p w14:paraId="000019EE" w14:textId="77777777" w:rsidR="00904BF5" w:rsidRDefault="00904BF5">
      <w:pPr>
        <w:jc w:val="both"/>
      </w:pPr>
    </w:p>
    <w:p w14:paraId="000019EF" w14:textId="5686E079" w:rsidR="00904BF5" w:rsidRDefault="00E862F3">
      <w:pPr>
        <w:jc w:val="both"/>
        <w:rPr>
          <w:sz w:val="22"/>
          <w:szCs w:val="22"/>
        </w:rPr>
      </w:pPr>
      <w:r>
        <w:rPr>
          <w:sz w:val="22"/>
          <w:szCs w:val="22"/>
        </w:rPr>
        <w:t xml:space="preserve">The World Bank’s Environmental and Social Standard 2 (ESS2) - Labor and Working Conditions and ESS4 - Community Safety and Health were identified as applicable for the project. In accordance with the requirements of ESS2, </w:t>
      </w:r>
      <w:r w:rsidR="00714813">
        <w:rPr>
          <w:sz w:val="22"/>
          <w:szCs w:val="22"/>
        </w:rPr>
        <w:t xml:space="preserve">these </w:t>
      </w:r>
      <w:r>
        <w:rPr>
          <w:sz w:val="22"/>
          <w:szCs w:val="22"/>
        </w:rPr>
        <w:t>Labor Management Procedures (LMP)</w:t>
      </w:r>
      <w:r w:rsidR="00714813">
        <w:rPr>
          <w:sz w:val="22"/>
          <w:szCs w:val="22"/>
        </w:rPr>
        <w:t xml:space="preserve"> were prepared</w:t>
      </w:r>
      <w:r>
        <w:rPr>
          <w:sz w:val="22"/>
          <w:szCs w:val="22"/>
        </w:rPr>
        <w:t xml:space="preserve">. The purpose of the LMP is to set out the ways in which </w:t>
      </w:r>
      <w:r w:rsidR="00714813">
        <w:rPr>
          <w:sz w:val="22"/>
          <w:szCs w:val="22"/>
        </w:rPr>
        <w:t xml:space="preserve">the PMU and </w:t>
      </w:r>
      <w:r>
        <w:rPr>
          <w:sz w:val="22"/>
          <w:szCs w:val="22"/>
        </w:rPr>
        <w:t xml:space="preserve">IOM will manage </w:t>
      </w:r>
      <w:r w:rsidR="00714813">
        <w:rPr>
          <w:sz w:val="22"/>
          <w:szCs w:val="22"/>
        </w:rPr>
        <w:t xml:space="preserve">all </w:t>
      </w:r>
      <w:r>
        <w:rPr>
          <w:sz w:val="22"/>
          <w:szCs w:val="22"/>
        </w:rPr>
        <w:t>project workers in relation to the associated risks and impacts. The objectives of the LMP are to:</w:t>
      </w:r>
    </w:p>
    <w:p w14:paraId="000019F0" w14:textId="77777777" w:rsidR="00904BF5" w:rsidRDefault="00E862F3" w:rsidP="005375D5">
      <w:pPr>
        <w:numPr>
          <w:ilvl w:val="0"/>
          <w:numId w:val="3"/>
        </w:numPr>
        <w:pBdr>
          <w:top w:val="nil"/>
          <w:left w:val="nil"/>
          <w:bottom w:val="nil"/>
          <w:right w:val="nil"/>
          <w:between w:val="nil"/>
        </w:pBdr>
        <w:jc w:val="both"/>
        <w:rPr>
          <w:color w:val="000000"/>
          <w:sz w:val="22"/>
          <w:szCs w:val="22"/>
        </w:rPr>
      </w:pPr>
      <w:r>
        <w:rPr>
          <w:color w:val="000000"/>
          <w:sz w:val="22"/>
          <w:szCs w:val="22"/>
        </w:rPr>
        <w:t xml:space="preserve">Identify the different types of project workers that are likely to be involved in the project </w:t>
      </w:r>
    </w:p>
    <w:p w14:paraId="000019F1" w14:textId="77777777" w:rsidR="00904BF5" w:rsidRDefault="00E862F3" w:rsidP="005375D5">
      <w:pPr>
        <w:numPr>
          <w:ilvl w:val="0"/>
          <w:numId w:val="3"/>
        </w:numPr>
        <w:pBdr>
          <w:top w:val="nil"/>
          <w:left w:val="nil"/>
          <w:bottom w:val="nil"/>
          <w:right w:val="nil"/>
          <w:between w:val="nil"/>
        </w:pBdr>
        <w:jc w:val="both"/>
        <w:rPr>
          <w:color w:val="000000"/>
          <w:sz w:val="22"/>
          <w:szCs w:val="22"/>
        </w:rPr>
      </w:pPr>
      <w:r>
        <w:rPr>
          <w:color w:val="000000"/>
          <w:sz w:val="22"/>
          <w:szCs w:val="22"/>
        </w:rPr>
        <w:t>Identify, analyze and evaluate the labor related risks and impacts for project activities</w:t>
      </w:r>
    </w:p>
    <w:p w14:paraId="000019F2" w14:textId="77777777" w:rsidR="00904BF5" w:rsidRDefault="00E862F3" w:rsidP="005375D5">
      <w:pPr>
        <w:numPr>
          <w:ilvl w:val="0"/>
          <w:numId w:val="3"/>
        </w:numPr>
        <w:pBdr>
          <w:top w:val="nil"/>
          <w:left w:val="nil"/>
          <w:bottom w:val="nil"/>
          <w:right w:val="nil"/>
          <w:between w:val="nil"/>
        </w:pBdr>
        <w:jc w:val="both"/>
        <w:rPr>
          <w:color w:val="000000"/>
          <w:sz w:val="22"/>
          <w:szCs w:val="22"/>
        </w:rPr>
      </w:pPr>
      <w:r>
        <w:rPr>
          <w:color w:val="000000"/>
          <w:sz w:val="22"/>
          <w:szCs w:val="22"/>
        </w:rPr>
        <w:t>Set out procedures to meet the requirements of ESS2, ESS4 and applicable national legislation.</w:t>
      </w:r>
    </w:p>
    <w:p w14:paraId="000019F3" w14:textId="77777777" w:rsidR="00904BF5" w:rsidRDefault="00904BF5">
      <w:pPr>
        <w:pBdr>
          <w:top w:val="nil"/>
          <w:left w:val="nil"/>
          <w:bottom w:val="nil"/>
          <w:right w:val="nil"/>
          <w:between w:val="nil"/>
        </w:pBdr>
        <w:ind w:left="1080"/>
        <w:jc w:val="both"/>
        <w:rPr>
          <w:color w:val="000000"/>
          <w:sz w:val="22"/>
          <w:szCs w:val="22"/>
        </w:rPr>
      </w:pPr>
    </w:p>
    <w:p w14:paraId="000019F4" w14:textId="77777777" w:rsidR="00904BF5" w:rsidRDefault="00E862F3">
      <w:pPr>
        <w:jc w:val="both"/>
        <w:rPr>
          <w:sz w:val="22"/>
          <w:szCs w:val="22"/>
        </w:rPr>
      </w:pPr>
      <w:r>
        <w:rPr>
          <w:sz w:val="22"/>
          <w:szCs w:val="22"/>
        </w:rPr>
        <w:t>The LMP will be applied with due consideration to the requirements of national laws, the interrelatedness of ESS2 with other Environmental and Social Standards in general and ESS4 in particular.</w:t>
      </w:r>
    </w:p>
    <w:p w14:paraId="000019F5" w14:textId="77777777" w:rsidR="00904BF5" w:rsidRDefault="00904BF5">
      <w:pPr>
        <w:jc w:val="both"/>
        <w:rPr>
          <w:sz w:val="22"/>
          <w:szCs w:val="22"/>
        </w:rPr>
      </w:pPr>
    </w:p>
    <w:p w14:paraId="000019F6" w14:textId="77777777" w:rsidR="00904BF5" w:rsidRDefault="00E862F3">
      <w:pPr>
        <w:jc w:val="both"/>
        <w:rPr>
          <w:sz w:val="22"/>
          <w:szCs w:val="22"/>
        </w:rPr>
      </w:pPr>
      <w:r>
        <w:rPr>
          <w:sz w:val="22"/>
          <w:szCs w:val="22"/>
        </w:rPr>
        <w:t>The LMP will be administered to different types of project workers as follows:</w:t>
      </w:r>
    </w:p>
    <w:p w14:paraId="000019F7" w14:textId="32ECF75A" w:rsidR="00904BF5" w:rsidRDefault="00E862F3" w:rsidP="005375D5">
      <w:pPr>
        <w:numPr>
          <w:ilvl w:val="0"/>
          <w:numId w:val="4"/>
        </w:numPr>
        <w:pBdr>
          <w:top w:val="nil"/>
          <w:left w:val="nil"/>
          <w:bottom w:val="nil"/>
          <w:right w:val="nil"/>
          <w:between w:val="nil"/>
        </w:pBdr>
        <w:jc w:val="both"/>
        <w:rPr>
          <w:color w:val="000000"/>
          <w:sz w:val="22"/>
          <w:szCs w:val="22"/>
        </w:rPr>
      </w:pPr>
      <w:r>
        <w:rPr>
          <w:b/>
          <w:color w:val="000000"/>
          <w:sz w:val="22"/>
          <w:szCs w:val="22"/>
        </w:rPr>
        <w:t>Direct Workers.</w:t>
      </w:r>
      <w:r>
        <w:rPr>
          <w:color w:val="000000"/>
          <w:sz w:val="22"/>
          <w:szCs w:val="22"/>
        </w:rPr>
        <w:t xml:space="preserve"> People employed directly </w:t>
      </w:r>
      <w:r w:rsidR="0075260B">
        <w:rPr>
          <w:color w:val="000000"/>
          <w:sz w:val="22"/>
          <w:szCs w:val="22"/>
        </w:rPr>
        <w:t xml:space="preserve">by the </w:t>
      </w:r>
      <w:proofErr w:type="spellStart"/>
      <w:r w:rsidR="0075260B">
        <w:rPr>
          <w:color w:val="000000"/>
          <w:sz w:val="22"/>
          <w:szCs w:val="22"/>
        </w:rPr>
        <w:t>MoP</w:t>
      </w:r>
      <w:proofErr w:type="spellEnd"/>
      <w:r w:rsidR="0075260B">
        <w:rPr>
          <w:color w:val="000000"/>
          <w:sz w:val="22"/>
          <w:szCs w:val="22"/>
        </w:rPr>
        <w:t xml:space="preserve"> </w:t>
      </w:r>
      <w:r>
        <w:rPr>
          <w:color w:val="000000"/>
          <w:sz w:val="22"/>
          <w:szCs w:val="22"/>
        </w:rPr>
        <w:t>to work specifically in relation to the project in the PMU at the Head Office in Juba</w:t>
      </w:r>
      <w:r w:rsidR="0075260B">
        <w:rPr>
          <w:color w:val="000000"/>
          <w:sz w:val="22"/>
          <w:szCs w:val="22"/>
        </w:rPr>
        <w:t xml:space="preserve">. </w:t>
      </w:r>
    </w:p>
    <w:p w14:paraId="000019F8" w14:textId="103C3059" w:rsidR="00904BF5" w:rsidRDefault="00E862F3" w:rsidP="005375D5">
      <w:pPr>
        <w:numPr>
          <w:ilvl w:val="0"/>
          <w:numId w:val="4"/>
        </w:numPr>
        <w:pBdr>
          <w:top w:val="nil"/>
          <w:left w:val="nil"/>
          <w:bottom w:val="nil"/>
          <w:right w:val="nil"/>
          <w:between w:val="nil"/>
        </w:pBdr>
        <w:jc w:val="both"/>
        <w:rPr>
          <w:color w:val="000000"/>
          <w:sz w:val="22"/>
          <w:szCs w:val="22"/>
        </w:rPr>
      </w:pPr>
      <w:r>
        <w:rPr>
          <w:b/>
          <w:color w:val="000000"/>
          <w:sz w:val="22"/>
          <w:szCs w:val="22"/>
        </w:rPr>
        <w:t>Contracted Workers.</w:t>
      </w:r>
      <w:r>
        <w:rPr>
          <w:color w:val="000000"/>
          <w:sz w:val="22"/>
          <w:szCs w:val="22"/>
        </w:rPr>
        <w:t xml:space="preserve"> People engaged through third parties to perform work related to core functions of the project, regardless of location. Under this category are included employees of IOM as well as all other partners (including NGOs) that IOM </w:t>
      </w:r>
      <w:r w:rsidR="0075260B">
        <w:rPr>
          <w:color w:val="000000"/>
          <w:sz w:val="22"/>
          <w:szCs w:val="22"/>
        </w:rPr>
        <w:t xml:space="preserve">may </w:t>
      </w:r>
      <w:r>
        <w:rPr>
          <w:color w:val="000000"/>
          <w:sz w:val="22"/>
          <w:szCs w:val="22"/>
        </w:rPr>
        <w:t>contract to implement project activities.</w:t>
      </w:r>
    </w:p>
    <w:p w14:paraId="000019F9" w14:textId="701771DD" w:rsidR="00904BF5" w:rsidRDefault="00E862F3" w:rsidP="005375D5">
      <w:pPr>
        <w:numPr>
          <w:ilvl w:val="0"/>
          <w:numId w:val="4"/>
        </w:numPr>
        <w:pBdr>
          <w:top w:val="nil"/>
          <w:left w:val="nil"/>
          <w:bottom w:val="nil"/>
          <w:right w:val="nil"/>
          <w:between w:val="nil"/>
        </w:pBdr>
        <w:jc w:val="both"/>
        <w:rPr>
          <w:color w:val="000000"/>
          <w:sz w:val="22"/>
          <w:szCs w:val="22"/>
        </w:rPr>
      </w:pPr>
      <w:r>
        <w:rPr>
          <w:b/>
          <w:color w:val="000000"/>
          <w:sz w:val="22"/>
          <w:szCs w:val="22"/>
        </w:rPr>
        <w:t>Primary Supply Workers</w:t>
      </w:r>
      <w:r>
        <w:rPr>
          <w:color w:val="000000"/>
          <w:sz w:val="22"/>
          <w:szCs w:val="22"/>
        </w:rPr>
        <w:t xml:space="preserve">. People engaged by </w:t>
      </w:r>
      <w:r w:rsidR="0075260B">
        <w:rPr>
          <w:color w:val="000000"/>
          <w:sz w:val="22"/>
          <w:szCs w:val="22"/>
        </w:rPr>
        <w:t xml:space="preserve">IOM’s </w:t>
      </w:r>
      <w:r>
        <w:rPr>
          <w:color w:val="000000"/>
          <w:sz w:val="22"/>
          <w:szCs w:val="22"/>
        </w:rPr>
        <w:t xml:space="preserve">primary suppliers. These include, for example, suppliers of road rehabilitation materials like gravel or other goods required. </w:t>
      </w:r>
    </w:p>
    <w:p w14:paraId="000019FA" w14:textId="77777777" w:rsidR="00904BF5" w:rsidRDefault="00E862F3" w:rsidP="005375D5">
      <w:pPr>
        <w:numPr>
          <w:ilvl w:val="0"/>
          <w:numId w:val="4"/>
        </w:numPr>
        <w:pBdr>
          <w:top w:val="nil"/>
          <w:left w:val="nil"/>
          <w:bottom w:val="nil"/>
          <w:right w:val="nil"/>
          <w:between w:val="nil"/>
        </w:pBdr>
        <w:jc w:val="both"/>
        <w:rPr>
          <w:color w:val="000000"/>
          <w:sz w:val="22"/>
          <w:szCs w:val="22"/>
        </w:rPr>
      </w:pPr>
      <w:r>
        <w:rPr>
          <w:b/>
          <w:color w:val="000000"/>
          <w:sz w:val="22"/>
          <w:szCs w:val="22"/>
        </w:rPr>
        <w:t>Community Workers</w:t>
      </w:r>
      <w:r>
        <w:rPr>
          <w:color w:val="000000"/>
          <w:sz w:val="22"/>
          <w:szCs w:val="22"/>
        </w:rPr>
        <w:t>. People employed or engaged in providing community-based project interventions. These will include community members who will be working in minor road or other infrastructure works.</w:t>
      </w:r>
    </w:p>
    <w:p w14:paraId="000019FB" w14:textId="77777777" w:rsidR="00904BF5" w:rsidRDefault="00904BF5">
      <w:pPr>
        <w:jc w:val="both"/>
        <w:rPr>
          <w:sz w:val="22"/>
          <w:szCs w:val="22"/>
        </w:rPr>
      </w:pPr>
    </w:p>
    <w:p w14:paraId="000019FC" w14:textId="77777777" w:rsidR="00904BF5" w:rsidRDefault="00E862F3">
      <w:pPr>
        <w:jc w:val="both"/>
        <w:rPr>
          <w:sz w:val="22"/>
          <w:szCs w:val="22"/>
        </w:rPr>
      </w:pPr>
      <w:r>
        <w:rPr>
          <w:sz w:val="22"/>
          <w:szCs w:val="22"/>
        </w:rPr>
        <w:t xml:space="preserve">The LMP will apply to project workers including fulltime, part-time, temporary and seasonal. The project scope does not have chances of employing migrant workers. </w:t>
      </w:r>
    </w:p>
    <w:p w14:paraId="000019FD" w14:textId="77777777" w:rsidR="00904BF5" w:rsidRDefault="00904BF5">
      <w:pPr>
        <w:jc w:val="both"/>
        <w:rPr>
          <w:sz w:val="22"/>
          <w:szCs w:val="22"/>
        </w:rPr>
      </w:pPr>
    </w:p>
    <w:p w14:paraId="000019FE" w14:textId="77777777" w:rsidR="00904BF5" w:rsidRDefault="00904BF5">
      <w:pPr>
        <w:jc w:val="both"/>
        <w:rPr>
          <w:sz w:val="22"/>
          <w:szCs w:val="22"/>
        </w:rPr>
      </w:pPr>
    </w:p>
    <w:p w14:paraId="000019FF" w14:textId="77777777" w:rsidR="00904BF5" w:rsidRDefault="00E862F3">
      <w:pPr>
        <w:pStyle w:val="Heading2"/>
        <w:spacing w:before="0"/>
        <w:jc w:val="both"/>
        <w:rPr>
          <w:rFonts w:ascii="Calibri" w:eastAsia="Calibri" w:hAnsi="Calibri" w:cs="Calibri"/>
        </w:rPr>
      </w:pPr>
      <w:bookmarkStart w:id="668" w:name="_heading=h.3w19e94" w:colFirst="0" w:colLast="0"/>
      <w:bookmarkStart w:id="669" w:name="_Toc42253239"/>
      <w:bookmarkStart w:id="670" w:name="_Toc42254526"/>
      <w:bookmarkStart w:id="671" w:name="_Toc91747709"/>
      <w:bookmarkStart w:id="672" w:name="_Toc99373554"/>
      <w:bookmarkStart w:id="673" w:name="_Toc99383315"/>
      <w:bookmarkStart w:id="674" w:name="_Toc105737245"/>
      <w:bookmarkEnd w:id="668"/>
      <w:r>
        <w:rPr>
          <w:rFonts w:ascii="Calibri" w:eastAsia="Calibri" w:hAnsi="Calibri" w:cs="Calibri"/>
        </w:rPr>
        <w:t>Labor Forecast / Types of Activities</w:t>
      </w:r>
      <w:bookmarkEnd w:id="669"/>
      <w:bookmarkEnd w:id="670"/>
      <w:bookmarkEnd w:id="671"/>
      <w:bookmarkEnd w:id="672"/>
      <w:bookmarkEnd w:id="673"/>
      <w:bookmarkEnd w:id="674"/>
    </w:p>
    <w:p w14:paraId="00001A02" w14:textId="6047DCBB" w:rsidR="00904BF5" w:rsidRDefault="00E862F3">
      <w:pPr>
        <w:jc w:val="both"/>
        <w:rPr>
          <w:b/>
          <w:sz w:val="22"/>
          <w:szCs w:val="22"/>
        </w:rPr>
      </w:pPr>
      <w:r>
        <w:rPr>
          <w:sz w:val="22"/>
          <w:szCs w:val="22"/>
        </w:rPr>
        <w:t xml:space="preserve"> </w:t>
      </w:r>
    </w:p>
    <w:p w14:paraId="57DE85B4" w14:textId="77777777" w:rsidR="004E2A7C" w:rsidRDefault="004E2A7C" w:rsidP="004E2A7C">
      <w:pPr>
        <w:jc w:val="both"/>
        <w:rPr>
          <w:sz w:val="22"/>
          <w:szCs w:val="22"/>
        </w:rPr>
      </w:pPr>
      <w:bookmarkStart w:id="675" w:name="_heading=h.2b6jogx" w:colFirst="0" w:colLast="0"/>
      <w:bookmarkEnd w:id="675"/>
      <w:r>
        <w:rPr>
          <w:sz w:val="22"/>
          <w:szCs w:val="22"/>
        </w:rPr>
        <w:t>The ECRP-II has four Components:</w:t>
      </w:r>
    </w:p>
    <w:p w14:paraId="0EBC3338" w14:textId="77777777" w:rsidR="004E2A7C" w:rsidRDefault="004E2A7C" w:rsidP="004E2A7C">
      <w:pPr>
        <w:jc w:val="both"/>
        <w:rPr>
          <w:sz w:val="22"/>
          <w:szCs w:val="22"/>
        </w:rPr>
      </w:pPr>
    </w:p>
    <w:p w14:paraId="6505A33D" w14:textId="54349379" w:rsidR="004E2A7C" w:rsidRPr="00CF4596" w:rsidRDefault="004E2A7C" w:rsidP="004E2A7C">
      <w:pPr>
        <w:jc w:val="both"/>
        <w:rPr>
          <w:rStyle w:val="normaltextrun"/>
          <w:sz w:val="22"/>
          <w:szCs w:val="22"/>
        </w:rPr>
      </w:pPr>
      <w:r w:rsidRPr="005171D1">
        <w:rPr>
          <w:sz w:val="22"/>
          <w:szCs w:val="22"/>
          <w:u w:val="single"/>
        </w:rPr>
        <w:t>Component 1: Community Infrastructure and Services.</w:t>
      </w:r>
      <w:r>
        <w:rPr>
          <w:sz w:val="22"/>
          <w:szCs w:val="22"/>
        </w:rPr>
        <w:t xml:space="preserve"> </w:t>
      </w:r>
      <w:r w:rsidRPr="5B977942">
        <w:rPr>
          <w:rStyle w:val="normaltextrun"/>
          <w:color w:val="000000" w:themeColor="text1"/>
          <w:sz w:val="22"/>
          <w:szCs w:val="22"/>
        </w:rPr>
        <w:t xml:space="preserve">This component will support eligible investments in community-level infrastructure and services in selected vulnerable areas through a participatory planning process. Eligible investments are limited to construction or rehabilitation of public goods such as water supply and sanitation facilities, footpaths and community roads, </w:t>
      </w:r>
      <w:proofErr w:type="gramStart"/>
      <w:r w:rsidRPr="5B977942">
        <w:rPr>
          <w:rStyle w:val="normaltextrun"/>
          <w:color w:val="000000" w:themeColor="text1"/>
          <w:sz w:val="22"/>
          <w:szCs w:val="22"/>
        </w:rPr>
        <w:t>dykes</w:t>
      </w:r>
      <w:proofErr w:type="gramEnd"/>
      <w:r w:rsidRPr="5B977942">
        <w:rPr>
          <w:rStyle w:val="normaltextrun"/>
          <w:color w:val="000000" w:themeColor="text1"/>
          <w:sz w:val="22"/>
          <w:szCs w:val="22"/>
        </w:rPr>
        <w:t xml:space="preserve"> for flood protection, health and education facilities, among others, to ensure maximum community benefit.</w:t>
      </w:r>
      <w:r w:rsidRPr="5B977942">
        <w:rPr>
          <w:rStyle w:val="superscript"/>
          <w:color w:val="000000" w:themeColor="text1"/>
          <w:sz w:val="17"/>
          <w:szCs w:val="17"/>
          <w:vertAlign w:val="superscript"/>
        </w:rPr>
        <w:t>57</w:t>
      </w:r>
      <w:r w:rsidRPr="5B977942">
        <w:rPr>
          <w:rStyle w:val="normaltextrun"/>
          <w:color w:val="000000" w:themeColor="text1"/>
          <w:sz w:val="22"/>
          <w:szCs w:val="22"/>
        </w:rPr>
        <w:t> Selection will be made from an open menu </w:t>
      </w:r>
      <w:r w:rsidRPr="5B977942">
        <w:rPr>
          <w:rStyle w:val="normaltextrun"/>
          <w:rFonts w:ascii="Cambria" w:hAnsi="Cambria"/>
          <w:color w:val="000000" w:themeColor="text1"/>
          <w:sz w:val="22"/>
          <w:szCs w:val="22"/>
        </w:rPr>
        <w:t>(</w:t>
      </w:r>
      <w:r w:rsidRPr="5B977942">
        <w:rPr>
          <w:rStyle w:val="normaltextrun"/>
          <w:color w:val="000000" w:themeColor="text1"/>
          <w:sz w:val="22"/>
          <w:szCs w:val="22"/>
        </w:rPr>
        <w:t xml:space="preserve">subject to a short </w:t>
      </w:r>
      <w:r w:rsidR="006E5321">
        <w:rPr>
          <w:rStyle w:val="normaltextrun"/>
          <w:color w:val="000000" w:themeColor="text1"/>
          <w:sz w:val="22"/>
          <w:szCs w:val="22"/>
        </w:rPr>
        <w:t>exclusion list</w:t>
      </w:r>
      <w:r w:rsidRPr="5B977942">
        <w:rPr>
          <w:rStyle w:val="normaltextrun"/>
          <w:rFonts w:ascii="Cambria" w:hAnsi="Cambria"/>
          <w:color w:val="000000" w:themeColor="text1"/>
          <w:sz w:val="22"/>
          <w:szCs w:val="22"/>
        </w:rPr>
        <w:t>)</w:t>
      </w:r>
      <w:r w:rsidRPr="5B977942">
        <w:rPr>
          <w:rStyle w:val="superscript"/>
          <w:rFonts w:ascii="Cambria" w:hAnsi="Cambria"/>
          <w:color w:val="000000" w:themeColor="text1"/>
          <w:sz w:val="17"/>
          <w:szCs w:val="17"/>
          <w:vertAlign w:val="superscript"/>
        </w:rPr>
        <w:t>58</w:t>
      </w:r>
      <w:r w:rsidRPr="5B977942">
        <w:rPr>
          <w:rStyle w:val="normaltextrun"/>
          <w:rFonts w:ascii="Cambria" w:hAnsi="Cambria"/>
          <w:color w:val="000000" w:themeColor="text1"/>
          <w:sz w:val="22"/>
          <w:szCs w:val="22"/>
        </w:rPr>
        <w:t> </w:t>
      </w:r>
      <w:r w:rsidRPr="5B977942">
        <w:rPr>
          <w:rStyle w:val="normaltextrun"/>
          <w:color w:val="000000" w:themeColor="text1"/>
          <w:sz w:val="22"/>
          <w:szCs w:val="22"/>
        </w:rPr>
        <w:t>from which communities will choose in a participatory manner, based on their needs and priorities. The community-infrastructure will adopt disaster and climate resilient approaches including risk assessments to identify safe location and elevated building structure to reduce inundation risk.</w:t>
      </w:r>
    </w:p>
    <w:p w14:paraId="24544855" w14:textId="77777777" w:rsidR="004E2A7C" w:rsidRDefault="004E2A7C" w:rsidP="004E2A7C">
      <w:pPr>
        <w:jc w:val="both"/>
        <w:rPr>
          <w:rStyle w:val="normaltextrun"/>
          <w:color w:val="000000" w:themeColor="text1"/>
          <w:sz w:val="22"/>
          <w:szCs w:val="22"/>
        </w:rPr>
      </w:pPr>
    </w:p>
    <w:p w14:paraId="5067B14E" w14:textId="77777777" w:rsidR="004E2A7C" w:rsidRDefault="004E2A7C" w:rsidP="004E2A7C">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r w:rsidRPr="005171D1">
        <w:rPr>
          <w:rStyle w:val="normaltextrun"/>
          <w:rFonts w:ascii="Calibri" w:hAnsi="Calibri" w:cs="Calibri"/>
          <w:color w:val="000000" w:themeColor="text1"/>
          <w:sz w:val="22"/>
          <w:szCs w:val="22"/>
          <w:u w:val="single"/>
        </w:rPr>
        <w:lastRenderedPageBreak/>
        <w:t>Component 2: Institution Strengthening</w:t>
      </w:r>
      <w:r>
        <w:rPr>
          <w:rStyle w:val="normaltextrun"/>
          <w:rFonts w:ascii="Calibri" w:hAnsi="Calibri" w:cs="Calibri"/>
          <w:color w:val="000000" w:themeColor="text1"/>
          <w:sz w:val="22"/>
          <w:szCs w:val="22"/>
        </w:rPr>
        <w:t xml:space="preserve">: </w:t>
      </w:r>
      <w:r w:rsidRPr="3720103A">
        <w:rPr>
          <w:rStyle w:val="normaltextrun"/>
          <w:rFonts w:ascii="Calibri" w:hAnsi="Calibri" w:cs="Calibri"/>
          <w:color w:val="000000" w:themeColor="text1"/>
          <w:sz w:val="22"/>
          <w:szCs w:val="22"/>
        </w:rPr>
        <w:t xml:space="preserve">This component supports the participatory planning process for the identification of subprojects to be financed under Component 1, monitoring of the construction and O&amp;M of subprojects, and capacity building of the </w:t>
      </w:r>
      <w:r w:rsidRPr="09859549">
        <w:rPr>
          <w:rStyle w:val="normaltextrun"/>
          <w:rFonts w:ascii="Calibri" w:hAnsi="Calibri" w:cs="Calibri"/>
          <w:color w:val="000000" w:themeColor="text1"/>
          <w:sz w:val="22"/>
          <w:szCs w:val="22"/>
        </w:rPr>
        <w:t>national and local</w:t>
      </w:r>
      <w:r w:rsidRPr="3720103A">
        <w:rPr>
          <w:rStyle w:val="normaltextrun"/>
          <w:rFonts w:ascii="Calibri" w:hAnsi="Calibri" w:cs="Calibri"/>
          <w:color w:val="000000" w:themeColor="text1"/>
          <w:sz w:val="22"/>
          <w:szCs w:val="22"/>
        </w:rPr>
        <w:t xml:space="preserve"> institutions.</w:t>
      </w:r>
      <w:r>
        <w:rPr>
          <w:rStyle w:val="normaltextrun"/>
          <w:rFonts w:ascii="Calibri" w:hAnsi="Calibri" w:cs="Calibri"/>
          <w:color w:val="000000" w:themeColor="text1"/>
          <w:sz w:val="22"/>
          <w:szCs w:val="22"/>
        </w:rPr>
        <w:t xml:space="preserve"> This Component will include Sub-Components on Community Institution Strengthening; County Government Strengthening; National Government Strengthening; and Operations &amp; Maintenance.</w:t>
      </w:r>
    </w:p>
    <w:p w14:paraId="3509E1AA" w14:textId="77777777" w:rsidR="004E2A7C" w:rsidRDefault="004E2A7C" w:rsidP="004E2A7C">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p>
    <w:p w14:paraId="572318EA" w14:textId="77777777" w:rsidR="004E2A7C" w:rsidRDefault="004E2A7C" w:rsidP="004E2A7C">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r w:rsidRPr="005171D1">
        <w:rPr>
          <w:rStyle w:val="normaltextrun"/>
          <w:rFonts w:ascii="Calibri" w:hAnsi="Calibri" w:cs="Calibri"/>
          <w:color w:val="000000" w:themeColor="text1"/>
          <w:sz w:val="22"/>
          <w:szCs w:val="22"/>
          <w:u w:val="single"/>
        </w:rPr>
        <w:t>Component 3: Project Management and Learning</w:t>
      </w:r>
      <w:r>
        <w:rPr>
          <w:rStyle w:val="normaltextrun"/>
          <w:rFonts w:ascii="Calibri" w:hAnsi="Calibri" w:cs="Calibri"/>
          <w:color w:val="000000" w:themeColor="text1"/>
          <w:sz w:val="22"/>
          <w:szCs w:val="22"/>
        </w:rPr>
        <w:t xml:space="preserve">. </w:t>
      </w:r>
      <w:r>
        <w:rPr>
          <w:rStyle w:val="normaltextrun"/>
          <w:rFonts w:ascii="Calibri" w:hAnsi="Calibri" w:cs="Calibri"/>
          <w:sz w:val="22"/>
          <w:szCs w:val="22"/>
        </w:rPr>
        <w:t>This component will </w:t>
      </w:r>
      <w:r w:rsidRPr="2629B8BF">
        <w:rPr>
          <w:rStyle w:val="normaltextrun"/>
          <w:rFonts w:ascii="Calibri" w:hAnsi="Calibri" w:cs="Calibri"/>
          <w:color w:val="000000" w:themeColor="text1"/>
          <w:sz w:val="22"/>
          <w:szCs w:val="22"/>
        </w:rPr>
        <w:t>support (a) project management including technical planning, financial management (FM), procurement, social and environment risk management, and communications; (b) project monitoring which includes a geo-enabled monitoring system and beneficiary feedback/grievance redress mechanism (GRM); (c) impact evaluation; (d) continuous conflict analyses; (e) just-in-time studies as and when needs arise. Such studies may include O&amp;M study, engagement with refugees and IDPs in camp settings, etc.; (f) financing for a third-party monitor (TPM); and (g) PMU operating costs.</w:t>
      </w:r>
    </w:p>
    <w:p w14:paraId="787FA0E5" w14:textId="77777777" w:rsidR="004E2A7C" w:rsidRDefault="004E2A7C" w:rsidP="004E2A7C">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p>
    <w:p w14:paraId="534C73DE" w14:textId="0B15077A" w:rsidR="004E2A7C" w:rsidRPr="005171D1" w:rsidRDefault="004E2A7C" w:rsidP="004E2A7C">
      <w:pPr>
        <w:pStyle w:val="paragraph"/>
        <w:spacing w:before="0" w:beforeAutospacing="0" w:after="0" w:afterAutospacing="0"/>
        <w:jc w:val="both"/>
        <w:textAlignment w:val="baseline"/>
        <w:rPr>
          <w:rStyle w:val="normaltextrun"/>
          <w:rFonts w:ascii="Calibri" w:hAnsi="Calibri" w:cs="Calibri"/>
          <w:color w:val="000000" w:themeColor="text1"/>
          <w:sz w:val="22"/>
          <w:szCs w:val="22"/>
          <w:u w:val="single"/>
        </w:rPr>
      </w:pPr>
      <w:r w:rsidRPr="005171D1">
        <w:rPr>
          <w:rStyle w:val="normaltextrun"/>
          <w:rFonts w:ascii="Calibri" w:hAnsi="Calibri" w:cs="Calibri"/>
          <w:color w:val="000000" w:themeColor="text1"/>
          <w:sz w:val="22"/>
          <w:szCs w:val="22"/>
          <w:u w:val="single"/>
        </w:rPr>
        <w:t xml:space="preserve">Component 4: Contingency Emergency Response. </w:t>
      </w:r>
      <w:r>
        <w:rPr>
          <w:rStyle w:val="normaltextrun"/>
          <w:rFonts w:ascii="Calibri" w:hAnsi="Calibri" w:cs="Calibri"/>
          <w:sz w:val="22"/>
          <w:szCs w:val="22"/>
        </w:rPr>
        <w:t>A contingency emergency response component (CERC), initially without a budget allocation, will allow for the rapid reallocation of project funds in the event of natural or man-made crisis and major disease outbreaks of public health importance during the implementation of the project, in accordance with the World Bank Investment Project Financing (IPF) Policy, paragraphs 12 (Projects in Situations of Urgent Need of Assistance or Capacity Constraints). </w:t>
      </w:r>
    </w:p>
    <w:p w14:paraId="00001A12" w14:textId="77777777" w:rsidR="00904BF5" w:rsidRDefault="00904BF5">
      <w:pPr>
        <w:widowControl w:val="0"/>
        <w:jc w:val="both"/>
        <w:rPr>
          <w:color w:val="000000"/>
          <w:sz w:val="22"/>
          <w:szCs w:val="22"/>
        </w:rPr>
      </w:pPr>
    </w:p>
    <w:p w14:paraId="00001A13" w14:textId="23DD4350" w:rsidR="00904BF5" w:rsidRDefault="00E862F3">
      <w:pPr>
        <w:jc w:val="both"/>
        <w:rPr>
          <w:color w:val="000000"/>
          <w:sz w:val="22"/>
          <w:szCs w:val="22"/>
        </w:rPr>
      </w:pPr>
      <w:r>
        <w:rPr>
          <w:color w:val="000000"/>
          <w:sz w:val="22"/>
          <w:szCs w:val="22"/>
        </w:rPr>
        <w:t>The labor requirements of the ECRP</w:t>
      </w:r>
      <w:r w:rsidR="004E2A7C">
        <w:rPr>
          <w:color w:val="000000"/>
          <w:sz w:val="22"/>
          <w:szCs w:val="22"/>
        </w:rPr>
        <w:t>-II</w:t>
      </w:r>
      <w:r>
        <w:rPr>
          <w:color w:val="000000"/>
          <w:sz w:val="22"/>
          <w:szCs w:val="22"/>
        </w:rPr>
        <w:t xml:space="preserve"> show that the LMP will have to cater for all four categories of project workers as described in ESS2, namely direct workers, contracted workers, primary supply workers and community workers.</w:t>
      </w:r>
    </w:p>
    <w:p w14:paraId="00001A14" w14:textId="77777777" w:rsidR="00904BF5" w:rsidRDefault="00904BF5">
      <w:pPr>
        <w:jc w:val="both"/>
        <w:rPr>
          <w:color w:val="000000"/>
          <w:sz w:val="22"/>
          <w:szCs w:val="22"/>
        </w:rPr>
      </w:pPr>
    </w:p>
    <w:p w14:paraId="00001A15" w14:textId="77777777" w:rsidR="00904BF5" w:rsidRDefault="00904BF5">
      <w:pPr>
        <w:jc w:val="both"/>
        <w:rPr>
          <w:color w:val="000000"/>
          <w:sz w:val="22"/>
          <w:szCs w:val="22"/>
        </w:rPr>
      </w:pPr>
    </w:p>
    <w:p w14:paraId="00001A16" w14:textId="77777777" w:rsidR="00904BF5" w:rsidRDefault="00E862F3">
      <w:pPr>
        <w:pStyle w:val="Heading2"/>
        <w:spacing w:before="0"/>
        <w:jc w:val="both"/>
        <w:rPr>
          <w:rFonts w:ascii="Calibri" w:eastAsia="Calibri" w:hAnsi="Calibri" w:cs="Calibri"/>
        </w:rPr>
      </w:pPr>
      <w:bookmarkStart w:id="676" w:name="_heading=h.qbtyoq" w:colFirst="0" w:colLast="0"/>
      <w:bookmarkStart w:id="677" w:name="_Toc42253240"/>
      <w:bookmarkStart w:id="678" w:name="_Toc42254527"/>
      <w:bookmarkStart w:id="679" w:name="_Toc91747710"/>
      <w:bookmarkStart w:id="680" w:name="_Toc99373555"/>
      <w:bookmarkStart w:id="681" w:name="_Toc99383316"/>
      <w:bookmarkStart w:id="682" w:name="_Toc105737246"/>
      <w:bookmarkEnd w:id="676"/>
      <w:r>
        <w:rPr>
          <w:rFonts w:ascii="Calibri" w:eastAsia="Calibri" w:hAnsi="Calibri" w:cs="Calibri"/>
        </w:rPr>
        <w:t>Labor Risk Assessment</w:t>
      </w:r>
      <w:bookmarkEnd w:id="677"/>
      <w:bookmarkEnd w:id="678"/>
      <w:bookmarkEnd w:id="679"/>
      <w:bookmarkEnd w:id="680"/>
      <w:bookmarkEnd w:id="681"/>
      <w:bookmarkEnd w:id="682"/>
    </w:p>
    <w:p w14:paraId="00001A17" w14:textId="77777777" w:rsidR="00904BF5" w:rsidRDefault="00904BF5">
      <w:pPr>
        <w:ind w:left="360"/>
        <w:jc w:val="both"/>
        <w:rPr>
          <w:color w:val="000000"/>
          <w:sz w:val="22"/>
          <w:szCs w:val="22"/>
        </w:rPr>
      </w:pPr>
    </w:p>
    <w:p w14:paraId="00001A18" w14:textId="77777777" w:rsidR="00904BF5" w:rsidRDefault="00E862F3">
      <w:pPr>
        <w:jc w:val="both"/>
        <w:rPr>
          <w:color w:val="000000"/>
          <w:sz w:val="22"/>
          <w:szCs w:val="22"/>
        </w:rPr>
      </w:pPr>
      <w:r>
        <w:rPr>
          <w:color w:val="000000"/>
          <w:sz w:val="22"/>
          <w:szCs w:val="22"/>
        </w:rPr>
        <w:t>As part of the labor risks and impacts identification, the following activities will assist in understanding the exposure pathways. However, it has to be pointed out that since an open menu approach will be deployed in communities for the selection of subprojects, presented here are only key risks related to workers of predictable activities:</w:t>
      </w:r>
    </w:p>
    <w:p w14:paraId="00001A19" w14:textId="77777777" w:rsidR="00904BF5" w:rsidRDefault="00E862F3" w:rsidP="005375D5">
      <w:pPr>
        <w:numPr>
          <w:ilvl w:val="0"/>
          <w:numId w:val="6"/>
        </w:numPr>
        <w:pBdr>
          <w:top w:val="nil"/>
          <w:left w:val="nil"/>
          <w:bottom w:val="nil"/>
          <w:right w:val="nil"/>
          <w:between w:val="nil"/>
        </w:pBdr>
        <w:jc w:val="both"/>
        <w:rPr>
          <w:color w:val="000000"/>
          <w:sz w:val="22"/>
          <w:szCs w:val="22"/>
        </w:rPr>
      </w:pPr>
      <w:r>
        <w:rPr>
          <w:color w:val="000000"/>
          <w:sz w:val="22"/>
          <w:szCs w:val="22"/>
        </w:rPr>
        <w:t xml:space="preserve">The main activities for </w:t>
      </w:r>
      <w:r>
        <w:rPr>
          <w:color w:val="000000"/>
          <w:sz w:val="22"/>
          <w:szCs w:val="22"/>
          <w:u w:val="single"/>
        </w:rPr>
        <w:t>community workers</w:t>
      </w:r>
      <w:r>
        <w:rPr>
          <w:color w:val="000000"/>
          <w:sz w:val="22"/>
          <w:szCs w:val="22"/>
        </w:rPr>
        <w:t xml:space="preserve"> will be light works construction and rehabilitation of water supply, sanitation facilities, community roads, health facilities, and educational facilities. </w:t>
      </w:r>
    </w:p>
    <w:p w14:paraId="00001A1A" w14:textId="77777777" w:rsidR="00904BF5" w:rsidRDefault="00E862F3" w:rsidP="005375D5">
      <w:pPr>
        <w:numPr>
          <w:ilvl w:val="0"/>
          <w:numId w:val="6"/>
        </w:numPr>
        <w:pBdr>
          <w:top w:val="nil"/>
          <w:left w:val="nil"/>
          <w:bottom w:val="nil"/>
          <w:right w:val="nil"/>
          <w:between w:val="nil"/>
        </w:pBdr>
        <w:jc w:val="both"/>
        <w:rPr>
          <w:color w:val="000000"/>
          <w:sz w:val="22"/>
          <w:szCs w:val="22"/>
        </w:rPr>
      </w:pPr>
      <w:r>
        <w:rPr>
          <w:color w:val="000000"/>
          <w:sz w:val="22"/>
          <w:szCs w:val="22"/>
        </w:rPr>
        <w:t xml:space="preserve">The main types of activities for </w:t>
      </w:r>
      <w:r>
        <w:rPr>
          <w:color w:val="000000"/>
          <w:sz w:val="22"/>
          <w:szCs w:val="22"/>
          <w:u w:val="single"/>
        </w:rPr>
        <w:t>contracted workers</w:t>
      </w:r>
      <w:r>
        <w:rPr>
          <w:color w:val="000000"/>
          <w:sz w:val="22"/>
          <w:szCs w:val="22"/>
        </w:rPr>
        <w:t xml:space="preserve"> will be activities in the construction and rehabilitation of water supply, sanitation facilities, community roads, health facilities, and educational facilities - including more complicated civil works (heavy equipment).</w:t>
      </w:r>
    </w:p>
    <w:p w14:paraId="00001A1B" w14:textId="77777777" w:rsidR="00904BF5" w:rsidRDefault="00904BF5">
      <w:pPr>
        <w:pBdr>
          <w:top w:val="nil"/>
          <w:left w:val="nil"/>
          <w:bottom w:val="nil"/>
          <w:right w:val="nil"/>
          <w:between w:val="nil"/>
        </w:pBdr>
        <w:ind w:left="720"/>
        <w:jc w:val="both"/>
        <w:rPr>
          <w:color w:val="000000"/>
          <w:sz w:val="22"/>
          <w:szCs w:val="22"/>
        </w:rPr>
      </w:pPr>
    </w:p>
    <w:p w14:paraId="00001A1C" w14:textId="35EE2CEC" w:rsidR="00904BF5" w:rsidRDefault="00E862F3">
      <w:pPr>
        <w:jc w:val="both"/>
        <w:rPr>
          <w:color w:val="000000"/>
          <w:sz w:val="22"/>
          <w:szCs w:val="22"/>
        </w:rPr>
      </w:pPr>
      <w:r>
        <w:rPr>
          <w:color w:val="000000"/>
          <w:sz w:val="22"/>
          <w:szCs w:val="22"/>
        </w:rPr>
        <w:t>The table highlights and analyses the potential labor related risks and impacts in view of the anticipated labor utilization and general baseline settings of the project area</w:t>
      </w:r>
      <w:r w:rsidR="004E2A7C">
        <w:rPr>
          <w:color w:val="000000"/>
          <w:sz w:val="22"/>
          <w:szCs w:val="22"/>
        </w:rPr>
        <w:t>s</w:t>
      </w:r>
      <w:r>
        <w:rPr>
          <w:color w:val="000000"/>
          <w:sz w:val="22"/>
          <w:szCs w:val="22"/>
        </w:rPr>
        <w:t>.</w:t>
      </w:r>
    </w:p>
    <w:p w14:paraId="00001A1E" w14:textId="77777777" w:rsidR="00904BF5" w:rsidRDefault="00904BF5">
      <w:pPr>
        <w:jc w:val="both"/>
        <w:rPr>
          <w:color w:val="000000"/>
          <w:sz w:val="22"/>
          <w:szCs w:val="22"/>
        </w:rPr>
        <w:sectPr w:rsidR="00904BF5" w:rsidSect="002578E7">
          <w:pgSz w:w="12240" w:h="15840"/>
          <w:pgMar w:top="1440" w:right="1440" w:bottom="1440" w:left="1440" w:header="720" w:footer="720" w:gutter="0"/>
          <w:cols w:space="720" w:equalWidth="0">
            <w:col w:w="9360"/>
          </w:cols>
          <w:docGrid w:linePitch="326"/>
        </w:sectPr>
      </w:pPr>
    </w:p>
    <w:p w14:paraId="00001A1F" w14:textId="78EB8513" w:rsidR="00904BF5" w:rsidRDefault="00936409">
      <w:pPr>
        <w:jc w:val="both"/>
        <w:rPr>
          <w:color w:val="000000"/>
          <w:sz w:val="22"/>
          <w:szCs w:val="22"/>
        </w:rPr>
      </w:pPr>
      <w:r>
        <w:lastRenderedPageBreak/>
        <w:t xml:space="preserve">Table  </w:t>
      </w:r>
      <w:r w:rsidRPr="00960426">
        <w:t>Labor Risk Identification and Analysis</w:t>
      </w:r>
      <w:r w:rsidR="00E862F3">
        <w:rPr>
          <w:color w:val="000000"/>
          <w:sz w:val="22"/>
          <w:szCs w:val="22"/>
        </w:rPr>
        <w:t xml:space="preserve"> </w:t>
      </w:r>
    </w:p>
    <w:tbl>
      <w:tblPr>
        <w:tblStyle w:val="affa"/>
        <w:tblW w:w="144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6696"/>
        <w:gridCol w:w="5129"/>
      </w:tblGrid>
      <w:tr w:rsidR="00904BF5" w14:paraId="5FC1A0BF" w14:textId="77777777">
        <w:tc>
          <w:tcPr>
            <w:tcW w:w="2575" w:type="dxa"/>
            <w:shd w:val="clear" w:color="auto" w:fill="FFD965"/>
          </w:tcPr>
          <w:p w14:paraId="00001A20" w14:textId="77777777" w:rsidR="00904BF5" w:rsidRDefault="00E862F3">
            <w:pPr>
              <w:jc w:val="both"/>
              <w:rPr>
                <w:b/>
                <w:color w:val="000000"/>
                <w:sz w:val="22"/>
                <w:szCs w:val="22"/>
              </w:rPr>
            </w:pPr>
            <w:r>
              <w:rPr>
                <w:b/>
                <w:color w:val="000000"/>
                <w:sz w:val="22"/>
                <w:szCs w:val="22"/>
              </w:rPr>
              <w:t xml:space="preserve">Risk/Impact </w:t>
            </w:r>
          </w:p>
        </w:tc>
        <w:tc>
          <w:tcPr>
            <w:tcW w:w="6696" w:type="dxa"/>
            <w:shd w:val="clear" w:color="auto" w:fill="FFD965"/>
          </w:tcPr>
          <w:p w14:paraId="00001A21" w14:textId="77777777" w:rsidR="00904BF5" w:rsidRDefault="00E862F3">
            <w:pPr>
              <w:jc w:val="both"/>
              <w:rPr>
                <w:b/>
                <w:color w:val="000000"/>
                <w:sz w:val="22"/>
                <w:szCs w:val="22"/>
              </w:rPr>
            </w:pPr>
            <w:r>
              <w:rPr>
                <w:b/>
                <w:color w:val="000000"/>
                <w:sz w:val="22"/>
                <w:szCs w:val="22"/>
              </w:rPr>
              <w:t>Analysis (Magnitude, Extent, Timing, Likelihood, Significance)</w:t>
            </w:r>
          </w:p>
        </w:tc>
        <w:tc>
          <w:tcPr>
            <w:tcW w:w="5129" w:type="dxa"/>
            <w:shd w:val="clear" w:color="auto" w:fill="FFD965"/>
          </w:tcPr>
          <w:p w14:paraId="00001A22" w14:textId="77777777" w:rsidR="00904BF5" w:rsidRDefault="00E862F3">
            <w:pPr>
              <w:jc w:val="both"/>
              <w:rPr>
                <w:b/>
                <w:color w:val="000000"/>
                <w:sz w:val="22"/>
                <w:szCs w:val="22"/>
              </w:rPr>
            </w:pPr>
            <w:r>
              <w:rPr>
                <w:b/>
                <w:color w:val="000000"/>
                <w:sz w:val="22"/>
                <w:szCs w:val="22"/>
              </w:rPr>
              <w:t>Risk Mitigation Measures</w:t>
            </w:r>
          </w:p>
        </w:tc>
      </w:tr>
      <w:tr w:rsidR="00904BF5" w14:paraId="2240A18B" w14:textId="77777777">
        <w:tc>
          <w:tcPr>
            <w:tcW w:w="9271" w:type="dxa"/>
            <w:gridSpan w:val="2"/>
            <w:shd w:val="clear" w:color="auto" w:fill="FFE599"/>
          </w:tcPr>
          <w:p w14:paraId="00001A23" w14:textId="77777777" w:rsidR="00904BF5" w:rsidRDefault="00E862F3">
            <w:pPr>
              <w:jc w:val="both"/>
              <w:rPr>
                <w:b/>
                <w:color w:val="000000"/>
                <w:sz w:val="22"/>
                <w:szCs w:val="22"/>
              </w:rPr>
            </w:pPr>
            <w:r>
              <w:rPr>
                <w:b/>
                <w:color w:val="000000"/>
                <w:sz w:val="22"/>
                <w:szCs w:val="22"/>
              </w:rPr>
              <w:t>ESS2: Labor and working conditions</w:t>
            </w:r>
          </w:p>
        </w:tc>
        <w:tc>
          <w:tcPr>
            <w:tcW w:w="5129" w:type="dxa"/>
            <w:shd w:val="clear" w:color="auto" w:fill="FFE599"/>
          </w:tcPr>
          <w:p w14:paraId="00001A25" w14:textId="77777777" w:rsidR="00904BF5" w:rsidRDefault="00904BF5">
            <w:pPr>
              <w:jc w:val="both"/>
              <w:rPr>
                <w:b/>
                <w:color w:val="000000"/>
                <w:sz w:val="22"/>
                <w:szCs w:val="22"/>
              </w:rPr>
            </w:pPr>
          </w:p>
        </w:tc>
      </w:tr>
      <w:tr w:rsidR="00904BF5" w14:paraId="24822964" w14:textId="77777777">
        <w:tc>
          <w:tcPr>
            <w:tcW w:w="2575" w:type="dxa"/>
            <w:shd w:val="clear" w:color="auto" w:fill="E2EFD9"/>
          </w:tcPr>
          <w:p w14:paraId="00001A26" w14:textId="77777777" w:rsidR="00904BF5" w:rsidRDefault="00E862F3">
            <w:pPr>
              <w:jc w:val="both"/>
              <w:rPr>
                <w:color w:val="000000"/>
                <w:sz w:val="20"/>
                <w:szCs w:val="20"/>
              </w:rPr>
            </w:pPr>
            <w:r>
              <w:rPr>
                <w:sz w:val="20"/>
                <w:szCs w:val="20"/>
              </w:rPr>
              <w:t xml:space="preserve">Labor standards are not in accordance </w:t>
            </w:r>
            <w:proofErr w:type="gramStart"/>
            <w:r>
              <w:rPr>
                <w:sz w:val="20"/>
                <w:szCs w:val="20"/>
              </w:rPr>
              <w:t>to</w:t>
            </w:r>
            <w:proofErr w:type="gramEnd"/>
            <w:r>
              <w:rPr>
                <w:sz w:val="20"/>
                <w:szCs w:val="20"/>
              </w:rPr>
              <w:t xml:space="preserve"> national laws and international standards</w:t>
            </w:r>
          </w:p>
        </w:tc>
        <w:tc>
          <w:tcPr>
            <w:tcW w:w="6696" w:type="dxa"/>
            <w:shd w:val="clear" w:color="auto" w:fill="E2EFD9"/>
          </w:tcPr>
          <w:p w14:paraId="00001A27" w14:textId="50D8AB15" w:rsidR="00904BF5" w:rsidRDefault="00E862F3">
            <w:pPr>
              <w:jc w:val="both"/>
              <w:rPr>
                <w:color w:val="000000"/>
                <w:sz w:val="20"/>
                <w:szCs w:val="20"/>
              </w:rPr>
            </w:pPr>
            <w:r>
              <w:rPr>
                <w:color w:val="000000"/>
                <w:sz w:val="20"/>
                <w:szCs w:val="20"/>
              </w:rPr>
              <w:t xml:space="preserve">There are some gaps between South Sudanese labor laws and international standards / ESS 2 (for example </w:t>
            </w:r>
            <w:proofErr w:type="gramStart"/>
            <w:r>
              <w:rPr>
                <w:color w:val="000000"/>
                <w:sz w:val="20"/>
                <w:szCs w:val="20"/>
              </w:rPr>
              <w:t>in regards to</w:t>
            </w:r>
            <w:proofErr w:type="gramEnd"/>
            <w:r>
              <w:rPr>
                <w:color w:val="000000"/>
                <w:sz w:val="20"/>
                <w:szCs w:val="20"/>
              </w:rPr>
              <w:t xml:space="preserve"> child labor, see below. See annex </w:t>
            </w:r>
            <w:r w:rsidR="00D06D8D">
              <w:rPr>
                <w:color w:val="000000"/>
                <w:sz w:val="20"/>
                <w:szCs w:val="20"/>
              </w:rPr>
              <w:t>6</w:t>
            </w:r>
            <w:r>
              <w:rPr>
                <w:color w:val="000000"/>
                <w:sz w:val="20"/>
                <w:szCs w:val="20"/>
              </w:rPr>
              <w:t xml:space="preserve"> for legal and policy review and legal gap analysis). </w:t>
            </w:r>
          </w:p>
        </w:tc>
        <w:tc>
          <w:tcPr>
            <w:tcW w:w="5129" w:type="dxa"/>
            <w:shd w:val="clear" w:color="auto" w:fill="E2EFD9"/>
          </w:tcPr>
          <w:p w14:paraId="00001A28" w14:textId="77777777" w:rsidR="00904BF5" w:rsidRDefault="00E862F3">
            <w:pPr>
              <w:jc w:val="both"/>
              <w:rPr>
                <w:color w:val="000000"/>
                <w:sz w:val="20"/>
                <w:szCs w:val="20"/>
              </w:rPr>
            </w:pPr>
            <w:r>
              <w:rPr>
                <w:color w:val="000000"/>
                <w:sz w:val="20"/>
                <w:szCs w:val="20"/>
              </w:rPr>
              <w:t>Through the implementation of this LMP the gaps are addressed</w:t>
            </w:r>
          </w:p>
        </w:tc>
      </w:tr>
      <w:tr w:rsidR="00904BF5" w14:paraId="307A9747" w14:textId="77777777">
        <w:tc>
          <w:tcPr>
            <w:tcW w:w="2575" w:type="dxa"/>
            <w:shd w:val="clear" w:color="auto" w:fill="E2EFD9"/>
          </w:tcPr>
          <w:p w14:paraId="00001A29" w14:textId="77777777" w:rsidR="00904BF5" w:rsidRDefault="00E862F3">
            <w:pPr>
              <w:jc w:val="both"/>
              <w:rPr>
                <w:sz w:val="20"/>
                <w:szCs w:val="20"/>
              </w:rPr>
            </w:pPr>
            <w:r>
              <w:rPr>
                <w:sz w:val="20"/>
                <w:szCs w:val="20"/>
              </w:rPr>
              <w:t>Underpayment of contracted workers or supply workers</w:t>
            </w:r>
          </w:p>
        </w:tc>
        <w:tc>
          <w:tcPr>
            <w:tcW w:w="6696" w:type="dxa"/>
            <w:shd w:val="clear" w:color="auto" w:fill="E2EFD9"/>
          </w:tcPr>
          <w:p w14:paraId="00001A2A" w14:textId="77777777" w:rsidR="00904BF5" w:rsidRDefault="00E862F3">
            <w:pPr>
              <w:jc w:val="both"/>
              <w:rPr>
                <w:color w:val="000000"/>
                <w:sz w:val="20"/>
                <w:szCs w:val="20"/>
              </w:rPr>
            </w:pPr>
            <w:r>
              <w:rPr>
                <w:color w:val="000000"/>
                <w:sz w:val="20"/>
                <w:szCs w:val="20"/>
              </w:rPr>
              <w:t xml:space="preserve">Since South Sudan has no statutory minimum wage, there is a risk that local contractors and sub-contractors underpay the contracted or supply workers. </w:t>
            </w:r>
          </w:p>
        </w:tc>
        <w:tc>
          <w:tcPr>
            <w:tcW w:w="5129" w:type="dxa"/>
            <w:shd w:val="clear" w:color="auto" w:fill="E2EFD9"/>
          </w:tcPr>
          <w:p w14:paraId="00001A2B" w14:textId="77777777" w:rsidR="00904BF5" w:rsidRDefault="00E862F3">
            <w:pPr>
              <w:jc w:val="both"/>
              <w:rPr>
                <w:color w:val="000000"/>
                <w:sz w:val="20"/>
                <w:szCs w:val="20"/>
              </w:rPr>
            </w:pPr>
            <w:r>
              <w:rPr>
                <w:color w:val="000000"/>
                <w:sz w:val="20"/>
                <w:szCs w:val="20"/>
              </w:rPr>
              <w:t>The project will decide on a minimum wage (categorized by type of task, and based on comparable projects implemented by international organizations) and implement it throughout the project / cascade it down to contractors</w:t>
            </w:r>
          </w:p>
        </w:tc>
      </w:tr>
      <w:tr w:rsidR="00904BF5" w14:paraId="6A0A503D" w14:textId="77777777">
        <w:tc>
          <w:tcPr>
            <w:tcW w:w="2575" w:type="dxa"/>
            <w:shd w:val="clear" w:color="auto" w:fill="E2EFD9"/>
          </w:tcPr>
          <w:p w14:paraId="00001A2C" w14:textId="77777777" w:rsidR="00904BF5" w:rsidRDefault="00E862F3">
            <w:pPr>
              <w:jc w:val="both"/>
              <w:rPr>
                <w:sz w:val="20"/>
                <w:szCs w:val="20"/>
              </w:rPr>
            </w:pPr>
            <w:r>
              <w:rPr>
                <w:sz w:val="20"/>
                <w:szCs w:val="20"/>
              </w:rPr>
              <w:t>Labor disputes over contracts</w:t>
            </w:r>
          </w:p>
        </w:tc>
        <w:tc>
          <w:tcPr>
            <w:tcW w:w="6696" w:type="dxa"/>
            <w:shd w:val="clear" w:color="auto" w:fill="E2EFD9"/>
          </w:tcPr>
          <w:p w14:paraId="00001A2D" w14:textId="77777777" w:rsidR="00904BF5" w:rsidRDefault="00E862F3">
            <w:pPr>
              <w:jc w:val="both"/>
              <w:rPr>
                <w:color w:val="000000"/>
                <w:sz w:val="20"/>
                <w:szCs w:val="20"/>
              </w:rPr>
            </w:pPr>
            <w:r>
              <w:rPr>
                <w:color w:val="000000"/>
                <w:sz w:val="20"/>
                <w:szCs w:val="20"/>
              </w:rPr>
              <w:t>Given the generally high conflict potential, it is possible that disputes over contracts emerge</w:t>
            </w:r>
          </w:p>
        </w:tc>
        <w:tc>
          <w:tcPr>
            <w:tcW w:w="5129" w:type="dxa"/>
            <w:shd w:val="clear" w:color="auto" w:fill="E2EFD9"/>
          </w:tcPr>
          <w:p w14:paraId="00001A2E" w14:textId="7E5D1678" w:rsidR="00904BF5" w:rsidRDefault="00E862F3">
            <w:pPr>
              <w:jc w:val="both"/>
              <w:rPr>
                <w:color w:val="000000"/>
                <w:sz w:val="20"/>
                <w:szCs w:val="20"/>
              </w:rPr>
            </w:pPr>
            <w:r>
              <w:rPr>
                <w:color w:val="000000"/>
                <w:sz w:val="20"/>
                <w:szCs w:val="20"/>
              </w:rPr>
              <w:t xml:space="preserve">The </w:t>
            </w:r>
            <w:r w:rsidR="00BA5B1E">
              <w:rPr>
                <w:color w:val="000000"/>
                <w:sz w:val="20"/>
                <w:szCs w:val="20"/>
              </w:rPr>
              <w:t>p</w:t>
            </w:r>
            <w:r>
              <w:rPr>
                <w:color w:val="000000"/>
                <w:sz w:val="20"/>
                <w:szCs w:val="20"/>
              </w:rPr>
              <w:t>roject will provide workers’ GRM</w:t>
            </w:r>
          </w:p>
        </w:tc>
      </w:tr>
      <w:tr w:rsidR="00904BF5" w14:paraId="7DB7F53A" w14:textId="77777777">
        <w:tc>
          <w:tcPr>
            <w:tcW w:w="2575" w:type="dxa"/>
            <w:shd w:val="clear" w:color="auto" w:fill="E2EFD9"/>
          </w:tcPr>
          <w:p w14:paraId="00001A2F" w14:textId="77777777" w:rsidR="00904BF5" w:rsidRDefault="00E862F3">
            <w:pPr>
              <w:jc w:val="both"/>
              <w:rPr>
                <w:color w:val="000000"/>
                <w:sz w:val="20"/>
                <w:szCs w:val="20"/>
              </w:rPr>
            </w:pPr>
            <w:r>
              <w:rPr>
                <w:color w:val="000000"/>
                <w:sz w:val="20"/>
                <w:szCs w:val="20"/>
              </w:rPr>
              <w:t>Deployment of immigrant/migrant workers without required permits</w:t>
            </w:r>
          </w:p>
        </w:tc>
        <w:tc>
          <w:tcPr>
            <w:tcW w:w="6696" w:type="dxa"/>
            <w:shd w:val="clear" w:color="auto" w:fill="E2EFD9"/>
          </w:tcPr>
          <w:p w14:paraId="00001A30" w14:textId="77777777" w:rsidR="00904BF5" w:rsidRDefault="00E862F3">
            <w:pPr>
              <w:jc w:val="both"/>
              <w:rPr>
                <w:color w:val="000000"/>
                <w:sz w:val="20"/>
                <w:szCs w:val="20"/>
              </w:rPr>
            </w:pPr>
            <w:r>
              <w:rPr>
                <w:color w:val="000000"/>
                <w:sz w:val="20"/>
                <w:szCs w:val="20"/>
              </w:rPr>
              <w:t>Significant amounts of unskilled jobs are filled by immigrant workers. These require work permits, which can be subject to lengthy processes. The risk therefore exists that local contractors contract migrant workers without appropriate permits in country.</w:t>
            </w:r>
          </w:p>
        </w:tc>
        <w:tc>
          <w:tcPr>
            <w:tcW w:w="5129" w:type="dxa"/>
            <w:shd w:val="clear" w:color="auto" w:fill="E2EFD9"/>
          </w:tcPr>
          <w:p w14:paraId="00001A31" w14:textId="1FD0EEAD" w:rsidR="00904BF5" w:rsidRDefault="00E950C5">
            <w:pPr>
              <w:jc w:val="both"/>
              <w:rPr>
                <w:color w:val="000000"/>
                <w:sz w:val="20"/>
                <w:szCs w:val="20"/>
              </w:rPr>
            </w:pPr>
            <w:sdt>
              <w:sdtPr>
                <w:tag w:val="goog_rdk_793"/>
                <w:id w:val="1365872358"/>
              </w:sdtPr>
              <w:sdtEndPr/>
              <w:sdtContent/>
            </w:sdt>
            <w:sdt>
              <w:sdtPr>
                <w:tag w:val="goog_rdk_794"/>
                <w:id w:val="1669600931"/>
              </w:sdtPr>
              <w:sdtEndPr/>
              <w:sdtContent/>
            </w:sdt>
            <w:r w:rsidR="00E862F3">
              <w:rPr>
                <w:color w:val="000000"/>
                <w:sz w:val="20"/>
                <w:szCs w:val="20"/>
              </w:rPr>
              <w:t xml:space="preserve">The project will </w:t>
            </w:r>
            <w:sdt>
              <w:sdtPr>
                <w:tag w:val="goog_rdk_795"/>
                <w:id w:val="-1429572642"/>
              </w:sdtPr>
              <w:sdtEndPr/>
              <w:sdtContent>
                <w:r w:rsidR="00E862F3">
                  <w:rPr>
                    <w:color w:val="000000"/>
                    <w:sz w:val="20"/>
                    <w:szCs w:val="20"/>
                  </w:rPr>
                  <w:t xml:space="preserve">prioritize workers hired locally to strengthen local ownership and benefits, and, where that is not possible, ensure that workers from abroad have the appropriate permits. </w:t>
                </w:r>
              </w:sdtContent>
            </w:sdt>
            <w:sdt>
              <w:sdtPr>
                <w:tag w:val="goog_rdk_796"/>
                <w:id w:val="1418673669"/>
                <w:showingPlcHdr/>
              </w:sdtPr>
              <w:sdtEndPr/>
              <w:sdtContent>
                <w:r w:rsidR="002430B6">
                  <w:t xml:space="preserve">     </w:t>
                </w:r>
              </w:sdtContent>
            </w:sdt>
          </w:p>
        </w:tc>
      </w:tr>
      <w:tr w:rsidR="00904BF5" w14:paraId="1547B460" w14:textId="77777777">
        <w:tc>
          <w:tcPr>
            <w:tcW w:w="2575" w:type="dxa"/>
            <w:shd w:val="clear" w:color="auto" w:fill="E2EFD9"/>
          </w:tcPr>
          <w:p w14:paraId="00001A32" w14:textId="77777777" w:rsidR="00904BF5" w:rsidRDefault="00E862F3">
            <w:pPr>
              <w:jc w:val="both"/>
              <w:rPr>
                <w:color w:val="000000"/>
                <w:sz w:val="20"/>
                <w:szCs w:val="20"/>
              </w:rPr>
            </w:pPr>
            <w:r>
              <w:rPr>
                <w:color w:val="000000"/>
                <w:sz w:val="20"/>
                <w:szCs w:val="20"/>
              </w:rPr>
              <w:t xml:space="preserve">Poor working conditions: Unsafe work environment </w:t>
            </w:r>
          </w:p>
        </w:tc>
        <w:tc>
          <w:tcPr>
            <w:tcW w:w="6696" w:type="dxa"/>
            <w:shd w:val="clear" w:color="auto" w:fill="E2EFD9"/>
          </w:tcPr>
          <w:p w14:paraId="00001A33" w14:textId="77777777" w:rsidR="00904BF5" w:rsidRDefault="00E862F3">
            <w:pPr>
              <w:jc w:val="both"/>
              <w:rPr>
                <w:color w:val="000000"/>
                <w:sz w:val="20"/>
                <w:szCs w:val="20"/>
              </w:rPr>
            </w:pPr>
            <w:r>
              <w:rPr>
                <w:color w:val="000000"/>
                <w:sz w:val="20"/>
                <w:szCs w:val="20"/>
              </w:rPr>
              <w:t xml:space="preserve">Due to the protracted conflict in South Sudan and the weakness of formal justice institutions, employees’ working conditions are poor and the project needs to ensure that such working conditions are not accepted. The impact is significant in that it may manifest in exploitation of the very community that the project intends to benefit, community workers, but also contracted workers may be affected. </w:t>
            </w:r>
          </w:p>
        </w:tc>
        <w:tc>
          <w:tcPr>
            <w:tcW w:w="5129" w:type="dxa"/>
            <w:shd w:val="clear" w:color="auto" w:fill="E2EFD9"/>
          </w:tcPr>
          <w:p w14:paraId="00001A34" w14:textId="39DDA198" w:rsidR="00904BF5" w:rsidRDefault="00E862F3">
            <w:pPr>
              <w:jc w:val="both"/>
              <w:rPr>
                <w:color w:val="000000"/>
                <w:sz w:val="20"/>
                <w:szCs w:val="20"/>
              </w:rPr>
            </w:pPr>
            <w:r>
              <w:rPr>
                <w:color w:val="000000"/>
                <w:sz w:val="20"/>
                <w:szCs w:val="20"/>
              </w:rPr>
              <w:t>Supervision of Contractor Labor Management Practices is essential to mitigate against this risk. A contractor checklist will be used.</w:t>
            </w:r>
          </w:p>
        </w:tc>
      </w:tr>
      <w:tr w:rsidR="00904BF5" w14:paraId="7ADF758D" w14:textId="77777777">
        <w:tc>
          <w:tcPr>
            <w:tcW w:w="2575" w:type="dxa"/>
            <w:shd w:val="clear" w:color="auto" w:fill="E2EFD9"/>
          </w:tcPr>
          <w:p w14:paraId="00001A35" w14:textId="77777777" w:rsidR="00904BF5" w:rsidRDefault="00E862F3">
            <w:pPr>
              <w:jc w:val="both"/>
              <w:rPr>
                <w:color w:val="000000"/>
                <w:sz w:val="20"/>
                <w:szCs w:val="20"/>
              </w:rPr>
            </w:pPr>
            <w:r>
              <w:rPr>
                <w:color w:val="000000"/>
                <w:sz w:val="20"/>
                <w:szCs w:val="20"/>
              </w:rPr>
              <w:t>Poor working conditions: lack of workers’ rights</w:t>
            </w:r>
          </w:p>
        </w:tc>
        <w:tc>
          <w:tcPr>
            <w:tcW w:w="6696" w:type="dxa"/>
            <w:shd w:val="clear" w:color="auto" w:fill="E2EFD9"/>
          </w:tcPr>
          <w:p w14:paraId="00001A36" w14:textId="77777777" w:rsidR="00904BF5" w:rsidRDefault="00E862F3">
            <w:pPr>
              <w:jc w:val="both"/>
              <w:rPr>
                <w:color w:val="000000"/>
                <w:sz w:val="20"/>
                <w:szCs w:val="20"/>
              </w:rPr>
            </w:pPr>
            <w:r>
              <w:rPr>
                <w:color w:val="000000"/>
                <w:sz w:val="20"/>
                <w:szCs w:val="20"/>
              </w:rPr>
              <w:t xml:space="preserve">Labor laws in South Sudan have been criticized for their lack of enforcement. This is not surprising given that the formal justice sector is generally extremely weak. </w:t>
            </w:r>
          </w:p>
        </w:tc>
        <w:tc>
          <w:tcPr>
            <w:tcW w:w="5129" w:type="dxa"/>
            <w:shd w:val="clear" w:color="auto" w:fill="E2EFD9"/>
          </w:tcPr>
          <w:p w14:paraId="00001A37" w14:textId="77777777" w:rsidR="00904BF5" w:rsidRDefault="00E862F3">
            <w:pPr>
              <w:jc w:val="both"/>
              <w:rPr>
                <w:color w:val="000000"/>
                <w:sz w:val="20"/>
                <w:szCs w:val="20"/>
              </w:rPr>
            </w:pPr>
            <w:r>
              <w:rPr>
                <w:color w:val="000000"/>
                <w:sz w:val="20"/>
                <w:szCs w:val="20"/>
              </w:rPr>
              <w:t>The project therefore needs to ensure, through rigorous workers’ grievance mechanisms, that workers can articulate violations of their rights and receive redress.</w:t>
            </w:r>
          </w:p>
        </w:tc>
      </w:tr>
      <w:tr w:rsidR="00904BF5" w14:paraId="69ADA8A4" w14:textId="77777777">
        <w:tc>
          <w:tcPr>
            <w:tcW w:w="2575" w:type="dxa"/>
            <w:shd w:val="clear" w:color="auto" w:fill="E2EFD9"/>
          </w:tcPr>
          <w:p w14:paraId="00001A38" w14:textId="77777777" w:rsidR="00904BF5" w:rsidRDefault="00E862F3">
            <w:pPr>
              <w:jc w:val="both"/>
              <w:rPr>
                <w:color w:val="000000"/>
                <w:sz w:val="20"/>
                <w:szCs w:val="20"/>
              </w:rPr>
            </w:pPr>
            <w:r>
              <w:rPr>
                <w:color w:val="000000"/>
                <w:sz w:val="20"/>
                <w:szCs w:val="20"/>
              </w:rPr>
              <w:t>Discrimination against women in employment</w:t>
            </w:r>
          </w:p>
        </w:tc>
        <w:tc>
          <w:tcPr>
            <w:tcW w:w="6696" w:type="dxa"/>
            <w:shd w:val="clear" w:color="auto" w:fill="E2EFD9"/>
          </w:tcPr>
          <w:p w14:paraId="00001A39" w14:textId="77777777" w:rsidR="00904BF5" w:rsidRDefault="00E862F3">
            <w:pPr>
              <w:jc w:val="both"/>
              <w:rPr>
                <w:color w:val="000000"/>
                <w:sz w:val="20"/>
                <w:szCs w:val="20"/>
              </w:rPr>
            </w:pPr>
            <w:r>
              <w:rPr>
                <w:color w:val="000000"/>
                <w:sz w:val="20"/>
                <w:szCs w:val="20"/>
              </w:rPr>
              <w:t xml:space="preserve">In most rural communities in South Sudan, women typically carry out household work owing to the general perception that men go to formal work while women and girls assume household duties. If there is no deliberate effort by the project to encourage the local women to thrive in contracted work or community work the risk of missing them as beneficiaries of potential employment is substantial. There is also a high incidence of sexual harassment of female workers by other workers, and discrimination in recruitment and employment of women generally.  </w:t>
            </w:r>
          </w:p>
        </w:tc>
        <w:tc>
          <w:tcPr>
            <w:tcW w:w="5129" w:type="dxa"/>
            <w:shd w:val="clear" w:color="auto" w:fill="E2EFD9"/>
          </w:tcPr>
          <w:p w14:paraId="00001A3A" w14:textId="77777777" w:rsidR="00904BF5" w:rsidRDefault="00E862F3">
            <w:pPr>
              <w:jc w:val="both"/>
              <w:rPr>
                <w:color w:val="000000"/>
                <w:sz w:val="20"/>
                <w:szCs w:val="20"/>
              </w:rPr>
            </w:pPr>
            <w:r>
              <w:rPr>
                <w:color w:val="000000"/>
                <w:sz w:val="20"/>
                <w:szCs w:val="20"/>
              </w:rPr>
              <w:t>Contractors are compelled to safeguard the interests of women, including gender parity at the workspace,  prohibiting sexual harassment and other forms of GBV toward female workers by other project workers, appropriate sanitation facilities at workplace, and appropriate PPE for women.</w:t>
            </w:r>
          </w:p>
        </w:tc>
      </w:tr>
      <w:tr w:rsidR="00904BF5" w14:paraId="462B96AF" w14:textId="77777777">
        <w:tc>
          <w:tcPr>
            <w:tcW w:w="2575" w:type="dxa"/>
            <w:shd w:val="clear" w:color="auto" w:fill="E2EFD9"/>
          </w:tcPr>
          <w:p w14:paraId="00001A3B" w14:textId="068D1931" w:rsidR="00904BF5" w:rsidRDefault="00E862F3">
            <w:pPr>
              <w:jc w:val="both"/>
              <w:rPr>
                <w:color w:val="000000"/>
                <w:sz w:val="20"/>
                <w:szCs w:val="20"/>
              </w:rPr>
            </w:pPr>
            <w:r>
              <w:rPr>
                <w:color w:val="000000"/>
                <w:sz w:val="20"/>
                <w:szCs w:val="20"/>
              </w:rPr>
              <w:t>Use of child labor</w:t>
            </w:r>
          </w:p>
          <w:p w14:paraId="00001A3C" w14:textId="77777777" w:rsidR="00904BF5" w:rsidRDefault="00904BF5">
            <w:pPr>
              <w:jc w:val="both"/>
              <w:rPr>
                <w:color w:val="000000"/>
                <w:sz w:val="20"/>
                <w:szCs w:val="20"/>
              </w:rPr>
            </w:pPr>
          </w:p>
          <w:p w14:paraId="00001A3D" w14:textId="77777777" w:rsidR="00904BF5" w:rsidRDefault="00904BF5">
            <w:pPr>
              <w:jc w:val="both"/>
              <w:rPr>
                <w:sz w:val="20"/>
                <w:szCs w:val="20"/>
              </w:rPr>
            </w:pPr>
          </w:p>
          <w:p w14:paraId="00001A3E" w14:textId="77777777" w:rsidR="00904BF5" w:rsidRDefault="00904BF5">
            <w:pPr>
              <w:jc w:val="both"/>
              <w:rPr>
                <w:color w:val="000000"/>
                <w:sz w:val="20"/>
                <w:szCs w:val="20"/>
              </w:rPr>
            </w:pPr>
          </w:p>
        </w:tc>
        <w:tc>
          <w:tcPr>
            <w:tcW w:w="6696" w:type="dxa"/>
            <w:shd w:val="clear" w:color="auto" w:fill="E2EFD9"/>
          </w:tcPr>
          <w:p w14:paraId="00001A41" w14:textId="622256C2" w:rsidR="00904BF5" w:rsidRDefault="00E862F3">
            <w:pPr>
              <w:jc w:val="both"/>
              <w:rPr>
                <w:color w:val="000000"/>
                <w:sz w:val="20"/>
                <w:szCs w:val="20"/>
              </w:rPr>
            </w:pPr>
            <w:r>
              <w:rPr>
                <w:sz w:val="20"/>
                <w:szCs w:val="20"/>
              </w:rPr>
              <w:t>The general minimum age for work is 14 (which is in accordance with ILO standards on minimum age where a country’s economy and educational facilities are insufficiently developed). C</w:t>
            </w:r>
            <w:r>
              <w:rPr>
                <w:sz w:val="20"/>
                <w:szCs w:val="20"/>
                <w:u w:val="single"/>
              </w:rPr>
              <w:t xml:space="preserve">hildren between the ages 14 and 18 to </w:t>
            </w:r>
            <w:r>
              <w:rPr>
                <w:sz w:val="20"/>
                <w:szCs w:val="20"/>
                <w:u w:val="single"/>
              </w:rPr>
              <w:lastRenderedPageBreak/>
              <w:t>engage in the worst forms of child labor, violating international standards.</w:t>
            </w:r>
            <w:r>
              <w:rPr>
                <w:b/>
                <w:sz w:val="20"/>
                <w:szCs w:val="20"/>
                <w:u w:val="single"/>
              </w:rPr>
              <w:t xml:space="preserve"> </w:t>
            </w:r>
            <w:r>
              <w:rPr>
                <w:sz w:val="20"/>
                <w:szCs w:val="20"/>
              </w:rPr>
              <w:t>Compulsory education age (13) is inconsistent with minimum age for work (14).</w:t>
            </w:r>
          </w:p>
        </w:tc>
        <w:tc>
          <w:tcPr>
            <w:tcW w:w="5129" w:type="dxa"/>
            <w:shd w:val="clear" w:color="auto" w:fill="E2EFD9"/>
          </w:tcPr>
          <w:p w14:paraId="00001A42" w14:textId="5A672CB6" w:rsidR="00904BF5" w:rsidRDefault="00E862F3">
            <w:pPr>
              <w:jc w:val="both"/>
              <w:rPr>
                <w:sz w:val="20"/>
                <w:szCs w:val="20"/>
              </w:rPr>
            </w:pPr>
            <w:r>
              <w:rPr>
                <w:color w:val="000000"/>
                <w:sz w:val="20"/>
                <w:szCs w:val="20"/>
              </w:rPr>
              <w:lastRenderedPageBreak/>
              <w:t xml:space="preserve">The minimum age of eighteen will be enforced in recruitment and in daily staff team talks by contractors. </w:t>
            </w:r>
            <w:r w:rsidR="00535D8E">
              <w:rPr>
                <w:color w:val="000000"/>
                <w:sz w:val="20"/>
                <w:szCs w:val="20"/>
              </w:rPr>
              <w:t xml:space="preserve">IOM </w:t>
            </w:r>
            <w:r>
              <w:rPr>
                <w:color w:val="000000"/>
                <w:sz w:val="20"/>
                <w:szCs w:val="20"/>
              </w:rPr>
              <w:t>will also supervise this through the Contractor Management Checklist.</w:t>
            </w:r>
          </w:p>
        </w:tc>
      </w:tr>
      <w:tr w:rsidR="00904BF5" w14:paraId="1140A220" w14:textId="77777777">
        <w:tc>
          <w:tcPr>
            <w:tcW w:w="2575" w:type="dxa"/>
            <w:shd w:val="clear" w:color="auto" w:fill="E2EFD9"/>
          </w:tcPr>
          <w:p w14:paraId="00001A43" w14:textId="432B32F6" w:rsidR="00904BF5" w:rsidRDefault="00E862F3">
            <w:pPr>
              <w:jc w:val="both"/>
              <w:rPr>
                <w:color w:val="000000"/>
                <w:sz w:val="20"/>
                <w:szCs w:val="20"/>
              </w:rPr>
            </w:pPr>
            <w:r>
              <w:rPr>
                <w:color w:val="000000"/>
                <w:sz w:val="20"/>
                <w:szCs w:val="20"/>
              </w:rPr>
              <w:t>Worst forms of child labor</w:t>
            </w:r>
          </w:p>
        </w:tc>
        <w:tc>
          <w:tcPr>
            <w:tcW w:w="6696" w:type="dxa"/>
            <w:shd w:val="clear" w:color="auto" w:fill="E2EFD9"/>
          </w:tcPr>
          <w:p w14:paraId="00001A44" w14:textId="77777777" w:rsidR="00904BF5" w:rsidRDefault="00E862F3">
            <w:pPr>
              <w:jc w:val="both"/>
              <w:rPr>
                <w:sz w:val="20"/>
                <w:szCs w:val="20"/>
              </w:rPr>
            </w:pPr>
            <w:r>
              <w:rPr>
                <w:sz w:val="20"/>
                <w:szCs w:val="20"/>
              </w:rPr>
              <w:t>The Labor Act lacks clarity on prohibitions on the worst forms of child labor.</w:t>
            </w:r>
          </w:p>
          <w:p w14:paraId="00001A45" w14:textId="77777777" w:rsidR="00904BF5" w:rsidRDefault="00E862F3">
            <w:pPr>
              <w:jc w:val="both"/>
              <w:rPr>
                <w:sz w:val="20"/>
                <w:szCs w:val="20"/>
              </w:rPr>
            </w:pPr>
            <w:r>
              <w:rPr>
                <w:sz w:val="20"/>
                <w:szCs w:val="20"/>
              </w:rPr>
              <w:t xml:space="preserve">Article 12(2) allows children between the ages 14 and 18 to engage in the worst forms of child labor, violating international standards. </w:t>
            </w:r>
          </w:p>
          <w:p w14:paraId="00001A46" w14:textId="77777777" w:rsidR="00904BF5" w:rsidRDefault="00904BF5">
            <w:pPr>
              <w:jc w:val="both"/>
              <w:rPr>
                <w:color w:val="000000"/>
                <w:sz w:val="20"/>
                <w:szCs w:val="20"/>
              </w:rPr>
            </w:pPr>
          </w:p>
          <w:p w14:paraId="00001A47" w14:textId="77777777" w:rsidR="00904BF5" w:rsidRDefault="00E862F3">
            <w:pPr>
              <w:jc w:val="both"/>
              <w:rPr>
                <w:sz w:val="20"/>
                <w:szCs w:val="20"/>
              </w:rPr>
            </w:pPr>
            <w:r>
              <w:rPr>
                <w:color w:val="000000"/>
                <w:sz w:val="20"/>
                <w:szCs w:val="20"/>
              </w:rPr>
              <w:t xml:space="preserve">In practice, children in South Sudan engage in armed conflict and in cattle herding. </w:t>
            </w:r>
            <w:r>
              <w:rPr>
                <w:sz w:val="20"/>
                <w:szCs w:val="20"/>
              </w:rPr>
              <w:t xml:space="preserve">The national army continues to recruit, sometimes forcibly, children to fight opposition groups. Children are further engaged in other worst forms of child labor, including in commercial sexual exploitation. Perpetrators have not been brought to justice. </w:t>
            </w:r>
          </w:p>
          <w:p w14:paraId="00001A48" w14:textId="77777777" w:rsidR="00904BF5" w:rsidRDefault="00904BF5">
            <w:pPr>
              <w:jc w:val="both"/>
              <w:rPr>
                <w:sz w:val="20"/>
                <w:szCs w:val="20"/>
              </w:rPr>
            </w:pPr>
          </w:p>
          <w:p w14:paraId="00001A49" w14:textId="77777777" w:rsidR="00904BF5" w:rsidRDefault="00E862F3">
            <w:pPr>
              <w:jc w:val="both"/>
              <w:rPr>
                <w:sz w:val="20"/>
                <w:szCs w:val="20"/>
              </w:rPr>
            </w:pPr>
            <w:r>
              <w:rPr>
                <w:sz w:val="20"/>
                <w:szCs w:val="20"/>
              </w:rPr>
              <w:t xml:space="preserve">Furthermore, hazardous work falls under the worst form of child labor. </w:t>
            </w:r>
          </w:p>
        </w:tc>
        <w:tc>
          <w:tcPr>
            <w:tcW w:w="5129" w:type="dxa"/>
            <w:shd w:val="clear" w:color="auto" w:fill="E2EFD9"/>
          </w:tcPr>
          <w:p w14:paraId="00001A4A" w14:textId="77777777" w:rsidR="00904BF5" w:rsidRDefault="00E862F3">
            <w:pPr>
              <w:jc w:val="both"/>
              <w:rPr>
                <w:sz w:val="20"/>
                <w:szCs w:val="20"/>
              </w:rPr>
            </w:pPr>
            <w:r>
              <w:rPr>
                <w:sz w:val="20"/>
                <w:szCs w:val="20"/>
              </w:rPr>
              <w:t>The project will not recruit any workers for hazardous work and will enforce the minimum age of 18 for all workers.</w:t>
            </w:r>
          </w:p>
        </w:tc>
      </w:tr>
      <w:tr w:rsidR="00904BF5" w14:paraId="77986456" w14:textId="77777777">
        <w:tc>
          <w:tcPr>
            <w:tcW w:w="2575" w:type="dxa"/>
            <w:shd w:val="clear" w:color="auto" w:fill="E2EFD9"/>
          </w:tcPr>
          <w:p w14:paraId="00001A4B" w14:textId="6B4ECFF8" w:rsidR="00904BF5" w:rsidRDefault="00E862F3">
            <w:pPr>
              <w:jc w:val="both"/>
              <w:rPr>
                <w:color w:val="000000"/>
                <w:sz w:val="20"/>
                <w:szCs w:val="20"/>
              </w:rPr>
            </w:pPr>
            <w:r>
              <w:rPr>
                <w:color w:val="000000"/>
                <w:sz w:val="20"/>
                <w:szCs w:val="20"/>
              </w:rPr>
              <w:t>Forced Labor</w:t>
            </w:r>
          </w:p>
        </w:tc>
        <w:tc>
          <w:tcPr>
            <w:tcW w:w="6696" w:type="dxa"/>
            <w:shd w:val="clear" w:color="auto" w:fill="E2EFD9"/>
          </w:tcPr>
          <w:p w14:paraId="00001A4C" w14:textId="77777777" w:rsidR="00904BF5" w:rsidRDefault="00E862F3">
            <w:pPr>
              <w:jc w:val="both"/>
              <w:rPr>
                <w:color w:val="000000"/>
                <w:sz w:val="20"/>
                <w:szCs w:val="20"/>
              </w:rPr>
            </w:pPr>
            <w:r>
              <w:rPr>
                <w:sz w:val="20"/>
                <w:szCs w:val="20"/>
              </w:rPr>
              <w:t xml:space="preserve">Forced labor takes place in South Sudan, for example </w:t>
            </w:r>
            <w:proofErr w:type="gramStart"/>
            <w:r>
              <w:rPr>
                <w:sz w:val="20"/>
                <w:szCs w:val="20"/>
              </w:rPr>
              <w:t>in regards to</w:t>
            </w:r>
            <w:proofErr w:type="gramEnd"/>
            <w:r>
              <w:rPr>
                <w:sz w:val="20"/>
                <w:szCs w:val="20"/>
              </w:rPr>
              <w:t xml:space="preserve"> recruitment into the national army. There is hence a risk that forced labor will be deployed under the project, for example in the form of community workers by local governments.</w:t>
            </w:r>
          </w:p>
        </w:tc>
        <w:tc>
          <w:tcPr>
            <w:tcW w:w="5129" w:type="dxa"/>
            <w:shd w:val="clear" w:color="auto" w:fill="E2EFD9"/>
          </w:tcPr>
          <w:p w14:paraId="00001A4D" w14:textId="77777777" w:rsidR="00904BF5" w:rsidRDefault="00E862F3">
            <w:pPr>
              <w:jc w:val="both"/>
              <w:rPr>
                <w:sz w:val="20"/>
                <w:szCs w:val="20"/>
              </w:rPr>
            </w:pPr>
            <w:r>
              <w:rPr>
                <w:sz w:val="20"/>
                <w:szCs w:val="20"/>
              </w:rPr>
              <w:t>Contractors’ obligations will be spelled out in their respective contracts and  the PMU will monitor full compliance</w:t>
            </w:r>
          </w:p>
        </w:tc>
      </w:tr>
      <w:tr w:rsidR="00904BF5" w14:paraId="2C4E38B8" w14:textId="77777777">
        <w:tc>
          <w:tcPr>
            <w:tcW w:w="2575" w:type="dxa"/>
            <w:shd w:val="clear" w:color="auto" w:fill="E2EFD9"/>
          </w:tcPr>
          <w:p w14:paraId="00001A4E" w14:textId="77777777" w:rsidR="00904BF5" w:rsidRDefault="00E862F3">
            <w:pPr>
              <w:jc w:val="both"/>
              <w:rPr>
                <w:color w:val="000000"/>
                <w:sz w:val="20"/>
                <w:szCs w:val="20"/>
              </w:rPr>
            </w:pPr>
            <w:r>
              <w:rPr>
                <w:color w:val="000000"/>
                <w:sz w:val="20"/>
                <w:szCs w:val="20"/>
              </w:rPr>
              <w:t>Injuries at the workplace</w:t>
            </w:r>
          </w:p>
        </w:tc>
        <w:tc>
          <w:tcPr>
            <w:tcW w:w="6696" w:type="dxa"/>
            <w:shd w:val="clear" w:color="auto" w:fill="E2EFD9"/>
          </w:tcPr>
          <w:p w14:paraId="00001A4F" w14:textId="77777777" w:rsidR="00904BF5" w:rsidRDefault="00E862F3">
            <w:pPr>
              <w:jc w:val="both"/>
              <w:rPr>
                <w:color w:val="000000"/>
                <w:sz w:val="20"/>
                <w:szCs w:val="20"/>
              </w:rPr>
            </w:pPr>
            <w:r>
              <w:rPr>
                <w:color w:val="000000"/>
                <w:sz w:val="20"/>
                <w:szCs w:val="20"/>
              </w:rPr>
              <w:t xml:space="preserve">Given that PPE may be scarce for contracted workers or community workers, and health and safety regulations may not exist or not be enforced. </w:t>
            </w:r>
          </w:p>
        </w:tc>
        <w:tc>
          <w:tcPr>
            <w:tcW w:w="5129" w:type="dxa"/>
            <w:shd w:val="clear" w:color="auto" w:fill="E2EFD9"/>
          </w:tcPr>
          <w:p w14:paraId="00001A50" w14:textId="77777777" w:rsidR="00904BF5" w:rsidRDefault="00E862F3">
            <w:pPr>
              <w:jc w:val="both"/>
              <w:rPr>
                <w:color w:val="000000"/>
                <w:sz w:val="20"/>
                <w:szCs w:val="20"/>
              </w:rPr>
            </w:pPr>
            <w:r>
              <w:rPr>
                <w:color w:val="000000"/>
                <w:sz w:val="20"/>
                <w:szCs w:val="20"/>
              </w:rPr>
              <w:t>Contractor occupational risk assessments and mitigation plans will be devised and implemented.</w:t>
            </w:r>
          </w:p>
        </w:tc>
      </w:tr>
      <w:tr w:rsidR="00904BF5" w14:paraId="4FE2BFE3" w14:textId="77777777">
        <w:tc>
          <w:tcPr>
            <w:tcW w:w="9271" w:type="dxa"/>
            <w:gridSpan w:val="2"/>
            <w:shd w:val="clear" w:color="auto" w:fill="FFE599"/>
          </w:tcPr>
          <w:p w14:paraId="00001A51" w14:textId="77777777" w:rsidR="00904BF5" w:rsidRDefault="00E862F3">
            <w:pPr>
              <w:jc w:val="both"/>
              <w:rPr>
                <w:b/>
                <w:color w:val="000000"/>
                <w:sz w:val="22"/>
                <w:szCs w:val="22"/>
              </w:rPr>
            </w:pPr>
            <w:r>
              <w:rPr>
                <w:b/>
                <w:color w:val="000000"/>
                <w:sz w:val="22"/>
                <w:szCs w:val="22"/>
              </w:rPr>
              <w:t xml:space="preserve">ESS4: Community Safety and Health </w:t>
            </w:r>
          </w:p>
        </w:tc>
        <w:tc>
          <w:tcPr>
            <w:tcW w:w="5129" w:type="dxa"/>
            <w:shd w:val="clear" w:color="auto" w:fill="FFE599"/>
          </w:tcPr>
          <w:p w14:paraId="00001A53" w14:textId="77777777" w:rsidR="00904BF5" w:rsidRDefault="00904BF5">
            <w:pPr>
              <w:jc w:val="both"/>
              <w:rPr>
                <w:b/>
                <w:color w:val="000000"/>
                <w:sz w:val="22"/>
                <w:szCs w:val="22"/>
              </w:rPr>
            </w:pPr>
          </w:p>
        </w:tc>
      </w:tr>
      <w:tr w:rsidR="00904BF5" w14:paraId="48E84786" w14:textId="77777777">
        <w:tc>
          <w:tcPr>
            <w:tcW w:w="2575" w:type="dxa"/>
            <w:shd w:val="clear" w:color="auto" w:fill="E2EFD9"/>
          </w:tcPr>
          <w:p w14:paraId="00001A54" w14:textId="498D5DAC" w:rsidR="00904BF5" w:rsidRDefault="00E862F3">
            <w:pPr>
              <w:jc w:val="both"/>
              <w:rPr>
                <w:color w:val="000000"/>
                <w:sz w:val="20"/>
                <w:szCs w:val="20"/>
              </w:rPr>
            </w:pPr>
            <w:r>
              <w:rPr>
                <w:color w:val="000000"/>
                <w:sz w:val="20"/>
                <w:szCs w:val="20"/>
              </w:rPr>
              <w:t>Labor influx and GBV</w:t>
            </w:r>
          </w:p>
        </w:tc>
        <w:tc>
          <w:tcPr>
            <w:tcW w:w="6696" w:type="dxa"/>
            <w:shd w:val="clear" w:color="auto" w:fill="E2EFD9"/>
          </w:tcPr>
          <w:p w14:paraId="00001A55" w14:textId="77777777" w:rsidR="00904BF5" w:rsidRDefault="00E862F3">
            <w:pPr>
              <w:jc w:val="both"/>
              <w:rPr>
                <w:color w:val="000000"/>
                <w:sz w:val="20"/>
                <w:szCs w:val="20"/>
              </w:rPr>
            </w:pPr>
            <w:r>
              <w:rPr>
                <w:color w:val="000000"/>
                <w:sz w:val="20"/>
                <w:szCs w:val="20"/>
              </w:rPr>
              <w:t xml:space="preserve">There is likely to be internal movement of people from areas outside the project areas to seek employment and associated benefits from within targeted communities. Furthermore, contracted workers may be brought into communities to conduct construction works. Population movement due to labor influx may result in GBV/SEA cases. </w:t>
            </w:r>
          </w:p>
        </w:tc>
        <w:tc>
          <w:tcPr>
            <w:tcW w:w="5129" w:type="dxa"/>
            <w:shd w:val="clear" w:color="auto" w:fill="E2EFD9"/>
          </w:tcPr>
          <w:p w14:paraId="00001A56" w14:textId="12A157CD" w:rsidR="00904BF5" w:rsidRDefault="00BA5B1E">
            <w:pPr>
              <w:jc w:val="both"/>
              <w:rPr>
                <w:color w:val="000000"/>
                <w:sz w:val="20"/>
                <w:szCs w:val="20"/>
              </w:rPr>
            </w:pPr>
            <w:r>
              <w:rPr>
                <w:color w:val="000000"/>
                <w:sz w:val="20"/>
                <w:szCs w:val="20"/>
              </w:rPr>
              <w:t xml:space="preserve">IOM </w:t>
            </w:r>
            <w:r w:rsidR="00E862F3">
              <w:rPr>
                <w:color w:val="000000"/>
                <w:sz w:val="20"/>
                <w:szCs w:val="20"/>
              </w:rPr>
              <w:t xml:space="preserve">and all contractors will implement the Labor Influx Management Procedure (see below); a GBV/SEA Action Plan will be implemented (see annex </w:t>
            </w:r>
            <w:r w:rsidR="00D06D8D">
              <w:rPr>
                <w:color w:val="000000"/>
                <w:sz w:val="20"/>
                <w:szCs w:val="20"/>
              </w:rPr>
              <w:t>3</w:t>
            </w:r>
            <w:r w:rsidR="00E862F3">
              <w:rPr>
                <w:color w:val="000000"/>
                <w:sz w:val="20"/>
                <w:szCs w:val="20"/>
              </w:rPr>
              <w:t>)</w:t>
            </w:r>
          </w:p>
        </w:tc>
      </w:tr>
      <w:tr w:rsidR="00904BF5" w14:paraId="120CB447" w14:textId="77777777">
        <w:tc>
          <w:tcPr>
            <w:tcW w:w="2575" w:type="dxa"/>
            <w:shd w:val="clear" w:color="auto" w:fill="E2EFD9"/>
          </w:tcPr>
          <w:p w14:paraId="00001A57" w14:textId="77777777" w:rsidR="00904BF5" w:rsidRDefault="00E862F3">
            <w:pPr>
              <w:jc w:val="both"/>
              <w:rPr>
                <w:color w:val="000000"/>
                <w:sz w:val="20"/>
                <w:szCs w:val="20"/>
              </w:rPr>
            </w:pPr>
            <w:r>
              <w:rPr>
                <w:color w:val="000000"/>
                <w:sz w:val="20"/>
                <w:szCs w:val="20"/>
              </w:rPr>
              <w:t>Spread of diseases in communities, including HIV through labor influx</w:t>
            </w:r>
          </w:p>
        </w:tc>
        <w:tc>
          <w:tcPr>
            <w:tcW w:w="6696" w:type="dxa"/>
            <w:shd w:val="clear" w:color="auto" w:fill="E2EFD9"/>
          </w:tcPr>
          <w:p w14:paraId="00001A58" w14:textId="77777777" w:rsidR="00904BF5" w:rsidRDefault="00E862F3">
            <w:pPr>
              <w:jc w:val="both"/>
              <w:rPr>
                <w:color w:val="000000"/>
                <w:sz w:val="20"/>
                <w:szCs w:val="20"/>
              </w:rPr>
            </w:pPr>
            <w:r>
              <w:rPr>
                <w:color w:val="000000"/>
                <w:sz w:val="20"/>
                <w:szCs w:val="20"/>
              </w:rPr>
              <w:t xml:space="preserve">Population movement due to labor influx may result in the spread of HIV and other diseases. </w:t>
            </w:r>
          </w:p>
        </w:tc>
        <w:tc>
          <w:tcPr>
            <w:tcW w:w="5129" w:type="dxa"/>
            <w:shd w:val="clear" w:color="auto" w:fill="E2EFD9"/>
          </w:tcPr>
          <w:p w14:paraId="00001A59" w14:textId="3CF4FF19" w:rsidR="00904BF5" w:rsidRDefault="00BA5B1E">
            <w:pPr>
              <w:jc w:val="both"/>
              <w:rPr>
                <w:color w:val="000000"/>
                <w:sz w:val="20"/>
                <w:szCs w:val="20"/>
              </w:rPr>
            </w:pPr>
            <w:r>
              <w:rPr>
                <w:color w:val="000000"/>
                <w:sz w:val="20"/>
                <w:szCs w:val="20"/>
              </w:rPr>
              <w:t xml:space="preserve">IOM </w:t>
            </w:r>
            <w:r w:rsidR="00E862F3">
              <w:rPr>
                <w:color w:val="000000"/>
                <w:sz w:val="20"/>
                <w:szCs w:val="20"/>
              </w:rPr>
              <w:t>and all contractors will implement the Labor Influx Management Procedure (see below), including sensitization on preventing common diseases. Communication of risks will be conducted through locally appropriate means – targeting specific social groups and genders.</w:t>
            </w:r>
          </w:p>
        </w:tc>
      </w:tr>
      <w:tr w:rsidR="00904BF5" w14:paraId="0C6CBE0B" w14:textId="77777777">
        <w:tc>
          <w:tcPr>
            <w:tcW w:w="2575" w:type="dxa"/>
            <w:shd w:val="clear" w:color="auto" w:fill="E2EFD9"/>
          </w:tcPr>
          <w:p w14:paraId="00001A5A" w14:textId="77777777" w:rsidR="00904BF5" w:rsidRDefault="00E862F3">
            <w:pPr>
              <w:jc w:val="both"/>
              <w:rPr>
                <w:color w:val="000000"/>
                <w:sz w:val="20"/>
                <w:szCs w:val="20"/>
              </w:rPr>
            </w:pPr>
            <w:r>
              <w:rPr>
                <w:color w:val="000000"/>
                <w:sz w:val="20"/>
                <w:szCs w:val="20"/>
              </w:rPr>
              <w:t>Contamination of drinking water supplies, ambient air quality and general nuisance from septic tanks and pit latrines.</w:t>
            </w:r>
          </w:p>
        </w:tc>
        <w:tc>
          <w:tcPr>
            <w:tcW w:w="6696" w:type="dxa"/>
            <w:shd w:val="clear" w:color="auto" w:fill="E2EFD9"/>
          </w:tcPr>
          <w:p w14:paraId="00001A5B" w14:textId="77777777" w:rsidR="00904BF5" w:rsidRDefault="00E862F3">
            <w:pPr>
              <w:jc w:val="both"/>
              <w:rPr>
                <w:color w:val="000000"/>
                <w:sz w:val="20"/>
                <w:szCs w:val="20"/>
              </w:rPr>
            </w:pPr>
            <w:r>
              <w:rPr>
                <w:color w:val="000000"/>
                <w:sz w:val="20"/>
                <w:szCs w:val="20"/>
              </w:rPr>
              <w:t>The siting and operation of the latrines may create the potential for contamination of the water supply, ambient air and create diseases vectors.</w:t>
            </w:r>
          </w:p>
        </w:tc>
        <w:tc>
          <w:tcPr>
            <w:tcW w:w="5129" w:type="dxa"/>
            <w:shd w:val="clear" w:color="auto" w:fill="E2EFD9"/>
          </w:tcPr>
          <w:p w14:paraId="00001A5C" w14:textId="77777777" w:rsidR="00904BF5" w:rsidRDefault="00E862F3">
            <w:pPr>
              <w:jc w:val="both"/>
              <w:rPr>
                <w:color w:val="000000"/>
                <w:sz w:val="20"/>
                <w:szCs w:val="20"/>
              </w:rPr>
            </w:pPr>
            <w:r>
              <w:rPr>
                <w:color w:val="000000"/>
                <w:sz w:val="20"/>
                <w:szCs w:val="20"/>
              </w:rPr>
              <w:t>Location of such facilities should be downstream or a  minimum of 30 meters from water sources. The direction of wind will be considered and the facilities will be kept clean and hand washing will be observed.</w:t>
            </w:r>
          </w:p>
        </w:tc>
      </w:tr>
      <w:tr w:rsidR="009C49C0" w14:paraId="656C6484" w14:textId="77777777">
        <w:tc>
          <w:tcPr>
            <w:tcW w:w="2575" w:type="dxa"/>
            <w:shd w:val="clear" w:color="auto" w:fill="E2EFD9"/>
          </w:tcPr>
          <w:p w14:paraId="38F7A486" w14:textId="443EE954" w:rsidR="009C49C0" w:rsidRDefault="009C49C0">
            <w:pPr>
              <w:jc w:val="both"/>
              <w:rPr>
                <w:color w:val="000000"/>
                <w:sz w:val="20"/>
                <w:szCs w:val="20"/>
              </w:rPr>
            </w:pPr>
            <w:r>
              <w:rPr>
                <w:color w:val="000000"/>
                <w:sz w:val="20"/>
                <w:szCs w:val="20"/>
              </w:rPr>
              <w:t>Spread of COVID-19</w:t>
            </w:r>
          </w:p>
        </w:tc>
        <w:tc>
          <w:tcPr>
            <w:tcW w:w="6696" w:type="dxa"/>
            <w:shd w:val="clear" w:color="auto" w:fill="E2EFD9"/>
          </w:tcPr>
          <w:p w14:paraId="0F6F825F" w14:textId="3AAF7105" w:rsidR="009C49C0" w:rsidRDefault="009C49C0">
            <w:pPr>
              <w:jc w:val="both"/>
              <w:rPr>
                <w:color w:val="000000"/>
                <w:sz w:val="20"/>
                <w:szCs w:val="20"/>
              </w:rPr>
            </w:pPr>
            <w:r>
              <w:rPr>
                <w:color w:val="000000"/>
                <w:sz w:val="20"/>
                <w:szCs w:val="20"/>
              </w:rPr>
              <w:t>Given the ongoing Covid-19 pandemic, there is a risk that COVID-19 spread at construction sites.</w:t>
            </w:r>
          </w:p>
        </w:tc>
        <w:tc>
          <w:tcPr>
            <w:tcW w:w="5129" w:type="dxa"/>
            <w:shd w:val="clear" w:color="auto" w:fill="E2EFD9"/>
          </w:tcPr>
          <w:p w14:paraId="43E93A3F" w14:textId="17BA24EE" w:rsidR="009C49C0" w:rsidRDefault="009C49C0">
            <w:pPr>
              <w:jc w:val="both"/>
              <w:rPr>
                <w:color w:val="000000"/>
                <w:sz w:val="20"/>
                <w:szCs w:val="20"/>
              </w:rPr>
            </w:pPr>
            <w:r>
              <w:rPr>
                <w:color w:val="000000"/>
                <w:sz w:val="20"/>
                <w:szCs w:val="20"/>
              </w:rPr>
              <w:t>COVID-19 protocols will be followed at construction sites (</w:t>
            </w:r>
            <w:r w:rsidRPr="009722D2">
              <w:rPr>
                <w:color w:val="000000"/>
                <w:sz w:val="20"/>
                <w:szCs w:val="20"/>
              </w:rPr>
              <w:t xml:space="preserve">see COVID-19 protocols in Annex </w:t>
            </w:r>
            <w:r w:rsidR="009722D2">
              <w:rPr>
                <w:color w:val="000000"/>
                <w:sz w:val="20"/>
                <w:szCs w:val="20"/>
              </w:rPr>
              <w:t>15</w:t>
            </w:r>
            <w:r w:rsidRPr="009722D2">
              <w:rPr>
                <w:color w:val="000000"/>
                <w:sz w:val="20"/>
                <w:szCs w:val="20"/>
              </w:rPr>
              <w:t>)</w:t>
            </w:r>
          </w:p>
        </w:tc>
      </w:tr>
      <w:tr w:rsidR="002F7C55" w14:paraId="1218E860" w14:textId="77777777">
        <w:tc>
          <w:tcPr>
            <w:tcW w:w="2575" w:type="dxa"/>
            <w:shd w:val="clear" w:color="auto" w:fill="E2EFD9"/>
          </w:tcPr>
          <w:p w14:paraId="55A0C81A" w14:textId="3672F07C" w:rsidR="002F7C55" w:rsidRDefault="002F7C55">
            <w:pPr>
              <w:jc w:val="both"/>
              <w:rPr>
                <w:color w:val="000000"/>
                <w:sz w:val="20"/>
                <w:szCs w:val="20"/>
              </w:rPr>
            </w:pPr>
            <w:r>
              <w:rPr>
                <w:color w:val="000000"/>
                <w:sz w:val="20"/>
                <w:szCs w:val="20"/>
              </w:rPr>
              <w:lastRenderedPageBreak/>
              <w:t xml:space="preserve">Safety of flood risk reduction activities </w:t>
            </w:r>
          </w:p>
        </w:tc>
        <w:tc>
          <w:tcPr>
            <w:tcW w:w="6696" w:type="dxa"/>
            <w:shd w:val="clear" w:color="auto" w:fill="E2EFD9"/>
          </w:tcPr>
          <w:p w14:paraId="14297D17" w14:textId="53D0F46B" w:rsidR="002F7C55" w:rsidRDefault="002F7C55">
            <w:pPr>
              <w:jc w:val="both"/>
              <w:rPr>
                <w:color w:val="000000"/>
                <w:sz w:val="20"/>
                <w:szCs w:val="20"/>
              </w:rPr>
            </w:pPr>
            <w:r>
              <w:rPr>
                <w:color w:val="000000"/>
                <w:sz w:val="20"/>
                <w:szCs w:val="20"/>
              </w:rPr>
              <w:t>The safety of the flood risk reduction activities may be compromised by the design of the subproject or by the selected location, which can have adverse impacts of the safety of the community.</w:t>
            </w:r>
          </w:p>
        </w:tc>
        <w:tc>
          <w:tcPr>
            <w:tcW w:w="5129" w:type="dxa"/>
            <w:shd w:val="clear" w:color="auto" w:fill="E2EFD9"/>
          </w:tcPr>
          <w:p w14:paraId="3D8849DE" w14:textId="2D5246F3" w:rsidR="002F7C55" w:rsidRDefault="002F7C55">
            <w:pPr>
              <w:jc w:val="both"/>
              <w:rPr>
                <w:color w:val="000000"/>
                <w:sz w:val="20"/>
                <w:szCs w:val="20"/>
              </w:rPr>
            </w:pPr>
            <w:r>
              <w:rPr>
                <w:color w:val="000000"/>
                <w:sz w:val="20"/>
                <w:szCs w:val="20"/>
              </w:rPr>
              <w:t>Ensure that all proposed flood risk mitigation design, operation and maintenance regimes are designed and reviewed by qualified engineers.</w:t>
            </w:r>
          </w:p>
          <w:p w14:paraId="186C90C2" w14:textId="77777777" w:rsidR="002F7C55" w:rsidRDefault="002F7C55">
            <w:pPr>
              <w:jc w:val="both"/>
              <w:rPr>
                <w:color w:val="000000"/>
                <w:sz w:val="20"/>
                <w:szCs w:val="20"/>
              </w:rPr>
            </w:pPr>
          </w:p>
          <w:p w14:paraId="16B0A78F" w14:textId="38E99038" w:rsidR="002F7C55" w:rsidRDefault="002F7C55">
            <w:pPr>
              <w:jc w:val="both"/>
              <w:rPr>
                <w:color w:val="000000"/>
                <w:sz w:val="20"/>
                <w:szCs w:val="20"/>
              </w:rPr>
            </w:pPr>
            <w:r>
              <w:rPr>
                <w:color w:val="000000"/>
                <w:sz w:val="20"/>
                <w:szCs w:val="20"/>
              </w:rPr>
              <w:t>Adopt and implement GIIP Safety measures to ensure that flood risk mitigation activities are safe.</w:t>
            </w:r>
          </w:p>
        </w:tc>
      </w:tr>
    </w:tbl>
    <w:p w14:paraId="00001A5D" w14:textId="77777777" w:rsidR="00904BF5" w:rsidRDefault="00904BF5">
      <w:pPr>
        <w:pStyle w:val="Heading2"/>
        <w:spacing w:before="0"/>
        <w:jc w:val="both"/>
        <w:rPr>
          <w:sz w:val="22"/>
          <w:szCs w:val="22"/>
        </w:rPr>
        <w:sectPr w:rsidR="00904BF5" w:rsidSect="00413CB3">
          <w:pgSz w:w="15840" w:h="12240" w:orient="landscape"/>
          <w:pgMar w:top="1440" w:right="1440" w:bottom="1440" w:left="1440" w:header="720" w:footer="720" w:gutter="0"/>
          <w:cols w:space="720" w:equalWidth="0">
            <w:col w:w="9360"/>
          </w:cols>
          <w:docGrid w:linePitch="326"/>
        </w:sectPr>
      </w:pPr>
    </w:p>
    <w:p w14:paraId="00001A5E" w14:textId="77777777" w:rsidR="00904BF5" w:rsidRDefault="00E862F3">
      <w:pPr>
        <w:pStyle w:val="Heading2"/>
        <w:spacing w:before="0"/>
        <w:jc w:val="both"/>
        <w:rPr>
          <w:rFonts w:ascii="Calibri" w:eastAsia="Calibri" w:hAnsi="Calibri" w:cs="Calibri"/>
        </w:rPr>
      </w:pPr>
      <w:bookmarkStart w:id="683" w:name="_heading=h.3abhhcj" w:colFirst="0" w:colLast="0"/>
      <w:bookmarkStart w:id="684" w:name="_Toc42253241"/>
      <w:bookmarkStart w:id="685" w:name="_Toc42254528"/>
      <w:bookmarkStart w:id="686" w:name="_Toc91747711"/>
      <w:bookmarkStart w:id="687" w:name="_Toc99373556"/>
      <w:bookmarkStart w:id="688" w:name="_Toc99383317"/>
      <w:bookmarkStart w:id="689" w:name="_Toc105737247"/>
      <w:bookmarkEnd w:id="683"/>
      <w:r>
        <w:rPr>
          <w:rFonts w:ascii="Calibri" w:eastAsia="Calibri" w:hAnsi="Calibri" w:cs="Calibri"/>
        </w:rPr>
        <w:lastRenderedPageBreak/>
        <w:t>Institutional Arrangement for Implementation of LMP</w:t>
      </w:r>
      <w:bookmarkEnd w:id="684"/>
      <w:bookmarkEnd w:id="685"/>
      <w:bookmarkEnd w:id="686"/>
      <w:bookmarkEnd w:id="687"/>
      <w:bookmarkEnd w:id="688"/>
      <w:bookmarkEnd w:id="689"/>
    </w:p>
    <w:p w14:paraId="00001A5F" w14:textId="77777777" w:rsidR="00904BF5" w:rsidRDefault="00904BF5">
      <w:pPr>
        <w:jc w:val="both"/>
        <w:rPr>
          <w:color w:val="000000"/>
          <w:sz w:val="22"/>
          <w:szCs w:val="22"/>
        </w:rPr>
      </w:pPr>
    </w:p>
    <w:p w14:paraId="00001A60" w14:textId="656672E5" w:rsidR="00904BF5" w:rsidRDefault="00E862F3">
      <w:pPr>
        <w:jc w:val="both"/>
        <w:rPr>
          <w:sz w:val="22"/>
          <w:szCs w:val="22"/>
        </w:rPr>
      </w:pPr>
      <w:bookmarkStart w:id="690" w:name="_heading=h.1pgrrkc" w:colFirst="0" w:colLast="0"/>
      <w:bookmarkEnd w:id="690"/>
      <w:r>
        <w:rPr>
          <w:color w:val="000000"/>
          <w:sz w:val="22"/>
          <w:szCs w:val="22"/>
        </w:rPr>
        <w:t>Given the categories of project workers (direct workers, contracted workers, primary supply workers and community workers), this section lays out the operational arrangements amongst the various institutions that are collaborating with the ECRP</w:t>
      </w:r>
      <w:r w:rsidR="006850CC">
        <w:rPr>
          <w:color w:val="000000"/>
          <w:sz w:val="22"/>
          <w:szCs w:val="22"/>
        </w:rPr>
        <w:t>-II</w:t>
      </w:r>
      <w:r>
        <w:rPr>
          <w:color w:val="000000"/>
          <w:sz w:val="22"/>
          <w:szCs w:val="22"/>
        </w:rPr>
        <w:t xml:space="preserve"> and ensure the smooth implementation of the LMP. The requirements of the LMP apply to all categories of </w:t>
      </w:r>
      <w:r w:rsidR="006850CC">
        <w:rPr>
          <w:color w:val="000000"/>
          <w:sz w:val="22"/>
          <w:szCs w:val="22"/>
        </w:rPr>
        <w:t>p</w:t>
      </w:r>
      <w:r>
        <w:rPr>
          <w:color w:val="000000"/>
          <w:sz w:val="22"/>
          <w:szCs w:val="22"/>
        </w:rPr>
        <w:t xml:space="preserve">roject </w:t>
      </w:r>
      <w:r w:rsidR="006850CC">
        <w:rPr>
          <w:color w:val="000000"/>
          <w:sz w:val="22"/>
          <w:szCs w:val="22"/>
        </w:rPr>
        <w:t>w</w:t>
      </w:r>
      <w:r>
        <w:rPr>
          <w:color w:val="000000"/>
          <w:sz w:val="22"/>
          <w:szCs w:val="22"/>
        </w:rPr>
        <w:t>orkers and where there is a special emphasis for a particular category of workers, this will be highlighted within the applicable section of the LMP. </w:t>
      </w:r>
    </w:p>
    <w:p w14:paraId="00001A61" w14:textId="77777777" w:rsidR="00904BF5" w:rsidRDefault="00904BF5">
      <w:pPr>
        <w:jc w:val="both"/>
        <w:rPr>
          <w:sz w:val="22"/>
          <w:szCs w:val="22"/>
        </w:rPr>
      </w:pPr>
    </w:p>
    <w:p w14:paraId="00001A62" w14:textId="344E700A" w:rsidR="00904BF5" w:rsidRDefault="00E862F3">
      <w:pPr>
        <w:jc w:val="both"/>
        <w:rPr>
          <w:sz w:val="22"/>
          <w:szCs w:val="22"/>
        </w:rPr>
      </w:pPr>
      <w:r>
        <w:rPr>
          <w:color w:val="000000"/>
          <w:sz w:val="22"/>
          <w:szCs w:val="22"/>
          <w:u w:val="single"/>
        </w:rPr>
        <w:t>Direct Workers</w:t>
      </w:r>
      <w:r>
        <w:rPr>
          <w:color w:val="000000"/>
          <w:sz w:val="22"/>
          <w:szCs w:val="22"/>
        </w:rPr>
        <w:t xml:space="preserve"> are those workers employed </w:t>
      </w:r>
      <w:r w:rsidR="006850CC">
        <w:rPr>
          <w:color w:val="000000"/>
          <w:sz w:val="22"/>
          <w:szCs w:val="22"/>
        </w:rPr>
        <w:t xml:space="preserve">by the PMU, </w:t>
      </w:r>
      <w:r>
        <w:rPr>
          <w:color w:val="000000"/>
          <w:sz w:val="22"/>
          <w:szCs w:val="22"/>
        </w:rPr>
        <w:t>specifically for the ECRP</w:t>
      </w:r>
      <w:r w:rsidR="006850CC">
        <w:rPr>
          <w:color w:val="000000"/>
          <w:sz w:val="22"/>
          <w:szCs w:val="22"/>
        </w:rPr>
        <w:t>-II</w:t>
      </w:r>
      <w:r>
        <w:rPr>
          <w:color w:val="000000"/>
          <w:sz w:val="22"/>
          <w:szCs w:val="22"/>
        </w:rPr>
        <w:t xml:space="preserve">. The requirements of the LMP as applicable to the direct workers will be the responsibilities of the PMU. The PMU will however have an oversight role </w:t>
      </w:r>
      <w:r w:rsidR="006850CC">
        <w:rPr>
          <w:color w:val="000000"/>
          <w:sz w:val="22"/>
          <w:szCs w:val="22"/>
        </w:rPr>
        <w:t>vis-a-vis</w:t>
      </w:r>
      <w:r>
        <w:rPr>
          <w:color w:val="000000"/>
          <w:sz w:val="22"/>
          <w:szCs w:val="22"/>
        </w:rPr>
        <w:t xml:space="preserve"> IOM through direct reporting arrangement on the requirements of the LMP in particular and other ESMF requirements in general.</w:t>
      </w:r>
    </w:p>
    <w:p w14:paraId="00001A63" w14:textId="77777777" w:rsidR="00904BF5" w:rsidRDefault="00904BF5">
      <w:pPr>
        <w:jc w:val="both"/>
        <w:rPr>
          <w:sz w:val="22"/>
          <w:szCs w:val="22"/>
        </w:rPr>
      </w:pPr>
    </w:p>
    <w:p w14:paraId="00001A64" w14:textId="1DA21D6D" w:rsidR="00904BF5" w:rsidRDefault="00E862F3">
      <w:pPr>
        <w:jc w:val="both"/>
        <w:rPr>
          <w:sz w:val="22"/>
          <w:szCs w:val="22"/>
        </w:rPr>
      </w:pPr>
      <w:r>
        <w:rPr>
          <w:color w:val="000000"/>
          <w:sz w:val="22"/>
          <w:szCs w:val="22"/>
          <w:u w:val="single"/>
        </w:rPr>
        <w:t>Contracted workers</w:t>
      </w:r>
      <w:r>
        <w:rPr>
          <w:color w:val="000000"/>
          <w:sz w:val="22"/>
          <w:szCs w:val="22"/>
        </w:rPr>
        <w:t xml:space="preserve"> are those who will be employed by IOM to execute the project activities. </w:t>
      </w:r>
      <w:r w:rsidR="006850CC">
        <w:rPr>
          <w:color w:val="000000"/>
          <w:sz w:val="22"/>
          <w:szCs w:val="22"/>
        </w:rPr>
        <w:t>W</w:t>
      </w:r>
      <w:r>
        <w:rPr>
          <w:color w:val="000000"/>
          <w:sz w:val="22"/>
          <w:szCs w:val="22"/>
        </w:rPr>
        <w:t>here the LMP refers to contractor responsibilities, it also refers to IOM. This is in addition to contractors that IOM may engage. IOM  therefore ha</w:t>
      </w:r>
      <w:r w:rsidR="006850CC">
        <w:rPr>
          <w:color w:val="000000"/>
          <w:sz w:val="22"/>
          <w:szCs w:val="22"/>
        </w:rPr>
        <w:t>s</w:t>
      </w:r>
      <w:r>
        <w:rPr>
          <w:color w:val="000000"/>
          <w:sz w:val="22"/>
          <w:szCs w:val="22"/>
        </w:rPr>
        <w:t xml:space="preserve"> the responsibility to ensure LMP implementation at the interface with </w:t>
      </w:r>
      <w:r w:rsidR="006850CC">
        <w:rPr>
          <w:color w:val="000000"/>
          <w:sz w:val="22"/>
          <w:szCs w:val="22"/>
        </w:rPr>
        <w:t xml:space="preserve">its </w:t>
      </w:r>
      <w:r>
        <w:rPr>
          <w:color w:val="000000"/>
          <w:sz w:val="22"/>
          <w:szCs w:val="22"/>
        </w:rPr>
        <w:t xml:space="preserve">respective contractors </w:t>
      </w:r>
      <w:r w:rsidR="006850CC">
        <w:rPr>
          <w:color w:val="000000"/>
          <w:sz w:val="22"/>
          <w:szCs w:val="22"/>
        </w:rPr>
        <w:t xml:space="preserve">and sub-contractors, </w:t>
      </w:r>
      <w:r>
        <w:rPr>
          <w:color w:val="000000"/>
          <w:sz w:val="22"/>
          <w:szCs w:val="22"/>
        </w:rPr>
        <w:t xml:space="preserve">while the PMU oversees the LMP implementation at all levels. </w:t>
      </w:r>
    </w:p>
    <w:p w14:paraId="00001A65" w14:textId="77777777" w:rsidR="00904BF5" w:rsidRDefault="00904BF5">
      <w:pPr>
        <w:jc w:val="both"/>
        <w:rPr>
          <w:sz w:val="22"/>
          <w:szCs w:val="22"/>
        </w:rPr>
      </w:pPr>
    </w:p>
    <w:p w14:paraId="00001A66" w14:textId="091E92B1" w:rsidR="00904BF5" w:rsidRDefault="00E862F3">
      <w:pPr>
        <w:jc w:val="both"/>
        <w:rPr>
          <w:sz w:val="22"/>
          <w:szCs w:val="22"/>
        </w:rPr>
      </w:pPr>
      <w:r>
        <w:rPr>
          <w:color w:val="000000"/>
          <w:sz w:val="22"/>
          <w:szCs w:val="22"/>
        </w:rPr>
        <w:t xml:space="preserve">IOM may engage </w:t>
      </w:r>
      <w:r>
        <w:rPr>
          <w:color w:val="000000"/>
          <w:sz w:val="22"/>
          <w:szCs w:val="22"/>
          <w:u w:val="single"/>
        </w:rPr>
        <w:t>community workers</w:t>
      </w:r>
      <w:r>
        <w:rPr>
          <w:color w:val="000000"/>
          <w:sz w:val="22"/>
          <w:szCs w:val="22"/>
        </w:rPr>
        <w:t xml:space="preserve"> directly in rehabilitation or construction activities. </w:t>
      </w:r>
      <w:r w:rsidR="006850CC">
        <w:rPr>
          <w:color w:val="000000"/>
          <w:sz w:val="22"/>
          <w:szCs w:val="22"/>
        </w:rPr>
        <w:t xml:space="preserve">It is </w:t>
      </w:r>
      <w:r>
        <w:rPr>
          <w:color w:val="000000"/>
          <w:sz w:val="22"/>
          <w:szCs w:val="22"/>
        </w:rPr>
        <w:t>therefore responsible for the full implementation of the requirements of the LMP as it applies to community workers in relation to ESS2</w:t>
      </w:r>
      <w:r w:rsidR="006850CC">
        <w:rPr>
          <w:color w:val="000000"/>
          <w:sz w:val="22"/>
          <w:szCs w:val="22"/>
        </w:rPr>
        <w:t xml:space="preserve">, </w:t>
      </w:r>
      <w:r>
        <w:rPr>
          <w:color w:val="000000"/>
          <w:sz w:val="22"/>
          <w:szCs w:val="22"/>
        </w:rPr>
        <w:t>while the PMU will exercise oversight over labor management processes. It has been established that IOM already has some community labor and relations management systems in place and will integrate these existing structures and systems with the LMP to fully comply with the requirements of ESS2 and ESS4 in general and the community workers procedure in particular. IOM will ensure observance of the LMP.</w:t>
      </w:r>
    </w:p>
    <w:p w14:paraId="00001A67" w14:textId="77777777" w:rsidR="00904BF5" w:rsidRDefault="00904BF5">
      <w:pPr>
        <w:jc w:val="both"/>
        <w:rPr>
          <w:sz w:val="22"/>
          <w:szCs w:val="22"/>
        </w:rPr>
      </w:pPr>
    </w:p>
    <w:p w14:paraId="00001A68" w14:textId="7673DAE4" w:rsidR="00904BF5" w:rsidRDefault="00E862F3">
      <w:pPr>
        <w:jc w:val="both"/>
        <w:rPr>
          <w:sz w:val="22"/>
          <w:szCs w:val="22"/>
        </w:rPr>
      </w:pPr>
      <w:r>
        <w:rPr>
          <w:color w:val="000000"/>
          <w:sz w:val="22"/>
          <w:szCs w:val="22"/>
        </w:rPr>
        <w:t xml:space="preserve">The </w:t>
      </w:r>
      <w:r>
        <w:rPr>
          <w:color w:val="000000"/>
          <w:sz w:val="22"/>
          <w:szCs w:val="22"/>
          <w:u w:val="single"/>
        </w:rPr>
        <w:t>Primary Suppliers</w:t>
      </w:r>
      <w:r>
        <w:rPr>
          <w:color w:val="000000"/>
          <w:sz w:val="22"/>
          <w:szCs w:val="22"/>
        </w:rPr>
        <w:t xml:space="preserve"> are identified at the sub</w:t>
      </w:r>
      <w:r w:rsidR="006850CC">
        <w:rPr>
          <w:color w:val="000000"/>
          <w:sz w:val="22"/>
          <w:szCs w:val="22"/>
        </w:rPr>
        <w:t>-</w:t>
      </w:r>
      <w:r>
        <w:rPr>
          <w:color w:val="000000"/>
          <w:sz w:val="22"/>
          <w:szCs w:val="22"/>
        </w:rPr>
        <w:t>project level by IOM or directly during sub</w:t>
      </w:r>
      <w:r w:rsidR="006850CC">
        <w:rPr>
          <w:color w:val="000000"/>
          <w:sz w:val="22"/>
          <w:szCs w:val="22"/>
        </w:rPr>
        <w:t>-</w:t>
      </w:r>
      <w:r>
        <w:rPr>
          <w:color w:val="000000"/>
          <w:sz w:val="22"/>
          <w:szCs w:val="22"/>
        </w:rPr>
        <w:t xml:space="preserve">project screening and the applicability of the LMP will be affirmed at that time. IOM has the mandate to ensure that all the procedures for primary supply workers are observed, though the PMU will have the overall responsibility. ESS2 applies a proportionality approach to oversight responsibility towards suppliers. That being said it is important that the project ensures minimum conditions in cases like quarries, or camp service suppliers, or any activities ongoing within construction sites. </w:t>
      </w:r>
    </w:p>
    <w:p w14:paraId="00001A69" w14:textId="77777777" w:rsidR="00904BF5" w:rsidRDefault="00904BF5">
      <w:pPr>
        <w:jc w:val="both"/>
        <w:rPr>
          <w:sz w:val="22"/>
          <w:szCs w:val="22"/>
        </w:rPr>
      </w:pPr>
    </w:p>
    <w:p w14:paraId="00001A6A" w14:textId="26C07897" w:rsidR="00904BF5" w:rsidRDefault="00E862F3">
      <w:pPr>
        <w:jc w:val="both"/>
        <w:rPr>
          <w:color w:val="000000"/>
          <w:sz w:val="22"/>
          <w:szCs w:val="22"/>
        </w:rPr>
      </w:pPr>
      <w:r>
        <w:rPr>
          <w:color w:val="000000"/>
          <w:sz w:val="22"/>
          <w:szCs w:val="22"/>
        </w:rPr>
        <w:t>The approach to the implementation of this LMP is that all the provisions of the LMP are applied to all project workers</w:t>
      </w:r>
      <w:r w:rsidR="006850CC">
        <w:rPr>
          <w:color w:val="000000"/>
          <w:sz w:val="22"/>
          <w:szCs w:val="22"/>
        </w:rPr>
        <w:t xml:space="preserve">. In some cases </w:t>
      </w:r>
      <w:r>
        <w:rPr>
          <w:color w:val="000000"/>
          <w:sz w:val="22"/>
          <w:szCs w:val="22"/>
        </w:rPr>
        <w:t>special mention for a particular category of project worker is required</w:t>
      </w:r>
      <w:r w:rsidR="006850CC">
        <w:rPr>
          <w:color w:val="000000"/>
          <w:sz w:val="22"/>
          <w:szCs w:val="22"/>
        </w:rPr>
        <w:t>.</w:t>
      </w:r>
    </w:p>
    <w:p w14:paraId="00001A6B" w14:textId="77777777" w:rsidR="00904BF5" w:rsidRDefault="00904BF5">
      <w:pPr>
        <w:jc w:val="both"/>
        <w:rPr>
          <w:sz w:val="22"/>
          <w:szCs w:val="22"/>
        </w:rPr>
      </w:pPr>
    </w:p>
    <w:p w14:paraId="00001A6C" w14:textId="77777777" w:rsidR="00904BF5" w:rsidRDefault="00904BF5">
      <w:pPr>
        <w:jc w:val="both"/>
        <w:rPr>
          <w:sz w:val="22"/>
          <w:szCs w:val="22"/>
        </w:rPr>
      </w:pPr>
    </w:p>
    <w:p w14:paraId="00001A6D" w14:textId="77777777" w:rsidR="00904BF5" w:rsidRDefault="00E862F3">
      <w:pPr>
        <w:pStyle w:val="Heading2"/>
        <w:spacing w:before="0"/>
        <w:jc w:val="both"/>
        <w:rPr>
          <w:rFonts w:ascii="Calibri" w:eastAsia="Calibri" w:hAnsi="Calibri" w:cs="Calibri"/>
        </w:rPr>
      </w:pPr>
      <w:bookmarkStart w:id="691" w:name="_heading=h.49gfa85" w:colFirst="0" w:colLast="0"/>
      <w:bookmarkStart w:id="692" w:name="_Toc42253242"/>
      <w:bookmarkStart w:id="693" w:name="_Toc42254529"/>
      <w:bookmarkStart w:id="694" w:name="_Toc91747712"/>
      <w:bookmarkStart w:id="695" w:name="_Toc99373557"/>
      <w:bookmarkStart w:id="696" w:name="_Toc99383318"/>
      <w:bookmarkStart w:id="697" w:name="_Toc105737248"/>
      <w:bookmarkEnd w:id="691"/>
      <w:r>
        <w:rPr>
          <w:rFonts w:ascii="Calibri" w:eastAsia="Calibri" w:hAnsi="Calibri" w:cs="Calibri"/>
        </w:rPr>
        <w:t>Key Procedures</w:t>
      </w:r>
      <w:bookmarkEnd w:id="692"/>
      <w:bookmarkEnd w:id="693"/>
      <w:bookmarkEnd w:id="694"/>
      <w:bookmarkEnd w:id="695"/>
      <w:bookmarkEnd w:id="696"/>
      <w:bookmarkEnd w:id="697"/>
    </w:p>
    <w:p w14:paraId="00001A6E" w14:textId="77777777" w:rsidR="00904BF5" w:rsidRDefault="00904BF5">
      <w:pPr>
        <w:jc w:val="both"/>
        <w:rPr>
          <w:sz w:val="22"/>
          <w:szCs w:val="22"/>
        </w:rPr>
      </w:pPr>
    </w:p>
    <w:p w14:paraId="00001A6F" w14:textId="3BF4D4D7" w:rsidR="00904BF5" w:rsidRDefault="00E862F3">
      <w:pPr>
        <w:jc w:val="both"/>
        <w:rPr>
          <w:sz w:val="22"/>
          <w:szCs w:val="22"/>
        </w:rPr>
      </w:pPr>
      <w:r>
        <w:rPr>
          <w:sz w:val="22"/>
          <w:szCs w:val="22"/>
        </w:rPr>
        <w:t>The ECRP</w:t>
      </w:r>
      <w:r w:rsidR="002F5515">
        <w:rPr>
          <w:sz w:val="22"/>
          <w:szCs w:val="22"/>
        </w:rPr>
        <w:t>-II</w:t>
      </w:r>
      <w:r>
        <w:rPr>
          <w:sz w:val="22"/>
          <w:szCs w:val="22"/>
        </w:rPr>
        <w:t xml:space="preserve"> is guided by the recognition of the importance of employment creation and income generation in the pursuit of poverty reduction and inclusive economic growth. The ECRP</w:t>
      </w:r>
      <w:r w:rsidR="002F5515">
        <w:rPr>
          <w:sz w:val="22"/>
          <w:szCs w:val="22"/>
        </w:rPr>
        <w:t>-II</w:t>
      </w:r>
      <w:r>
        <w:rPr>
          <w:sz w:val="22"/>
          <w:szCs w:val="22"/>
        </w:rPr>
        <w:t xml:space="preserve"> will promote sound worker-management relationships and enhance the development benefits of a project by treating workers in the project fairly and providing safe and healthy working conditions. </w:t>
      </w:r>
    </w:p>
    <w:p w14:paraId="00001A70" w14:textId="77777777" w:rsidR="00904BF5" w:rsidRDefault="00904BF5">
      <w:pPr>
        <w:jc w:val="both"/>
        <w:rPr>
          <w:sz w:val="22"/>
          <w:szCs w:val="22"/>
        </w:rPr>
      </w:pPr>
    </w:p>
    <w:p w14:paraId="00001A71" w14:textId="77777777" w:rsidR="00904BF5" w:rsidRDefault="00904BF5">
      <w:pPr>
        <w:jc w:val="both"/>
        <w:rPr>
          <w:sz w:val="22"/>
          <w:szCs w:val="22"/>
        </w:rPr>
      </w:pPr>
    </w:p>
    <w:p w14:paraId="00001A72" w14:textId="77777777" w:rsidR="00904BF5" w:rsidRDefault="00E862F3">
      <w:pPr>
        <w:pStyle w:val="Heading3"/>
        <w:spacing w:before="0"/>
        <w:jc w:val="both"/>
        <w:rPr>
          <w:rFonts w:ascii="Calibri" w:eastAsia="Calibri" w:hAnsi="Calibri" w:cs="Calibri"/>
        </w:rPr>
      </w:pPr>
      <w:bookmarkStart w:id="698" w:name="_heading=h.2olpkfy" w:colFirst="0" w:colLast="0"/>
      <w:bookmarkStart w:id="699" w:name="_Toc42253243"/>
      <w:bookmarkStart w:id="700" w:name="_Toc91747713"/>
      <w:bookmarkStart w:id="701" w:name="_Toc99373558"/>
      <w:bookmarkStart w:id="702" w:name="_Toc99383319"/>
      <w:bookmarkStart w:id="703" w:name="_Toc105737249"/>
      <w:bookmarkEnd w:id="698"/>
      <w:r>
        <w:rPr>
          <w:rFonts w:ascii="Calibri" w:eastAsia="Calibri" w:hAnsi="Calibri" w:cs="Calibri"/>
        </w:rPr>
        <w:t>Key Procedures Rationale</w:t>
      </w:r>
      <w:bookmarkEnd w:id="699"/>
      <w:bookmarkEnd w:id="700"/>
      <w:bookmarkEnd w:id="701"/>
      <w:bookmarkEnd w:id="702"/>
      <w:bookmarkEnd w:id="703"/>
    </w:p>
    <w:p w14:paraId="00001A73" w14:textId="77777777" w:rsidR="00904BF5" w:rsidRDefault="00904BF5">
      <w:pPr>
        <w:jc w:val="both"/>
        <w:rPr>
          <w:b/>
          <w:sz w:val="22"/>
          <w:szCs w:val="22"/>
        </w:rPr>
      </w:pPr>
    </w:p>
    <w:p w14:paraId="00001A74" w14:textId="45347BED" w:rsidR="00904BF5" w:rsidRDefault="002F5515">
      <w:pPr>
        <w:jc w:val="both"/>
        <w:rPr>
          <w:sz w:val="22"/>
          <w:szCs w:val="22"/>
        </w:rPr>
      </w:pPr>
      <w:r>
        <w:rPr>
          <w:sz w:val="22"/>
          <w:szCs w:val="22"/>
        </w:rPr>
        <w:lastRenderedPageBreak/>
        <w:t>PMU</w:t>
      </w:r>
      <w:r w:rsidR="00E862F3">
        <w:rPr>
          <w:sz w:val="22"/>
          <w:szCs w:val="22"/>
        </w:rPr>
        <w:t>, IOM and contractors and all project workers will follow up in ensuring the full accomplishment of the objectives of ESS2 and ESS4 in specific. During the gap assessment, there are some aspects that are completely covered through legislation</w:t>
      </w:r>
      <w:r>
        <w:rPr>
          <w:sz w:val="22"/>
          <w:szCs w:val="22"/>
        </w:rPr>
        <w:t>,</w:t>
      </w:r>
      <w:r w:rsidR="00E862F3">
        <w:rPr>
          <w:sz w:val="22"/>
          <w:szCs w:val="22"/>
        </w:rPr>
        <w:t xml:space="preserve"> while aspects not completely covered by legislation will be satisfied through reference to the World Bank’s sector specific guidelines on good practices on occupational </w:t>
      </w:r>
      <w:r>
        <w:rPr>
          <w:sz w:val="22"/>
          <w:szCs w:val="22"/>
        </w:rPr>
        <w:t xml:space="preserve">health </w:t>
      </w:r>
      <w:r w:rsidR="00E862F3">
        <w:rPr>
          <w:sz w:val="22"/>
          <w:szCs w:val="22"/>
        </w:rPr>
        <w:t xml:space="preserve">and </w:t>
      </w:r>
      <w:r>
        <w:rPr>
          <w:sz w:val="22"/>
          <w:szCs w:val="22"/>
        </w:rPr>
        <w:t>safety (OHS)</w:t>
      </w:r>
      <w:r w:rsidR="00E862F3">
        <w:rPr>
          <w:sz w:val="22"/>
          <w:szCs w:val="22"/>
        </w:rPr>
        <w:t xml:space="preserve">. </w:t>
      </w:r>
    </w:p>
    <w:p w14:paraId="00001A75" w14:textId="77777777" w:rsidR="00904BF5" w:rsidRDefault="00904BF5">
      <w:pPr>
        <w:jc w:val="both"/>
        <w:rPr>
          <w:sz w:val="22"/>
          <w:szCs w:val="22"/>
        </w:rPr>
      </w:pPr>
    </w:p>
    <w:p w14:paraId="00001A76" w14:textId="77777777" w:rsidR="00904BF5" w:rsidRDefault="00904BF5">
      <w:pPr>
        <w:jc w:val="both"/>
        <w:rPr>
          <w:sz w:val="22"/>
          <w:szCs w:val="22"/>
        </w:rPr>
      </w:pPr>
    </w:p>
    <w:p w14:paraId="00001A77" w14:textId="77777777" w:rsidR="00904BF5" w:rsidRDefault="00E862F3">
      <w:pPr>
        <w:pStyle w:val="Heading3"/>
        <w:spacing w:before="0"/>
        <w:jc w:val="both"/>
        <w:rPr>
          <w:rFonts w:ascii="Calibri" w:eastAsia="Calibri" w:hAnsi="Calibri" w:cs="Calibri"/>
        </w:rPr>
      </w:pPr>
      <w:bookmarkStart w:id="704" w:name="_heading=h.13qzunr" w:colFirst="0" w:colLast="0"/>
      <w:bookmarkStart w:id="705" w:name="_Toc42253244"/>
      <w:bookmarkStart w:id="706" w:name="_Toc91747714"/>
      <w:bookmarkStart w:id="707" w:name="_Toc99373559"/>
      <w:bookmarkStart w:id="708" w:name="_Toc99383320"/>
      <w:bookmarkStart w:id="709" w:name="_Toc105737250"/>
      <w:bookmarkEnd w:id="704"/>
      <w:r>
        <w:rPr>
          <w:rFonts w:ascii="Calibri" w:eastAsia="Calibri" w:hAnsi="Calibri" w:cs="Calibri"/>
        </w:rPr>
        <w:t>Recruitment and Replacement Procedure</w:t>
      </w:r>
      <w:bookmarkEnd w:id="705"/>
      <w:bookmarkEnd w:id="706"/>
      <w:bookmarkEnd w:id="707"/>
      <w:bookmarkEnd w:id="708"/>
      <w:bookmarkEnd w:id="709"/>
    </w:p>
    <w:p w14:paraId="00001A78" w14:textId="77777777" w:rsidR="00904BF5" w:rsidRDefault="00904BF5">
      <w:pPr>
        <w:jc w:val="both"/>
        <w:rPr>
          <w:b/>
          <w:sz w:val="22"/>
          <w:szCs w:val="22"/>
        </w:rPr>
      </w:pPr>
    </w:p>
    <w:p w14:paraId="00001A79" w14:textId="77777777" w:rsidR="00904BF5" w:rsidRDefault="00E862F3">
      <w:pPr>
        <w:jc w:val="both"/>
        <w:rPr>
          <w:b/>
          <w:sz w:val="22"/>
          <w:szCs w:val="22"/>
        </w:rPr>
      </w:pPr>
      <w:r>
        <w:rPr>
          <w:b/>
          <w:sz w:val="22"/>
          <w:szCs w:val="22"/>
        </w:rPr>
        <w:t>Procedure Objective</w:t>
      </w:r>
    </w:p>
    <w:p w14:paraId="00001A7A" w14:textId="77777777" w:rsidR="00904BF5" w:rsidRDefault="00E862F3">
      <w:pPr>
        <w:jc w:val="both"/>
        <w:rPr>
          <w:sz w:val="22"/>
          <w:szCs w:val="22"/>
        </w:rPr>
      </w:pPr>
      <w:r>
        <w:rPr>
          <w:sz w:val="22"/>
          <w:szCs w:val="22"/>
        </w:rPr>
        <w:t>The objective of this procedure is to ensure that the recruitment process and placement of project workers is conducted in a manner which is non-discriminatory and employees are inducted to all essential work-related matters.</w:t>
      </w:r>
    </w:p>
    <w:p w14:paraId="00001A7B" w14:textId="77777777" w:rsidR="00904BF5" w:rsidRDefault="00904BF5">
      <w:pPr>
        <w:jc w:val="both"/>
        <w:rPr>
          <w:sz w:val="22"/>
          <w:szCs w:val="22"/>
        </w:rPr>
      </w:pPr>
    </w:p>
    <w:p w14:paraId="00001A7C" w14:textId="77777777" w:rsidR="00904BF5" w:rsidRDefault="00E862F3">
      <w:pPr>
        <w:jc w:val="both"/>
        <w:rPr>
          <w:b/>
          <w:sz w:val="22"/>
          <w:szCs w:val="22"/>
        </w:rPr>
      </w:pPr>
      <w:r>
        <w:rPr>
          <w:b/>
          <w:sz w:val="22"/>
          <w:szCs w:val="22"/>
        </w:rPr>
        <w:t>Procedure</w:t>
      </w:r>
    </w:p>
    <w:p w14:paraId="00001A7D" w14:textId="098307D8" w:rsidR="00904BF5" w:rsidRDefault="00E862F3" w:rsidP="005375D5">
      <w:pPr>
        <w:numPr>
          <w:ilvl w:val="0"/>
          <w:numId w:val="8"/>
        </w:numPr>
        <w:jc w:val="both"/>
        <w:rPr>
          <w:sz w:val="22"/>
          <w:szCs w:val="22"/>
        </w:rPr>
      </w:pPr>
      <w:r>
        <w:rPr>
          <w:sz w:val="22"/>
          <w:szCs w:val="22"/>
        </w:rPr>
        <w:t xml:space="preserve">Contractors submit a recruitment plan to </w:t>
      </w:r>
      <w:r w:rsidR="00345F9B">
        <w:rPr>
          <w:sz w:val="22"/>
          <w:szCs w:val="22"/>
        </w:rPr>
        <w:t>PMU/</w:t>
      </w:r>
      <w:proofErr w:type="spellStart"/>
      <w:r w:rsidR="00345F9B">
        <w:rPr>
          <w:sz w:val="22"/>
          <w:szCs w:val="22"/>
        </w:rPr>
        <w:t>IOM</w:t>
      </w:r>
      <w:r>
        <w:rPr>
          <w:sz w:val="22"/>
          <w:szCs w:val="22"/>
        </w:rPr>
        <w:t>for</w:t>
      </w:r>
      <w:proofErr w:type="spellEnd"/>
      <w:r>
        <w:rPr>
          <w:sz w:val="22"/>
          <w:szCs w:val="22"/>
        </w:rPr>
        <w:t xml:space="preserve"> review and approval. The following details will be shown:</w:t>
      </w:r>
    </w:p>
    <w:p w14:paraId="00001A7E" w14:textId="77777777" w:rsidR="00904BF5" w:rsidRDefault="00E862F3" w:rsidP="005375D5">
      <w:pPr>
        <w:numPr>
          <w:ilvl w:val="0"/>
          <w:numId w:val="22"/>
        </w:numPr>
        <w:jc w:val="both"/>
        <w:rPr>
          <w:sz w:val="22"/>
          <w:szCs w:val="22"/>
        </w:rPr>
      </w:pPr>
      <w:r>
        <w:rPr>
          <w:sz w:val="22"/>
          <w:szCs w:val="22"/>
        </w:rPr>
        <w:t>Number of staff required</w:t>
      </w:r>
    </w:p>
    <w:p w14:paraId="00001A7F" w14:textId="77777777" w:rsidR="00904BF5" w:rsidRDefault="00E862F3" w:rsidP="005375D5">
      <w:pPr>
        <w:numPr>
          <w:ilvl w:val="0"/>
          <w:numId w:val="22"/>
        </w:numPr>
        <w:jc w:val="both"/>
        <w:rPr>
          <w:sz w:val="22"/>
          <w:szCs w:val="22"/>
        </w:rPr>
      </w:pPr>
      <w:r>
        <w:rPr>
          <w:sz w:val="22"/>
          <w:szCs w:val="22"/>
        </w:rPr>
        <w:t>Intended working condition as in appendix B</w:t>
      </w:r>
    </w:p>
    <w:p w14:paraId="00001A80" w14:textId="77777777" w:rsidR="00904BF5" w:rsidRDefault="00E862F3" w:rsidP="005375D5">
      <w:pPr>
        <w:numPr>
          <w:ilvl w:val="0"/>
          <w:numId w:val="22"/>
        </w:numPr>
        <w:jc w:val="both"/>
        <w:rPr>
          <w:sz w:val="22"/>
          <w:szCs w:val="22"/>
        </w:rPr>
      </w:pPr>
      <w:r>
        <w:rPr>
          <w:sz w:val="22"/>
          <w:szCs w:val="22"/>
        </w:rPr>
        <w:t>Intended locations of staff</w:t>
      </w:r>
    </w:p>
    <w:p w14:paraId="00001A81" w14:textId="77777777" w:rsidR="00904BF5" w:rsidRDefault="00E862F3" w:rsidP="005375D5">
      <w:pPr>
        <w:numPr>
          <w:ilvl w:val="0"/>
          <w:numId w:val="22"/>
        </w:numPr>
        <w:jc w:val="both"/>
        <w:rPr>
          <w:sz w:val="22"/>
          <w:szCs w:val="22"/>
        </w:rPr>
      </w:pPr>
      <w:r>
        <w:rPr>
          <w:sz w:val="22"/>
          <w:szCs w:val="22"/>
        </w:rPr>
        <w:t>Job specifications in terms of qualification and experience</w:t>
      </w:r>
    </w:p>
    <w:p w14:paraId="00001A82" w14:textId="77777777" w:rsidR="00904BF5" w:rsidRDefault="00E862F3" w:rsidP="005375D5">
      <w:pPr>
        <w:numPr>
          <w:ilvl w:val="0"/>
          <w:numId w:val="8"/>
        </w:numPr>
        <w:jc w:val="both"/>
        <w:rPr>
          <w:sz w:val="22"/>
          <w:szCs w:val="22"/>
        </w:rPr>
      </w:pPr>
      <w:r>
        <w:rPr>
          <w:sz w:val="22"/>
          <w:szCs w:val="22"/>
        </w:rPr>
        <w:t>Contractor publishes the job invitation in the appropriate media (local press or direct invitation for contracted worker, or word of mouth through local leaders for community workers) to ensure all potential candidates have access to the information, including women and persons with disabilities, actively addressing risks of nepotism, or other forms of  recruitment or employment discrimination.</w:t>
      </w:r>
    </w:p>
    <w:p w14:paraId="00001A83" w14:textId="77777777" w:rsidR="00904BF5" w:rsidRDefault="00E862F3" w:rsidP="005375D5">
      <w:pPr>
        <w:numPr>
          <w:ilvl w:val="0"/>
          <w:numId w:val="8"/>
        </w:numPr>
        <w:jc w:val="both"/>
        <w:rPr>
          <w:sz w:val="22"/>
          <w:szCs w:val="22"/>
        </w:rPr>
      </w:pPr>
      <w:r>
        <w:rPr>
          <w:sz w:val="22"/>
          <w:szCs w:val="22"/>
        </w:rPr>
        <w:t>Shortlist and recruit candidates ensuring the following;</w:t>
      </w:r>
    </w:p>
    <w:p w14:paraId="00001A84" w14:textId="77777777" w:rsidR="00904BF5" w:rsidRDefault="00E862F3" w:rsidP="005375D5">
      <w:pPr>
        <w:numPr>
          <w:ilvl w:val="0"/>
          <w:numId w:val="23"/>
        </w:numPr>
        <w:jc w:val="both"/>
        <w:rPr>
          <w:sz w:val="22"/>
          <w:szCs w:val="22"/>
        </w:rPr>
      </w:pPr>
      <w:r>
        <w:rPr>
          <w:sz w:val="22"/>
          <w:szCs w:val="22"/>
        </w:rPr>
        <w:t>As far as possible, 50% shortlisted candidates are women.</w:t>
      </w:r>
    </w:p>
    <w:p w14:paraId="00001A85" w14:textId="77777777" w:rsidR="00904BF5" w:rsidRDefault="00E862F3" w:rsidP="005375D5">
      <w:pPr>
        <w:numPr>
          <w:ilvl w:val="0"/>
          <w:numId w:val="23"/>
        </w:numPr>
        <w:jc w:val="both"/>
        <w:rPr>
          <w:sz w:val="22"/>
          <w:szCs w:val="22"/>
        </w:rPr>
      </w:pPr>
      <w:r>
        <w:rPr>
          <w:sz w:val="22"/>
          <w:szCs w:val="22"/>
        </w:rPr>
        <w:t>As far as possible, 50% engaged employees are women.</w:t>
      </w:r>
    </w:p>
    <w:p w14:paraId="00001A86" w14:textId="77777777" w:rsidR="00904BF5" w:rsidRDefault="00E862F3" w:rsidP="005375D5">
      <w:pPr>
        <w:numPr>
          <w:ilvl w:val="0"/>
          <w:numId w:val="23"/>
        </w:numPr>
        <w:jc w:val="both"/>
        <w:rPr>
          <w:sz w:val="22"/>
          <w:szCs w:val="22"/>
        </w:rPr>
      </w:pPr>
      <w:r>
        <w:rPr>
          <w:sz w:val="22"/>
          <w:szCs w:val="22"/>
        </w:rPr>
        <w:t>Screen off candidates under the age of eighteen years.</w:t>
      </w:r>
    </w:p>
    <w:p w14:paraId="00001A87" w14:textId="02D0ADA8" w:rsidR="00904BF5" w:rsidRDefault="00E862F3" w:rsidP="005375D5">
      <w:pPr>
        <w:numPr>
          <w:ilvl w:val="0"/>
          <w:numId w:val="8"/>
        </w:numPr>
        <w:jc w:val="both"/>
        <w:rPr>
          <w:sz w:val="22"/>
          <w:szCs w:val="22"/>
        </w:rPr>
      </w:pPr>
      <w:r>
        <w:rPr>
          <w:sz w:val="22"/>
          <w:szCs w:val="22"/>
        </w:rPr>
        <w:t>On recruitment, ensure a contract of employment is signed voluntarily, for both contracted workers and community workers.</w:t>
      </w:r>
    </w:p>
    <w:p w14:paraId="00001A88" w14:textId="77777777" w:rsidR="00904BF5" w:rsidRDefault="00E862F3" w:rsidP="005375D5">
      <w:pPr>
        <w:numPr>
          <w:ilvl w:val="0"/>
          <w:numId w:val="8"/>
        </w:numPr>
        <w:jc w:val="both"/>
        <w:rPr>
          <w:sz w:val="22"/>
          <w:szCs w:val="22"/>
        </w:rPr>
      </w:pPr>
      <w:r>
        <w:rPr>
          <w:sz w:val="22"/>
          <w:szCs w:val="22"/>
        </w:rPr>
        <w:t>For community workers, contractors will have the terms and conditions discussed, explained, negotiated and documented through joint community meetings, with each community employee showing consent by appending their signature against the resolutions or signing the attendance register of the meeting which made the employment resolutions.</w:t>
      </w:r>
    </w:p>
    <w:p w14:paraId="00001A89" w14:textId="1AA2C4C0" w:rsidR="00904BF5" w:rsidRDefault="00E862F3" w:rsidP="005375D5">
      <w:pPr>
        <w:numPr>
          <w:ilvl w:val="0"/>
          <w:numId w:val="8"/>
        </w:numPr>
        <w:jc w:val="both"/>
        <w:rPr>
          <w:sz w:val="22"/>
          <w:szCs w:val="22"/>
        </w:rPr>
      </w:pPr>
      <w:r>
        <w:rPr>
          <w:sz w:val="22"/>
          <w:szCs w:val="22"/>
        </w:rPr>
        <w:t>Before commencement of work, the contractor will ensure the employee is inducted on the essential work related issues, which include the following;</w:t>
      </w:r>
    </w:p>
    <w:p w14:paraId="00001A8A" w14:textId="77777777" w:rsidR="00904BF5" w:rsidRDefault="00E862F3" w:rsidP="005375D5">
      <w:pPr>
        <w:numPr>
          <w:ilvl w:val="0"/>
          <w:numId w:val="24"/>
        </w:numPr>
        <w:jc w:val="both"/>
        <w:rPr>
          <w:sz w:val="22"/>
          <w:szCs w:val="22"/>
        </w:rPr>
      </w:pPr>
      <w:r>
        <w:rPr>
          <w:sz w:val="22"/>
          <w:szCs w:val="22"/>
        </w:rPr>
        <w:t>Key Job Specifications</w:t>
      </w:r>
    </w:p>
    <w:p w14:paraId="00001A8B" w14:textId="77777777" w:rsidR="00904BF5" w:rsidRDefault="00E862F3" w:rsidP="005375D5">
      <w:pPr>
        <w:numPr>
          <w:ilvl w:val="0"/>
          <w:numId w:val="24"/>
        </w:numPr>
        <w:jc w:val="both"/>
        <w:rPr>
          <w:sz w:val="22"/>
          <w:szCs w:val="22"/>
        </w:rPr>
      </w:pPr>
      <w:r>
        <w:rPr>
          <w:sz w:val="22"/>
          <w:szCs w:val="22"/>
        </w:rPr>
        <w:t>Terms and Conditions of Employment</w:t>
      </w:r>
    </w:p>
    <w:p w14:paraId="00001A8C" w14:textId="77777777" w:rsidR="00904BF5" w:rsidRDefault="00E862F3" w:rsidP="005375D5">
      <w:pPr>
        <w:numPr>
          <w:ilvl w:val="0"/>
          <w:numId w:val="24"/>
        </w:numPr>
        <w:jc w:val="both"/>
        <w:rPr>
          <w:sz w:val="22"/>
          <w:szCs w:val="22"/>
        </w:rPr>
      </w:pPr>
      <w:r>
        <w:rPr>
          <w:sz w:val="22"/>
          <w:szCs w:val="22"/>
        </w:rPr>
        <w:t>Special Codes of Conduct</w:t>
      </w:r>
    </w:p>
    <w:p w14:paraId="00001A8D" w14:textId="77777777" w:rsidR="00904BF5" w:rsidRDefault="00E862F3" w:rsidP="005375D5">
      <w:pPr>
        <w:numPr>
          <w:ilvl w:val="0"/>
          <w:numId w:val="24"/>
        </w:numPr>
        <w:jc w:val="both"/>
        <w:rPr>
          <w:sz w:val="22"/>
          <w:szCs w:val="22"/>
        </w:rPr>
      </w:pPr>
      <w:r>
        <w:rPr>
          <w:sz w:val="22"/>
          <w:szCs w:val="22"/>
        </w:rPr>
        <w:t>Disciplinary Procedures</w:t>
      </w:r>
    </w:p>
    <w:p w14:paraId="00001A8E" w14:textId="77777777" w:rsidR="00904BF5" w:rsidRDefault="00E862F3" w:rsidP="005375D5">
      <w:pPr>
        <w:numPr>
          <w:ilvl w:val="0"/>
          <w:numId w:val="24"/>
        </w:numPr>
        <w:jc w:val="both"/>
        <w:rPr>
          <w:sz w:val="22"/>
          <w:szCs w:val="22"/>
        </w:rPr>
      </w:pPr>
      <w:r>
        <w:rPr>
          <w:sz w:val="22"/>
          <w:szCs w:val="22"/>
        </w:rPr>
        <w:t>Workers’ Grievance Mechanism</w:t>
      </w:r>
    </w:p>
    <w:p w14:paraId="00001A8F" w14:textId="77777777" w:rsidR="00904BF5" w:rsidRDefault="00E862F3" w:rsidP="005375D5">
      <w:pPr>
        <w:numPr>
          <w:ilvl w:val="0"/>
          <w:numId w:val="24"/>
        </w:numPr>
        <w:jc w:val="both"/>
        <w:rPr>
          <w:sz w:val="22"/>
          <w:szCs w:val="22"/>
        </w:rPr>
      </w:pPr>
      <w:r>
        <w:rPr>
          <w:sz w:val="22"/>
          <w:szCs w:val="22"/>
        </w:rPr>
        <w:t xml:space="preserve">Freedom to join and participate fully in Workers Association activities, Employment Council or Trade Union </w:t>
      </w:r>
    </w:p>
    <w:p w14:paraId="00001A90" w14:textId="7162AE80" w:rsidR="00904BF5" w:rsidRDefault="00E862F3" w:rsidP="005375D5">
      <w:pPr>
        <w:numPr>
          <w:ilvl w:val="0"/>
          <w:numId w:val="24"/>
        </w:numPr>
        <w:jc w:val="both"/>
        <w:rPr>
          <w:sz w:val="22"/>
          <w:szCs w:val="22"/>
        </w:rPr>
      </w:pPr>
      <w:r>
        <w:rPr>
          <w:sz w:val="22"/>
          <w:szCs w:val="22"/>
        </w:rPr>
        <w:t xml:space="preserve">Key </w:t>
      </w:r>
      <w:r w:rsidR="00345F9B">
        <w:rPr>
          <w:sz w:val="22"/>
          <w:szCs w:val="22"/>
        </w:rPr>
        <w:t>E&amp;S</w:t>
      </w:r>
      <w:r>
        <w:rPr>
          <w:sz w:val="22"/>
          <w:szCs w:val="22"/>
        </w:rPr>
        <w:t xml:space="preserve"> aspects of the ECRP</w:t>
      </w:r>
      <w:r w:rsidR="00345F9B">
        <w:rPr>
          <w:sz w:val="22"/>
          <w:szCs w:val="22"/>
        </w:rPr>
        <w:t>-II</w:t>
      </w:r>
      <w:r>
        <w:rPr>
          <w:sz w:val="22"/>
          <w:szCs w:val="22"/>
        </w:rPr>
        <w:t xml:space="preserve"> and the ESMF</w:t>
      </w:r>
      <w:r w:rsidR="00345F9B">
        <w:rPr>
          <w:sz w:val="22"/>
          <w:szCs w:val="22"/>
        </w:rPr>
        <w:t xml:space="preserve"> and other E&amp;S instruments</w:t>
      </w:r>
    </w:p>
    <w:p w14:paraId="00001A91" w14:textId="77777777" w:rsidR="00904BF5" w:rsidRDefault="00E862F3" w:rsidP="005375D5">
      <w:pPr>
        <w:numPr>
          <w:ilvl w:val="0"/>
          <w:numId w:val="24"/>
        </w:numPr>
        <w:jc w:val="both"/>
        <w:rPr>
          <w:sz w:val="22"/>
          <w:szCs w:val="22"/>
        </w:rPr>
      </w:pPr>
      <w:r>
        <w:rPr>
          <w:sz w:val="22"/>
          <w:szCs w:val="22"/>
        </w:rPr>
        <w:t>Emergency Preparedness</w:t>
      </w:r>
    </w:p>
    <w:p w14:paraId="00001A92" w14:textId="77777777" w:rsidR="00904BF5" w:rsidRDefault="00E862F3" w:rsidP="005375D5">
      <w:pPr>
        <w:numPr>
          <w:ilvl w:val="0"/>
          <w:numId w:val="8"/>
        </w:numPr>
        <w:jc w:val="both"/>
        <w:rPr>
          <w:sz w:val="22"/>
          <w:szCs w:val="22"/>
        </w:rPr>
      </w:pPr>
      <w:r>
        <w:rPr>
          <w:sz w:val="22"/>
          <w:szCs w:val="22"/>
        </w:rPr>
        <w:lastRenderedPageBreak/>
        <w:t>Maintain all such employment records available for review by the PMU, the World Bank, or Regulatory Authority.</w:t>
      </w:r>
    </w:p>
    <w:p w14:paraId="00001A93" w14:textId="77777777" w:rsidR="00904BF5" w:rsidRDefault="00904BF5">
      <w:pPr>
        <w:ind w:left="720"/>
        <w:jc w:val="both"/>
        <w:rPr>
          <w:sz w:val="22"/>
          <w:szCs w:val="22"/>
        </w:rPr>
      </w:pPr>
    </w:p>
    <w:p w14:paraId="00001A94" w14:textId="77777777" w:rsidR="00904BF5" w:rsidRDefault="00904BF5">
      <w:pPr>
        <w:ind w:left="720"/>
        <w:jc w:val="both"/>
        <w:rPr>
          <w:sz w:val="22"/>
          <w:szCs w:val="22"/>
        </w:rPr>
      </w:pPr>
    </w:p>
    <w:bookmarkStart w:id="710" w:name="_heading=h.3nqndbk" w:colFirst="0" w:colLast="0"/>
    <w:bookmarkStart w:id="711" w:name="_Toc42253245"/>
    <w:bookmarkStart w:id="712" w:name="_Toc91747715"/>
    <w:bookmarkStart w:id="713" w:name="_Toc99373560"/>
    <w:bookmarkStart w:id="714" w:name="_Toc99383321"/>
    <w:bookmarkEnd w:id="710"/>
    <w:p w14:paraId="00001A95" w14:textId="63B79254" w:rsidR="00904BF5" w:rsidRDefault="00E950C5">
      <w:pPr>
        <w:pStyle w:val="Heading3"/>
        <w:spacing w:before="0"/>
        <w:jc w:val="both"/>
        <w:rPr>
          <w:rFonts w:ascii="Calibri" w:eastAsia="Calibri" w:hAnsi="Calibri" w:cs="Calibri"/>
        </w:rPr>
      </w:pPr>
      <w:sdt>
        <w:sdtPr>
          <w:tag w:val="goog_rdk_797"/>
          <w:id w:val="-2054767046"/>
          <w:showingPlcHdr/>
        </w:sdtPr>
        <w:sdtEndPr/>
        <w:sdtContent>
          <w:r w:rsidR="001C0884">
            <w:t xml:space="preserve">    </w:t>
          </w:r>
          <w:bookmarkStart w:id="715" w:name="_Toc105737251"/>
          <w:r w:rsidR="001C0884">
            <w:t xml:space="preserve"> </w:t>
          </w:r>
        </w:sdtContent>
      </w:sdt>
      <w:r w:rsidR="00E862F3">
        <w:rPr>
          <w:rFonts w:ascii="Calibri" w:eastAsia="Calibri" w:hAnsi="Calibri" w:cs="Calibri"/>
        </w:rPr>
        <w:t>Workers’ Grievance Redress Procedure</w:t>
      </w:r>
      <w:bookmarkEnd w:id="711"/>
      <w:bookmarkEnd w:id="712"/>
      <w:bookmarkEnd w:id="713"/>
      <w:bookmarkEnd w:id="714"/>
      <w:bookmarkEnd w:id="715"/>
    </w:p>
    <w:p w14:paraId="00001A96" w14:textId="77777777" w:rsidR="00904BF5" w:rsidRDefault="00904BF5">
      <w:pPr>
        <w:jc w:val="both"/>
        <w:rPr>
          <w:b/>
          <w:sz w:val="22"/>
          <w:szCs w:val="22"/>
        </w:rPr>
      </w:pPr>
    </w:p>
    <w:p w14:paraId="00001A97" w14:textId="77777777" w:rsidR="00904BF5" w:rsidRDefault="00E862F3">
      <w:pPr>
        <w:jc w:val="both"/>
        <w:rPr>
          <w:b/>
          <w:sz w:val="22"/>
          <w:szCs w:val="22"/>
        </w:rPr>
      </w:pPr>
      <w:r>
        <w:rPr>
          <w:b/>
          <w:sz w:val="22"/>
          <w:szCs w:val="22"/>
        </w:rPr>
        <w:t>a. Objectives of the procedure</w:t>
      </w:r>
    </w:p>
    <w:p w14:paraId="00001A98" w14:textId="2EB54B05" w:rsidR="00904BF5" w:rsidRDefault="00E862F3">
      <w:pPr>
        <w:jc w:val="both"/>
        <w:rPr>
          <w:sz w:val="22"/>
          <w:szCs w:val="22"/>
        </w:rPr>
      </w:pPr>
      <w:r>
        <w:rPr>
          <w:sz w:val="22"/>
          <w:szCs w:val="22"/>
        </w:rPr>
        <w:t xml:space="preserve">The objective of this procedure is to settle the grievance between an employer and employee or between employees bilaterally before </w:t>
      </w:r>
      <w:sdt>
        <w:sdtPr>
          <w:tag w:val="goog_rdk_798"/>
          <w:id w:val="-106825614"/>
        </w:sdtPr>
        <w:sdtEndPr/>
        <w:sdtContent>
          <w:r>
            <w:rPr>
              <w:sz w:val="22"/>
              <w:szCs w:val="22"/>
            </w:rPr>
            <w:t>recourse to</w:t>
          </w:r>
        </w:sdtContent>
      </w:sdt>
      <w:sdt>
        <w:sdtPr>
          <w:tag w:val="goog_rdk_799"/>
          <w:id w:val="-1763448104"/>
        </w:sdtPr>
        <w:sdtEndPr/>
        <w:sdtContent>
          <w:r w:rsidR="00345F9B">
            <w:t xml:space="preserve"> </w:t>
          </w:r>
        </w:sdtContent>
      </w:sdt>
      <w:r>
        <w:rPr>
          <w:sz w:val="22"/>
          <w:szCs w:val="22"/>
        </w:rPr>
        <w:t xml:space="preserve">formal </w:t>
      </w:r>
      <w:sdt>
        <w:sdtPr>
          <w:tag w:val="goog_rdk_800"/>
          <w:id w:val="-961955346"/>
        </w:sdtPr>
        <w:sdtEndPr/>
        <w:sdtContent>
          <w:sdt>
            <w:sdtPr>
              <w:tag w:val="goog_rdk_801"/>
              <w:id w:val="-867985687"/>
            </w:sdtPr>
            <w:sdtEndPr/>
            <w:sdtContent/>
          </w:sdt>
          <w:r>
            <w:rPr>
              <w:sz w:val="22"/>
              <w:szCs w:val="22"/>
            </w:rPr>
            <w:t>dispute resolution</w:t>
          </w:r>
        </w:sdtContent>
      </w:sdt>
      <w:sdt>
        <w:sdtPr>
          <w:tag w:val="goog_rdk_802"/>
          <w:id w:val="1787154770"/>
        </w:sdtPr>
        <w:sdtEndPr/>
        <w:sdtContent>
          <w:r w:rsidR="00345F9B">
            <w:t xml:space="preserve">. </w:t>
          </w:r>
        </w:sdtContent>
      </w:sdt>
      <w:r>
        <w:rPr>
          <w:sz w:val="22"/>
          <w:szCs w:val="22"/>
        </w:rPr>
        <w:t xml:space="preserve">Under the provisions of ESS2, the project will provide a grievance mechanism for all direct and contracted workers to raise workplace concerns. Workers will be informed of this grievance mechanism at the time of recruitment and the measures put in place to protect them from any reprisal for its use. The project will put in place measures to make the worker grievance mechanism easily accessible to all project workers. </w:t>
      </w:r>
    </w:p>
    <w:p w14:paraId="00001A99" w14:textId="77777777" w:rsidR="00904BF5" w:rsidRDefault="00904BF5">
      <w:pPr>
        <w:jc w:val="both"/>
        <w:rPr>
          <w:b/>
          <w:sz w:val="22"/>
          <w:szCs w:val="22"/>
        </w:rPr>
      </w:pPr>
    </w:p>
    <w:p w14:paraId="00001A9A" w14:textId="77777777" w:rsidR="00904BF5" w:rsidRDefault="00E862F3">
      <w:pPr>
        <w:jc w:val="both"/>
        <w:rPr>
          <w:b/>
          <w:sz w:val="22"/>
          <w:szCs w:val="22"/>
        </w:rPr>
      </w:pPr>
      <w:r>
        <w:rPr>
          <w:b/>
          <w:sz w:val="22"/>
          <w:szCs w:val="22"/>
        </w:rPr>
        <w:t>b. Procedure</w:t>
      </w:r>
    </w:p>
    <w:p w14:paraId="00001A9B" w14:textId="6A7E397D" w:rsidR="00904BF5" w:rsidRDefault="00E862F3" w:rsidP="005375D5">
      <w:pPr>
        <w:numPr>
          <w:ilvl w:val="0"/>
          <w:numId w:val="26"/>
        </w:numPr>
        <w:jc w:val="both"/>
        <w:rPr>
          <w:sz w:val="22"/>
          <w:szCs w:val="22"/>
        </w:rPr>
      </w:pPr>
      <w:r>
        <w:rPr>
          <w:sz w:val="22"/>
          <w:szCs w:val="22"/>
        </w:rPr>
        <w:t xml:space="preserve">IOM </w:t>
      </w:r>
      <w:r w:rsidR="00345F9B">
        <w:rPr>
          <w:sz w:val="22"/>
          <w:szCs w:val="22"/>
        </w:rPr>
        <w:t xml:space="preserve">will only </w:t>
      </w:r>
      <w:r>
        <w:rPr>
          <w:sz w:val="22"/>
          <w:szCs w:val="22"/>
        </w:rPr>
        <w:t>engage contractors with registered code of conduct or who sign an undertaking to comply with the provisions of the</w:t>
      </w:r>
      <w:sdt>
        <w:sdtPr>
          <w:tag w:val="goog_rdk_803"/>
          <w:id w:val="-1684123670"/>
        </w:sdtPr>
        <w:sdtEndPr/>
        <w:sdtContent>
          <w:r w:rsidR="00084F0A">
            <w:t xml:space="preserve"> South Sudan</w:t>
          </w:r>
        </w:sdtContent>
      </w:sdt>
      <w:r>
        <w:rPr>
          <w:sz w:val="22"/>
          <w:szCs w:val="22"/>
        </w:rPr>
        <w:t xml:space="preserve"> Labor Act </w:t>
      </w:r>
      <w:r w:rsidR="00084F0A">
        <w:rPr>
          <w:sz w:val="22"/>
          <w:szCs w:val="22"/>
        </w:rPr>
        <w:t xml:space="preserve">from 2017 </w:t>
      </w:r>
      <w:r>
        <w:rPr>
          <w:sz w:val="22"/>
          <w:szCs w:val="22"/>
        </w:rPr>
        <w:t xml:space="preserve">for contracted workers and contractors who will comply with community meetings resolutions on applicable rules in the case of community workers. </w:t>
      </w:r>
    </w:p>
    <w:p w14:paraId="00001A9C" w14:textId="6B46F739" w:rsidR="00904BF5" w:rsidRDefault="00E862F3" w:rsidP="005375D5">
      <w:pPr>
        <w:numPr>
          <w:ilvl w:val="0"/>
          <w:numId w:val="26"/>
        </w:numPr>
        <w:jc w:val="both"/>
        <w:rPr>
          <w:sz w:val="22"/>
          <w:szCs w:val="22"/>
        </w:rPr>
      </w:pPr>
      <w:r>
        <w:rPr>
          <w:sz w:val="22"/>
          <w:szCs w:val="22"/>
        </w:rPr>
        <w:t xml:space="preserve">Contractors induct the employee on the applicable workers’ grievance redress mechanism. Induct all project workers to be aware of their rights. All records of induction shall be kept and made available </w:t>
      </w:r>
      <w:r w:rsidR="00084F0A">
        <w:t>to</w:t>
      </w:r>
      <w:r>
        <w:rPr>
          <w:sz w:val="22"/>
          <w:szCs w:val="22"/>
        </w:rPr>
        <w:t xml:space="preserve"> </w:t>
      </w:r>
      <w:r w:rsidR="00345F9B">
        <w:rPr>
          <w:sz w:val="22"/>
          <w:szCs w:val="22"/>
        </w:rPr>
        <w:t>t</w:t>
      </w:r>
      <w:r>
        <w:rPr>
          <w:sz w:val="22"/>
          <w:szCs w:val="22"/>
        </w:rPr>
        <w:t>he World Bank.</w:t>
      </w:r>
    </w:p>
    <w:p w14:paraId="00001A9D" w14:textId="77777777" w:rsidR="00904BF5" w:rsidRDefault="00E862F3" w:rsidP="005375D5">
      <w:pPr>
        <w:numPr>
          <w:ilvl w:val="0"/>
          <w:numId w:val="26"/>
        </w:numPr>
        <w:jc w:val="both"/>
        <w:rPr>
          <w:sz w:val="22"/>
          <w:szCs w:val="22"/>
        </w:rPr>
      </w:pPr>
      <w:r>
        <w:rPr>
          <w:sz w:val="22"/>
          <w:szCs w:val="22"/>
        </w:rPr>
        <w:t>In case of violation, the aggrieved employee must capture and present the details of the grievance to the person they report to or the supervisor’s superior in case of conflict of interest.</w:t>
      </w:r>
    </w:p>
    <w:p w14:paraId="00001A9E" w14:textId="77777777" w:rsidR="00904BF5" w:rsidRDefault="00E862F3" w:rsidP="005375D5">
      <w:pPr>
        <w:numPr>
          <w:ilvl w:val="0"/>
          <w:numId w:val="26"/>
        </w:numPr>
        <w:jc w:val="both"/>
        <w:rPr>
          <w:sz w:val="22"/>
          <w:szCs w:val="22"/>
        </w:rPr>
      </w:pPr>
      <w:r>
        <w:rPr>
          <w:sz w:val="22"/>
          <w:szCs w:val="22"/>
        </w:rPr>
        <w:t>The supervisor will verify the details and seek to address the matter within the shortest time (up to 48 hours).</w:t>
      </w:r>
    </w:p>
    <w:p w14:paraId="00001A9F" w14:textId="77777777" w:rsidR="00904BF5" w:rsidRDefault="00E862F3" w:rsidP="005375D5">
      <w:pPr>
        <w:numPr>
          <w:ilvl w:val="0"/>
          <w:numId w:val="26"/>
        </w:numPr>
        <w:jc w:val="both"/>
        <w:rPr>
          <w:sz w:val="22"/>
          <w:szCs w:val="22"/>
        </w:rPr>
      </w:pPr>
      <w:r>
        <w:rPr>
          <w:sz w:val="22"/>
          <w:szCs w:val="22"/>
        </w:rPr>
        <w:t>The supervisor will escalate the matter if not resolved within 48 hours if a resolution is not found.</w:t>
      </w:r>
    </w:p>
    <w:p w14:paraId="00001AA0" w14:textId="2D2A66B4" w:rsidR="00904BF5" w:rsidRDefault="00E862F3" w:rsidP="005375D5">
      <w:pPr>
        <w:numPr>
          <w:ilvl w:val="0"/>
          <w:numId w:val="26"/>
        </w:numPr>
        <w:jc w:val="both"/>
        <w:rPr>
          <w:sz w:val="22"/>
          <w:szCs w:val="22"/>
        </w:rPr>
      </w:pPr>
      <w:r>
        <w:rPr>
          <w:sz w:val="22"/>
          <w:szCs w:val="22"/>
        </w:rPr>
        <w:t>Where no resolution is found, the employee can escalate the matter to the sector specific institutions or courts who will resolve the matter between employer and employee</w:t>
      </w:r>
      <w:sdt>
        <w:sdtPr>
          <w:tag w:val="goog_rdk_805"/>
          <w:id w:val="-1898891658"/>
        </w:sdtPr>
        <w:sdtEndPr/>
        <w:sdtContent>
          <w:r>
            <w:rPr>
              <w:sz w:val="22"/>
              <w:szCs w:val="22"/>
            </w:rPr>
            <w:t xml:space="preserve">, except in cases where the employer is a UN </w:t>
          </w:r>
          <w:r w:rsidR="00345F9B">
            <w:rPr>
              <w:sz w:val="22"/>
              <w:szCs w:val="22"/>
            </w:rPr>
            <w:t>entity,</w:t>
          </w:r>
          <w:r>
            <w:rPr>
              <w:sz w:val="22"/>
              <w:szCs w:val="22"/>
            </w:rPr>
            <w:t xml:space="preserve"> in which case see paragraph 7 below</w:t>
          </w:r>
        </w:sdtContent>
      </w:sdt>
      <w:r>
        <w:rPr>
          <w:sz w:val="22"/>
          <w:szCs w:val="22"/>
        </w:rPr>
        <w:t>. The Supreme Court’s decision is final</w:t>
      </w:r>
      <w:sdt>
        <w:sdtPr>
          <w:tag w:val="goog_rdk_806"/>
          <w:id w:val="-1716419255"/>
        </w:sdtPr>
        <w:sdtEndPr/>
        <w:sdtContent>
          <w:r>
            <w:rPr>
              <w:sz w:val="22"/>
              <w:szCs w:val="22"/>
            </w:rPr>
            <w:t>, where it has exercised lawful jurisdiction</w:t>
          </w:r>
        </w:sdtContent>
      </w:sdt>
      <w:r>
        <w:rPr>
          <w:sz w:val="22"/>
          <w:szCs w:val="22"/>
        </w:rPr>
        <w:t xml:space="preserve">. </w:t>
      </w:r>
    </w:p>
    <w:p w14:paraId="00001AA1" w14:textId="77777777" w:rsidR="00904BF5" w:rsidRDefault="00E862F3" w:rsidP="005375D5">
      <w:pPr>
        <w:numPr>
          <w:ilvl w:val="0"/>
          <w:numId w:val="26"/>
        </w:numPr>
        <w:jc w:val="both"/>
        <w:rPr>
          <w:sz w:val="22"/>
          <w:szCs w:val="22"/>
        </w:rPr>
      </w:pPr>
      <w:r>
        <w:rPr>
          <w:sz w:val="22"/>
          <w:szCs w:val="22"/>
        </w:rPr>
        <w:t xml:space="preserve">Where the formal courts are not accessible, do not exist in an area, or cannot render a judgment, the matter shall be reported to and handled under the PMU, for example through the </w:t>
      </w:r>
      <w:r w:rsidRPr="002578E7">
        <w:rPr>
          <w:bCs/>
          <w:sz w:val="22"/>
          <w:szCs w:val="22"/>
        </w:rPr>
        <w:t>Project Grievance Redress Mechanism (GRM). The PMU, in this case, will accommodate a fair agreement between the worker and the contractor.</w:t>
      </w:r>
    </w:p>
    <w:p w14:paraId="00001AA2" w14:textId="25D1F2F0" w:rsidR="00904BF5" w:rsidRDefault="00E862F3" w:rsidP="005375D5">
      <w:pPr>
        <w:numPr>
          <w:ilvl w:val="0"/>
          <w:numId w:val="26"/>
        </w:numPr>
        <w:jc w:val="both"/>
        <w:rPr>
          <w:sz w:val="22"/>
          <w:szCs w:val="22"/>
        </w:rPr>
      </w:pPr>
      <w:r>
        <w:rPr>
          <w:sz w:val="22"/>
          <w:szCs w:val="22"/>
        </w:rPr>
        <w:t xml:space="preserve">The contractor shall keep records of all proceedings of grievance redress that are within their jurisdiction and furnish IOM as part of the periodic progress reporting to </w:t>
      </w:r>
      <w:r w:rsidR="00345F9B">
        <w:rPr>
          <w:sz w:val="22"/>
          <w:szCs w:val="22"/>
        </w:rPr>
        <w:t>the PMU/</w:t>
      </w:r>
      <w:r>
        <w:rPr>
          <w:sz w:val="22"/>
          <w:szCs w:val="22"/>
        </w:rPr>
        <w:t>IOM.</w:t>
      </w:r>
    </w:p>
    <w:p w14:paraId="00001AA3" w14:textId="77D2A9EC" w:rsidR="00904BF5" w:rsidRDefault="00E862F3" w:rsidP="005375D5">
      <w:pPr>
        <w:numPr>
          <w:ilvl w:val="0"/>
          <w:numId w:val="26"/>
        </w:numPr>
        <w:jc w:val="both"/>
        <w:rPr>
          <w:sz w:val="22"/>
          <w:szCs w:val="22"/>
        </w:rPr>
      </w:pPr>
      <w:r>
        <w:rPr>
          <w:sz w:val="22"/>
          <w:szCs w:val="22"/>
        </w:rPr>
        <w:t>All grievances of sexual nature (GBV/</w:t>
      </w:r>
      <w:r w:rsidR="00A52E06">
        <w:rPr>
          <w:sz w:val="22"/>
          <w:szCs w:val="22"/>
        </w:rPr>
        <w:t>SEA/SH</w:t>
      </w:r>
      <w:r>
        <w:rPr>
          <w:sz w:val="22"/>
          <w:szCs w:val="22"/>
        </w:rPr>
        <w:t xml:space="preserve">) should follow the ECRP GBV/SEA </w:t>
      </w:r>
      <w:r w:rsidR="00A52E06">
        <w:rPr>
          <w:sz w:val="22"/>
          <w:szCs w:val="22"/>
        </w:rPr>
        <w:t xml:space="preserve">and Child Protection </w:t>
      </w:r>
      <w:r>
        <w:rPr>
          <w:sz w:val="22"/>
          <w:szCs w:val="22"/>
        </w:rPr>
        <w:t xml:space="preserve">Action Plan referral pathways and complaints resolution mechanism. </w:t>
      </w:r>
    </w:p>
    <w:p w14:paraId="00001AA4" w14:textId="27D8757E" w:rsidR="00904BF5" w:rsidRDefault="00E862F3" w:rsidP="005375D5">
      <w:pPr>
        <w:numPr>
          <w:ilvl w:val="0"/>
          <w:numId w:val="26"/>
        </w:numPr>
        <w:jc w:val="both"/>
        <w:rPr>
          <w:sz w:val="22"/>
          <w:szCs w:val="22"/>
        </w:rPr>
      </w:pPr>
      <w:r>
        <w:rPr>
          <w:sz w:val="22"/>
          <w:szCs w:val="22"/>
        </w:rPr>
        <w:t xml:space="preserve">In case of risk of </w:t>
      </w:r>
      <w:sdt>
        <w:sdtPr>
          <w:tag w:val="goog_rdk_807"/>
          <w:id w:val="-1466496702"/>
        </w:sdtPr>
        <w:sdtEndPr/>
        <w:sdtContent>
          <w:r>
            <w:rPr>
              <w:sz w:val="22"/>
              <w:szCs w:val="22"/>
            </w:rPr>
            <w:t>retaliation</w:t>
          </w:r>
        </w:sdtContent>
      </w:sdt>
      <w:sdt>
        <w:sdtPr>
          <w:tag w:val="goog_rdk_808"/>
          <w:id w:val="1753006864"/>
        </w:sdtPr>
        <w:sdtEndPr/>
        <w:sdtContent>
          <w:r w:rsidR="00A52E06">
            <w:t xml:space="preserve">, </w:t>
          </w:r>
        </w:sdtContent>
      </w:sdt>
      <w:r>
        <w:rPr>
          <w:sz w:val="22"/>
          <w:szCs w:val="22"/>
        </w:rPr>
        <w:t>the employee may immediately escalate to the court system [6]</w:t>
      </w:r>
      <w:sdt>
        <w:sdtPr>
          <w:tag w:val="goog_rdk_809"/>
          <w:id w:val="-1483303182"/>
        </w:sdtPr>
        <w:sdtEndPr/>
        <w:sdtContent>
          <w:r>
            <w:rPr>
              <w:sz w:val="22"/>
              <w:szCs w:val="22"/>
            </w:rPr>
            <w:t xml:space="preserve">, except in cases where the employer is a UN System </w:t>
          </w:r>
          <w:r w:rsidR="00A52E06">
            <w:rPr>
              <w:sz w:val="22"/>
              <w:szCs w:val="22"/>
            </w:rPr>
            <w:t>entity</w:t>
          </w:r>
          <w:r>
            <w:rPr>
              <w:sz w:val="22"/>
              <w:szCs w:val="22"/>
            </w:rPr>
            <w:t>,</w:t>
          </w:r>
        </w:sdtContent>
      </w:sdt>
      <w:r>
        <w:rPr>
          <w:sz w:val="22"/>
          <w:szCs w:val="22"/>
        </w:rPr>
        <w:t xml:space="preserve"> or to the PMU as noted under [7]. If confidentiality is requested, the PMU will ensure it to avoid any risk of </w:t>
      </w:r>
      <w:sdt>
        <w:sdtPr>
          <w:tag w:val="goog_rdk_810"/>
          <w:id w:val="660583312"/>
        </w:sdtPr>
        <w:sdtEndPr/>
        <w:sdtContent>
          <w:r>
            <w:rPr>
              <w:sz w:val="22"/>
              <w:szCs w:val="22"/>
            </w:rPr>
            <w:t>retaliation</w:t>
          </w:r>
        </w:sdtContent>
      </w:sdt>
      <w:sdt>
        <w:sdtPr>
          <w:tag w:val="goog_rdk_811"/>
          <w:id w:val="181791433"/>
        </w:sdtPr>
        <w:sdtEndPr/>
        <w:sdtContent>
          <w:r w:rsidR="00A52E06">
            <w:t xml:space="preserve">, </w:t>
          </w:r>
        </w:sdtContent>
      </w:sdt>
      <w:r>
        <w:rPr>
          <w:sz w:val="22"/>
          <w:szCs w:val="22"/>
        </w:rPr>
        <w:t>including in its follow-up actions.</w:t>
      </w:r>
    </w:p>
    <w:p w14:paraId="00001AA5" w14:textId="3620234A" w:rsidR="00904BF5" w:rsidRDefault="00E862F3" w:rsidP="005375D5">
      <w:pPr>
        <w:numPr>
          <w:ilvl w:val="0"/>
          <w:numId w:val="26"/>
        </w:numPr>
        <w:jc w:val="both"/>
        <w:rPr>
          <w:sz w:val="22"/>
          <w:szCs w:val="22"/>
        </w:rPr>
      </w:pPr>
      <w:r>
        <w:rPr>
          <w:sz w:val="22"/>
          <w:szCs w:val="22"/>
        </w:rPr>
        <w:t xml:space="preserve">Community workers apply the </w:t>
      </w:r>
      <w:r w:rsidR="00A52E06">
        <w:rPr>
          <w:sz w:val="22"/>
          <w:szCs w:val="22"/>
        </w:rPr>
        <w:t>p</w:t>
      </w:r>
      <w:r>
        <w:rPr>
          <w:sz w:val="22"/>
          <w:szCs w:val="22"/>
        </w:rPr>
        <w:t>roject GRM.</w:t>
      </w:r>
    </w:p>
    <w:p w14:paraId="00001AA6" w14:textId="77777777" w:rsidR="00904BF5" w:rsidRDefault="00904BF5">
      <w:pPr>
        <w:jc w:val="both"/>
        <w:rPr>
          <w:sz w:val="22"/>
          <w:szCs w:val="22"/>
        </w:rPr>
      </w:pPr>
    </w:p>
    <w:p w14:paraId="00001AA7" w14:textId="77777777" w:rsidR="00904BF5" w:rsidRDefault="00904BF5">
      <w:pPr>
        <w:jc w:val="both"/>
        <w:rPr>
          <w:sz w:val="22"/>
          <w:szCs w:val="22"/>
        </w:rPr>
      </w:pPr>
    </w:p>
    <w:p w14:paraId="00001AA8" w14:textId="12813A65" w:rsidR="00904BF5" w:rsidRDefault="00E862F3">
      <w:pPr>
        <w:pStyle w:val="Heading3"/>
        <w:spacing w:before="0"/>
        <w:jc w:val="both"/>
        <w:rPr>
          <w:rFonts w:ascii="Calibri" w:eastAsia="Calibri" w:hAnsi="Calibri" w:cs="Calibri"/>
        </w:rPr>
      </w:pPr>
      <w:bookmarkStart w:id="716" w:name="_heading=h.22vxnjd" w:colFirst="0" w:colLast="0"/>
      <w:bookmarkStart w:id="717" w:name="_Toc42253246"/>
      <w:bookmarkStart w:id="718" w:name="_Toc91747716"/>
      <w:bookmarkStart w:id="719" w:name="_Toc99373561"/>
      <w:bookmarkStart w:id="720" w:name="_Toc99383322"/>
      <w:bookmarkStart w:id="721" w:name="_Toc105737252"/>
      <w:bookmarkEnd w:id="716"/>
      <w:r>
        <w:rPr>
          <w:rFonts w:ascii="Calibri" w:eastAsia="Calibri" w:hAnsi="Calibri" w:cs="Calibri"/>
        </w:rPr>
        <w:t xml:space="preserve">Occupational Health and Safety </w:t>
      </w:r>
      <w:r w:rsidR="001607A9">
        <w:rPr>
          <w:rFonts w:ascii="Calibri" w:eastAsia="Calibri" w:hAnsi="Calibri" w:cs="Calibri"/>
        </w:rPr>
        <w:t xml:space="preserve">(OHS) </w:t>
      </w:r>
      <w:r>
        <w:rPr>
          <w:rFonts w:ascii="Calibri" w:eastAsia="Calibri" w:hAnsi="Calibri" w:cs="Calibri"/>
        </w:rPr>
        <w:t>Procedures</w:t>
      </w:r>
      <w:bookmarkEnd w:id="717"/>
      <w:bookmarkEnd w:id="718"/>
      <w:bookmarkEnd w:id="719"/>
      <w:bookmarkEnd w:id="720"/>
      <w:bookmarkEnd w:id="721"/>
    </w:p>
    <w:p w14:paraId="00001AA9" w14:textId="77777777" w:rsidR="00904BF5" w:rsidRDefault="00904BF5">
      <w:pPr>
        <w:jc w:val="both"/>
        <w:rPr>
          <w:b/>
          <w:sz w:val="22"/>
          <w:szCs w:val="22"/>
        </w:rPr>
      </w:pPr>
    </w:p>
    <w:p w14:paraId="00001AAA" w14:textId="77777777" w:rsidR="00904BF5" w:rsidRDefault="00E862F3">
      <w:pPr>
        <w:jc w:val="both"/>
        <w:rPr>
          <w:b/>
          <w:sz w:val="22"/>
          <w:szCs w:val="22"/>
        </w:rPr>
      </w:pPr>
      <w:r>
        <w:rPr>
          <w:b/>
          <w:sz w:val="22"/>
          <w:szCs w:val="22"/>
        </w:rPr>
        <w:t>a. Objective of procedure</w:t>
      </w:r>
    </w:p>
    <w:p w14:paraId="00001AAB" w14:textId="77777777" w:rsidR="00904BF5" w:rsidRDefault="00E862F3">
      <w:pPr>
        <w:jc w:val="both"/>
        <w:rPr>
          <w:sz w:val="22"/>
          <w:szCs w:val="22"/>
        </w:rPr>
      </w:pPr>
      <w:r>
        <w:rPr>
          <w:sz w:val="22"/>
          <w:szCs w:val="22"/>
        </w:rPr>
        <w:t>The objective of the procedure is to achieve and maintain a healthy and safe work environment for all project workers (contracted workers and community workers) and the host community.</w:t>
      </w:r>
    </w:p>
    <w:p w14:paraId="00001AAC" w14:textId="77777777" w:rsidR="00904BF5" w:rsidRDefault="00904BF5">
      <w:pPr>
        <w:jc w:val="both"/>
        <w:rPr>
          <w:sz w:val="22"/>
          <w:szCs w:val="22"/>
        </w:rPr>
      </w:pPr>
    </w:p>
    <w:p w14:paraId="00001AAD" w14:textId="77777777" w:rsidR="00904BF5" w:rsidRDefault="00E862F3">
      <w:pPr>
        <w:jc w:val="both"/>
        <w:rPr>
          <w:b/>
          <w:sz w:val="22"/>
          <w:szCs w:val="22"/>
        </w:rPr>
      </w:pPr>
      <w:r>
        <w:rPr>
          <w:b/>
          <w:sz w:val="22"/>
          <w:szCs w:val="22"/>
        </w:rPr>
        <w:t>b. Procedure</w:t>
      </w:r>
    </w:p>
    <w:p w14:paraId="00001AAE" w14:textId="03768E6D" w:rsidR="00904BF5" w:rsidRDefault="00E862F3" w:rsidP="005375D5">
      <w:pPr>
        <w:numPr>
          <w:ilvl w:val="0"/>
          <w:numId w:val="27"/>
        </w:numPr>
        <w:jc w:val="both"/>
        <w:rPr>
          <w:sz w:val="22"/>
          <w:szCs w:val="22"/>
        </w:rPr>
      </w:pPr>
      <w:r>
        <w:rPr>
          <w:sz w:val="22"/>
          <w:szCs w:val="22"/>
        </w:rPr>
        <w:t xml:space="preserve">On procurement for contractors, IOM </w:t>
      </w:r>
      <w:r w:rsidR="001607A9">
        <w:rPr>
          <w:sz w:val="22"/>
          <w:szCs w:val="22"/>
        </w:rPr>
        <w:t xml:space="preserve">will </w:t>
      </w:r>
      <w:r>
        <w:rPr>
          <w:sz w:val="22"/>
          <w:szCs w:val="22"/>
        </w:rPr>
        <w:t>avail the ESMF</w:t>
      </w:r>
      <w:r w:rsidR="001607A9">
        <w:rPr>
          <w:sz w:val="22"/>
          <w:szCs w:val="22"/>
        </w:rPr>
        <w:t>, ESMP or other relevant E&amp;S instruments</w:t>
      </w:r>
      <w:r>
        <w:rPr>
          <w:sz w:val="22"/>
          <w:szCs w:val="22"/>
        </w:rPr>
        <w:t xml:space="preserve"> to prospective bidders so that contractors include the budgetary requirements for </w:t>
      </w:r>
      <w:r w:rsidR="001607A9">
        <w:rPr>
          <w:sz w:val="22"/>
          <w:szCs w:val="22"/>
        </w:rPr>
        <w:t>OHS</w:t>
      </w:r>
      <w:r>
        <w:rPr>
          <w:sz w:val="22"/>
          <w:szCs w:val="22"/>
        </w:rPr>
        <w:t xml:space="preserve"> and community health and safety measures in their respective bids. </w:t>
      </w:r>
    </w:p>
    <w:p w14:paraId="00001AAF" w14:textId="7644BD68" w:rsidR="00904BF5" w:rsidRDefault="00E862F3" w:rsidP="005375D5">
      <w:pPr>
        <w:numPr>
          <w:ilvl w:val="0"/>
          <w:numId w:val="27"/>
        </w:numPr>
        <w:jc w:val="both"/>
        <w:rPr>
          <w:sz w:val="22"/>
          <w:szCs w:val="22"/>
        </w:rPr>
      </w:pPr>
      <w:r>
        <w:rPr>
          <w:sz w:val="22"/>
          <w:szCs w:val="22"/>
        </w:rPr>
        <w:t xml:space="preserve">The contractors will develop and maintain an </w:t>
      </w:r>
      <w:r w:rsidR="001607A9">
        <w:rPr>
          <w:sz w:val="22"/>
          <w:szCs w:val="22"/>
        </w:rPr>
        <w:t>OHS</w:t>
      </w:r>
      <w:r>
        <w:rPr>
          <w:sz w:val="22"/>
          <w:szCs w:val="22"/>
        </w:rPr>
        <w:t xml:space="preserve"> management system that is consistent with the scope of work, duration of contract and IFC General Environmental Health and Safety Guidelines (EHSGs) on Occupational Health and Safety.</w:t>
      </w:r>
    </w:p>
    <w:p w14:paraId="00001AB0" w14:textId="77777777" w:rsidR="00904BF5" w:rsidRDefault="00E862F3" w:rsidP="005375D5">
      <w:pPr>
        <w:numPr>
          <w:ilvl w:val="0"/>
          <w:numId w:val="27"/>
        </w:numPr>
        <w:jc w:val="both"/>
        <w:rPr>
          <w:sz w:val="22"/>
          <w:szCs w:val="22"/>
        </w:rPr>
      </w:pPr>
      <w:r>
        <w:rPr>
          <w:sz w:val="22"/>
          <w:szCs w:val="22"/>
        </w:rPr>
        <w:t>Contractors will adopt the sub-project ESMPs and where necessary develop Construction Environmental and Social Management Plans (C-ESMPs) to help manage construction risks.</w:t>
      </w:r>
    </w:p>
    <w:p w14:paraId="00001AB1" w14:textId="4EB03843" w:rsidR="00904BF5" w:rsidRDefault="00E862F3" w:rsidP="005375D5">
      <w:pPr>
        <w:numPr>
          <w:ilvl w:val="0"/>
          <w:numId w:val="27"/>
        </w:numPr>
        <w:jc w:val="both"/>
        <w:rPr>
          <w:sz w:val="22"/>
          <w:szCs w:val="22"/>
        </w:rPr>
      </w:pPr>
      <w:r>
        <w:rPr>
          <w:sz w:val="22"/>
          <w:szCs w:val="22"/>
        </w:rPr>
        <w:t xml:space="preserve">Contractors appoint an appropriately qualified and experienced </w:t>
      </w:r>
      <w:r w:rsidR="008B4B8E">
        <w:rPr>
          <w:sz w:val="22"/>
          <w:szCs w:val="22"/>
        </w:rPr>
        <w:t>OHS/</w:t>
      </w:r>
      <w:proofErr w:type="spellStart"/>
      <w:r w:rsidR="008B4B8E">
        <w:rPr>
          <w:sz w:val="22"/>
          <w:szCs w:val="22"/>
        </w:rPr>
        <w:t>Envirommental</w:t>
      </w:r>
      <w:proofErr w:type="spellEnd"/>
      <w:r>
        <w:rPr>
          <w:sz w:val="22"/>
          <w:szCs w:val="22"/>
        </w:rPr>
        <w:t xml:space="preserve"> Officer whose responsibilities is to advise the employer on an </w:t>
      </w:r>
      <w:r w:rsidR="008B4B8E">
        <w:rPr>
          <w:sz w:val="22"/>
          <w:szCs w:val="22"/>
        </w:rPr>
        <w:t xml:space="preserve">OHS </w:t>
      </w:r>
      <w:r>
        <w:rPr>
          <w:sz w:val="22"/>
          <w:szCs w:val="22"/>
        </w:rPr>
        <w:t>related issues.</w:t>
      </w:r>
    </w:p>
    <w:p w14:paraId="00001AB2" w14:textId="77777777" w:rsidR="00904BF5" w:rsidRDefault="00E862F3" w:rsidP="005375D5">
      <w:pPr>
        <w:numPr>
          <w:ilvl w:val="0"/>
          <w:numId w:val="27"/>
        </w:numPr>
        <w:jc w:val="both"/>
        <w:rPr>
          <w:sz w:val="22"/>
          <w:szCs w:val="22"/>
        </w:rPr>
      </w:pPr>
      <w:r>
        <w:rPr>
          <w:sz w:val="22"/>
          <w:szCs w:val="22"/>
        </w:rPr>
        <w:t>Contractors prepare task specific risk assessment (TRA) and safe working procedures (SWP) for executing works;</w:t>
      </w:r>
    </w:p>
    <w:p w14:paraId="00001AB3" w14:textId="77777777" w:rsidR="00904BF5" w:rsidRDefault="00E862F3" w:rsidP="005375D5">
      <w:pPr>
        <w:numPr>
          <w:ilvl w:val="0"/>
          <w:numId w:val="27"/>
        </w:numPr>
        <w:jc w:val="both"/>
        <w:rPr>
          <w:sz w:val="22"/>
          <w:szCs w:val="22"/>
        </w:rPr>
      </w:pPr>
      <w:r>
        <w:rPr>
          <w:sz w:val="22"/>
          <w:szCs w:val="22"/>
        </w:rPr>
        <w:t xml:space="preserve">Contractor provides preventive and protective measures, including modification, substitution or elimination of hazardous conditions or substances informed by TRA and SWP. </w:t>
      </w:r>
    </w:p>
    <w:p w14:paraId="00001AB4" w14:textId="77777777" w:rsidR="00904BF5" w:rsidRDefault="00E862F3" w:rsidP="005375D5">
      <w:pPr>
        <w:numPr>
          <w:ilvl w:val="0"/>
          <w:numId w:val="27"/>
        </w:numPr>
        <w:jc w:val="both"/>
        <w:rPr>
          <w:sz w:val="22"/>
          <w:szCs w:val="22"/>
        </w:rPr>
      </w:pPr>
      <w:r>
        <w:rPr>
          <w:sz w:val="22"/>
          <w:szCs w:val="22"/>
        </w:rPr>
        <w:t>Contractor provides for appropriate training/induction of project workers and maintenance of training records on occupational health and safety subjects including TRA and SWP.</w:t>
      </w:r>
    </w:p>
    <w:p w14:paraId="00001AB5" w14:textId="77777777" w:rsidR="00904BF5" w:rsidRDefault="00E862F3" w:rsidP="005375D5">
      <w:pPr>
        <w:numPr>
          <w:ilvl w:val="0"/>
          <w:numId w:val="27"/>
        </w:numPr>
        <w:jc w:val="both"/>
        <w:rPr>
          <w:sz w:val="22"/>
          <w:szCs w:val="22"/>
        </w:rPr>
      </w:pPr>
      <w:r>
        <w:rPr>
          <w:sz w:val="22"/>
          <w:szCs w:val="22"/>
        </w:rPr>
        <w:t>Contractor documents and reports on occupational accidents, diseases and incidents.</w:t>
      </w:r>
    </w:p>
    <w:p w14:paraId="00001AB6" w14:textId="77777777" w:rsidR="00904BF5" w:rsidRDefault="00E862F3" w:rsidP="005375D5">
      <w:pPr>
        <w:numPr>
          <w:ilvl w:val="0"/>
          <w:numId w:val="27"/>
        </w:numPr>
        <w:jc w:val="both"/>
        <w:rPr>
          <w:sz w:val="22"/>
          <w:szCs w:val="22"/>
        </w:rPr>
      </w:pPr>
      <w:r>
        <w:rPr>
          <w:sz w:val="22"/>
          <w:szCs w:val="22"/>
        </w:rPr>
        <w:t>Contractor provides emergency prevention and preparedness and response arrangements to emergency situations including and not limited to:</w:t>
      </w:r>
    </w:p>
    <w:p w14:paraId="00001AB7" w14:textId="77777777" w:rsidR="00904BF5" w:rsidRDefault="00E862F3" w:rsidP="005375D5">
      <w:pPr>
        <w:numPr>
          <w:ilvl w:val="0"/>
          <w:numId w:val="35"/>
        </w:numPr>
        <w:jc w:val="both"/>
        <w:rPr>
          <w:sz w:val="22"/>
          <w:szCs w:val="22"/>
        </w:rPr>
      </w:pPr>
      <w:r>
        <w:rPr>
          <w:sz w:val="22"/>
          <w:szCs w:val="22"/>
        </w:rPr>
        <w:t>Workplace accidents</w:t>
      </w:r>
    </w:p>
    <w:p w14:paraId="00001AB8" w14:textId="77777777" w:rsidR="00904BF5" w:rsidRDefault="00E862F3" w:rsidP="005375D5">
      <w:pPr>
        <w:numPr>
          <w:ilvl w:val="0"/>
          <w:numId w:val="35"/>
        </w:numPr>
        <w:jc w:val="both"/>
        <w:rPr>
          <w:sz w:val="22"/>
          <w:szCs w:val="22"/>
        </w:rPr>
      </w:pPr>
      <w:r>
        <w:rPr>
          <w:sz w:val="22"/>
          <w:szCs w:val="22"/>
        </w:rPr>
        <w:t>Workplace illnesses</w:t>
      </w:r>
    </w:p>
    <w:p w14:paraId="00001AB9" w14:textId="77777777" w:rsidR="00904BF5" w:rsidRDefault="00E862F3" w:rsidP="005375D5">
      <w:pPr>
        <w:numPr>
          <w:ilvl w:val="0"/>
          <w:numId w:val="35"/>
        </w:numPr>
        <w:jc w:val="both"/>
        <w:rPr>
          <w:sz w:val="22"/>
          <w:szCs w:val="22"/>
        </w:rPr>
      </w:pPr>
      <w:r>
        <w:rPr>
          <w:sz w:val="22"/>
          <w:szCs w:val="22"/>
        </w:rPr>
        <w:t>Flooding</w:t>
      </w:r>
    </w:p>
    <w:p w14:paraId="00001ABA" w14:textId="77777777" w:rsidR="00904BF5" w:rsidRDefault="00E862F3" w:rsidP="005375D5">
      <w:pPr>
        <w:numPr>
          <w:ilvl w:val="0"/>
          <w:numId w:val="35"/>
        </w:numPr>
        <w:jc w:val="both"/>
        <w:rPr>
          <w:sz w:val="22"/>
          <w:szCs w:val="22"/>
        </w:rPr>
      </w:pPr>
      <w:r>
        <w:rPr>
          <w:sz w:val="22"/>
          <w:szCs w:val="22"/>
        </w:rPr>
        <w:t>Fire outbreak</w:t>
      </w:r>
    </w:p>
    <w:p w14:paraId="00001ABB" w14:textId="77777777" w:rsidR="00904BF5" w:rsidRDefault="00E862F3" w:rsidP="005375D5">
      <w:pPr>
        <w:numPr>
          <w:ilvl w:val="0"/>
          <w:numId w:val="35"/>
        </w:numPr>
        <w:jc w:val="both"/>
        <w:rPr>
          <w:sz w:val="22"/>
          <w:szCs w:val="22"/>
        </w:rPr>
      </w:pPr>
      <w:r>
        <w:rPr>
          <w:sz w:val="22"/>
          <w:szCs w:val="22"/>
        </w:rPr>
        <w:t xml:space="preserve">Disease outbreak </w:t>
      </w:r>
    </w:p>
    <w:p w14:paraId="00001ABC" w14:textId="77777777" w:rsidR="00904BF5" w:rsidRDefault="00E862F3" w:rsidP="005375D5">
      <w:pPr>
        <w:numPr>
          <w:ilvl w:val="0"/>
          <w:numId w:val="35"/>
        </w:numPr>
        <w:jc w:val="both"/>
        <w:rPr>
          <w:sz w:val="22"/>
          <w:szCs w:val="22"/>
        </w:rPr>
      </w:pPr>
      <w:r>
        <w:rPr>
          <w:sz w:val="22"/>
          <w:szCs w:val="22"/>
        </w:rPr>
        <w:t xml:space="preserve">Labor unrest and </w:t>
      </w:r>
    </w:p>
    <w:p w14:paraId="00001ABD" w14:textId="77777777" w:rsidR="00904BF5" w:rsidRDefault="00E862F3" w:rsidP="005375D5">
      <w:pPr>
        <w:numPr>
          <w:ilvl w:val="0"/>
          <w:numId w:val="35"/>
        </w:numPr>
        <w:jc w:val="both"/>
        <w:rPr>
          <w:sz w:val="22"/>
          <w:szCs w:val="22"/>
        </w:rPr>
      </w:pPr>
      <w:r>
        <w:rPr>
          <w:sz w:val="22"/>
          <w:szCs w:val="22"/>
        </w:rPr>
        <w:t>Security</w:t>
      </w:r>
    </w:p>
    <w:p w14:paraId="00001ABE" w14:textId="77777777" w:rsidR="00904BF5" w:rsidRDefault="00E862F3" w:rsidP="005375D5">
      <w:pPr>
        <w:numPr>
          <w:ilvl w:val="0"/>
          <w:numId w:val="27"/>
        </w:numPr>
        <w:jc w:val="both"/>
        <w:rPr>
          <w:sz w:val="22"/>
          <w:szCs w:val="22"/>
        </w:rPr>
      </w:pPr>
      <w:r>
        <w:rPr>
          <w:sz w:val="22"/>
          <w:szCs w:val="22"/>
        </w:rPr>
        <w:t>Contractors to comply with all requirements of applicable occupational Health and Safety legislation and Environmental legislation including WB EHS guidelines.</w:t>
      </w:r>
    </w:p>
    <w:p w14:paraId="00001ABF" w14:textId="77777777" w:rsidR="00904BF5" w:rsidRDefault="00E862F3" w:rsidP="005375D5">
      <w:pPr>
        <w:numPr>
          <w:ilvl w:val="0"/>
          <w:numId w:val="27"/>
        </w:numPr>
        <w:jc w:val="both"/>
        <w:rPr>
          <w:sz w:val="22"/>
          <w:szCs w:val="22"/>
        </w:rPr>
      </w:pPr>
      <w:r>
        <w:rPr>
          <w:sz w:val="22"/>
          <w:szCs w:val="22"/>
        </w:rPr>
        <w:t>Contractors shall maintain all such records for activities related to the safety health and environmental management for inspection by the PMU or The World Bank.</w:t>
      </w:r>
    </w:p>
    <w:p w14:paraId="00001AC0" w14:textId="77777777" w:rsidR="00904BF5" w:rsidRDefault="00904BF5">
      <w:pPr>
        <w:ind w:left="1080"/>
        <w:jc w:val="both"/>
        <w:rPr>
          <w:sz w:val="22"/>
          <w:szCs w:val="22"/>
        </w:rPr>
      </w:pPr>
    </w:p>
    <w:p w14:paraId="00001AC1" w14:textId="77777777" w:rsidR="00904BF5" w:rsidRDefault="00904BF5">
      <w:pPr>
        <w:pStyle w:val="Heading2"/>
        <w:spacing w:before="0"/>
        <w:jc w:val="both"/>
        <w:rPr>
          <w:rFonts w:ascii="Calibri" w:eastAsia="Calibri" w:hAnsi="Calibri" w:cs="Calibri"/>
          <w:sz w:val="22"/>
          <w:szCs w:val="22"/>
        </w:rPr>
      </w:pPr>
      <w:bookmarkStart w:id="722" w:name="_heading=h.i17xr6" w:colFirst="0" w:colLast="0"/>
      <w:bookmarkEnd w:id="722"/>
    </w:p>
    <w:p w14:paraId="00001AC2" w14:textId="77777777" w:rsidR="00904BF5" w:rsidRDefault="00E862F3">
      <w:pPr>
        <w:pStyle w:val="Heading3"/>
        <w:spacing w:before="0"/>
        <w:jc w:val="both"/>
        <w:rPr>
          <w:rFonts w:ascii="Calibri" w:eastAsia="Calibri" w:hAnsi="Calibri" w:cs="Calibri"/>
        </w:rPr>
      </w:pPr>
      <w:bookmarkStart w:id="723" w:name="_heading=h.320vgez" w:colFirst="0" w:colLast="0"/>
      <w:bookmarkStart w:id="724" w:name="_Toc42253247"/>
      <w:bookmarkStart w:id="725" w:name="_Toc91747717"/>
      <w:bookmarkStart w:id="726" w:name="_Toc99373562"/>
      <w:bookmarkStart w:id="727" w:name="_Toc99383323"/>
      <w:bookmarkStart w:id="728" w:name="_Toc105737253"/>
      <w:bookmarkEnd w:id="723"/>
      <w:r>
        <w:rPr>
          <w:rFonts w:ascii="Calibri" w:eastAsia="Calibri" w:hAnsi="Calibri" w:cs="Calibri"/>
        </w:rPr>
        <w:t>Contractor Management Procedures</w:t>
      </w:r>
      <w:bookmarkEnd w:id="724"/>
      <w:bookmarkEnd w:id="725"/>
      <w:bookmarkEnd w:id="726"/>
      <w:bookmarkEnd w:id="727"/>
      <w:bookmarkEnd w:id="728"/>
    </w:p>
    <w:p w14:paraId="00001AC3" w14:textId="77777777" w:rsidR="00904BF5" w:rsidRDefault="00904BF5">
      <w:pPr>
        <w:jc w:val="both"/>
        <w:rPr>
          <w:b/>
          <w:sz w:val="22"/>
          <w:szCs w:val="22"/>
        </w:rPr>
      </w:pPr>
    </w:p>
    <w:p w14:paraId="00001AC4" w14:textId="77777777" w:rsidR="00904BF5" w:rsidRDefault="00E862F3">
      <w:pPr>
        <w:jc w:val="both"/>
        <w:rPr>
          <w:b/>
          <w:sz w:val="22"/>
          <w:szCs w:val="22"/>
        </w:rPr>
      </w:pPr>
      <w:r>
        <w:rPr>
          <w:b/>
          <w:sz w:val="22"/>
          <w:szCs w:val="22"/>
        </w:rPr>
        <w:t>a. Objective of procedure</w:t>
      </w:r>
    </w:p>
    <w:p w14:paraId="00001AC5" w14:textId="596B4518" w:rsidR="00904BF5" w:rsidRDefault="00E862F3">
      <w:pPr>
        <w:jc w:val="both"/>
        <w:rPr>
          <w:sz w:val="22"/>
          <w:szCs w:val="22"/>
        </w:rPr>
      </w:pPr>
      <w:r>
        <w:rPr>
          <w:sz w:val="22"/>
          <w:szCs w:val="22"/>
        </w:rPr>
        <w:t xml:space="preserve">The objective of this procedure is to ensure that </w:t>
      </w:r>
      <w:r w:rsidR="008B4B8E">
        <w:rPr>
          <w:sz w:val="22"/>
          <w:szCs w:val="22"/>
        </w:rPr>
        <w:t>PMU/</w:t>
      </w:r>
      <w:r>
        <w:rPr>
          <w:sz w:val="22"/>
          <w:szCs w:val="22"/>
        </w:rPr>
        <w:t xml:space="preserve"> IOM have contractual power to administer oversight and action against contractor non</w:t>
      </w:r>
      <w:r w:rsidR="008B4B8E">
        <w:rPr>
          <w:sz w:val="22"/>
          <w:szCs w:val="22"/>
        </w:rPr>
        <w:t>-</w:t>
      </w:r>
      <w:r>
        <w:rPr>
          <w:sz w:val="22"/>
          <w:szCs w:val="22"/>
        </w:rPr>
        <w:t xml:space="preserve">compliance with the LMP. </w:t>
      </w:r>
    </w:p>
    <w:p w14:paraId="00001AC6" w14:textId="77777777" w:rsidR="00904BF5" w:rsidRDefault="00904BF5">
      <w:pPr>
        <w:jc w:val="both"/>
        <w:rPr>
          <w:sz w:val="22"/>
          <w:szCs w:val="22"/>
        </w:rPr>
      </w:pPr>
    </w:p>
    <w:p w14:paraId="00001AC7" w14:textId="77777777" w:rsidR="00904BF5" w:rsidRDefault="00E862F3">
      <w:pPr>
        <w:jc w:val="both"/>
        <w:rPr>
          <w:b/>
          <w:sz w:val="22"/>
          <w:szCs w:val="22"/>
        </w:rPr>
      </w:pPr>
      <w:r>
        <w:rPr>
          <w:b/>
          <w:sz w:val="22"/>
          <w:szCs w:val="22"/>
        </w:rPr>
        <w:t xml:space="preserve">b. Procedure </w:t>
      </w:r>
    </w:p>
    <w:p w14:paraId="00001AC8" w14:textId="034692FF" w:rsidR="00904BF5" w:rsidRDefault="00E862F3" w:rsidP="005375D5">
      <w:pPr>
        <w:numPr>
          <w:ilvl w:val="0"/>
          <w:numId w:val="36"/>
        </w:numPr>
        <w:jc w:val="both"/>
        <w:rPr>
          <w:sz w:val="22"/>
          <w:szCs w:val="22"/>
        </w:rPr>
      </w:pPr>
      <w:r>
        <w:rPr>
          <w:sz w:val="22"/>
          <w:szCs w:val="22"/>
        </w:rPr>
        <w:lastRenderedPageBreak/>
        <w:t>IOM shall avail all related documentation to inform the contractor about their requirements for effective implementation of the LMP.</w:t>
      </w:r>
    </w:p>
    <w:p w14:paraId="00001AC9" w14:textId="479B262A" w:rsidR="00904BF5" w:rsidRDefault="00E862F3" w:rsidP="005375D5">
      <w:pPr>
        <w:numPr>
          <w:ilvl w:val="0"/>
          <w:numId w:val="36"/>
        </w:numPr>
        <w:jc w:val="both"/>
        <w:rPr>
          <w:sz w:val="22"/>
          <w:szCs w:val="22"/>
        </w:rPr>
      </w:pPr>
      <w:r>
        <w:rPr>
          <w:sz w:val="22"/>
          <w:szCs w:val="22"/>
        </w:rPr>
        <w:t>Before submitting a bidding for any contracted work, the contractor shall incorporate the requirements of ESMF a</w:t>
      </w:r>
      <w:r w:rsidR="008B4B8E">
        <w:rPr>
          <w:sz w:val="22"/>
          <w:szCs w:val="22"/>
        </w:rPr>
        <w:t>nd all other relevant E&amp;S instruments</w:t>
      </w:r>
    </w:p>
    <w:p w14:paraId="00001ACA" w14:textId="77777777" w:rsidR="00904BF5" w:rsidRDefault="00E862F3" w:rsidP="005375D5">
      <w:pPr>
        <w:numPr>
          <w:ilvl w:val="0"/>
          <w:numId w:val="36"/>
        </w:numPr>
        <w:jc w:val="both"/>
        <w:rPr>
          <w:sz w:val="22"/>
          <w:szCs w:val="22"/>
        </w:rPr>
      </w:pPr>
      <w:r>
        <w:rPr>
          <w:sz w:val="22"/>
          <w:szCs w:val="22"/>
        </w:rPr>
        <w:t>Contractor to formulate, implement and review contractor specific Management Plans (C-ESMPs) as required by the ESMF and specifically the LMP including:</w:t>
      </w:r>
    </w:p>
    <w:p w14:paraId="00001ACB" w14:textId="261405C2" w:rsidR="00904BF5" w:rsidRDefault="008B4B8E" w:rsidP="005375D5">
      <w:pPr>
        <w:numPr>
          <w:ilvl w:val="0"/>
          <w:numId w:val="37"/>
        </w:numPr>
        <w:jc w:val="both"/>
        <w:rPr>
          <w:sz w:val="22"/>
          <w:szCs w:val="22"/>
        </w:rPr>
      </w:pPr>
      <w:r>
        <w:rPr>
          <w:sz w:val="22"/>
          <w:szCs w:val="22"/>
        </w:rPr>
        <w:t>OHS</w:t>
      </w:r>
      <w:r w:rsidR="00E862F3">
        <w:rPr>
          <w:sz w:val="22"/>
          <w:szCs w:val="22"/>
        </w:rPr>
        <w:t xml:space="preserve"> plans</w:t>
      </w:r>
    </w:p>
    <w:p w14:paraId="00001ACC" w14:textId="77777777" w:rsidR="00904BF5" w:rsidRDefault="00E862F3" w:rsidP="005375D5">
      <w:pPr>
        <w:numPr>
          <w:ilvl w:val="0"/>
          <w:numId w:val="37"/>
        </w:numPr>
        <w:jc w:val="both"/>
        <w:rPr>
          <w:sz w:val="22"/>
          <w:szCs w:val="22"/>
        </w:rPr>
      </w:pPr>
      <w:r>
        <w:rPr>
          <w:sz w:val="22"/>
          <w:szCs w:val="22"/>
        </w:rPr>
        <w:t>Labor Recruitment Plan</w:t>
      </w:r>
    </w:p>
    <w:p w14:paraId="00001ACD" w14:textId="692D978D" w:rsidR="00904BF5" w:rsidRDefault="008B4B8E" w:rsidP="005375D5">
      <w:pPr>
        <w:numPr>
          <w:ilvl w:val="0"/>
          <w:numId w:val="37"/>
        </w:numPr>
        <w:jc w:val="both"/>
        <w:rPr>
          <w:sz w:val="22"/>
          <w:szCs w:val="22"/>
        </w:rPr>
      </w:pPr>
      <w:r>
        <w:rPr>
          <w:sz w:val="22"/>
          <w:szCs w:val="22"/>
        </w:rPr>
        <w:t>CoCs</w:t>
      </w:r>
      <w:r w:rsidR="00E862F3">
        <w:rPr>
          <w:sz w:val="22"/>
          <w:szCs w:val="22"/>
        </w:rPr>
        <w:t xml:space="preserve"> for employees</w:t>
      </w:r>
    </w:p>
    <w:p w14:paraId="00001ACE" w14:textId="77777777" w:rsidR="00904BF5" w:rsidRDefault="00E862F3" w:rsidP="005375D5">
      <w:pPr>
        <w:numPr>
          <w:ilvl w:val="0"/>
          <w:numId w:val="37"/>
        </w:numPr>
        <w:jc w:val="both"/>
        <w:rPr>
          <w:sz w:val="22"/>
          <w:szCs w:val="22"/>
        </w:rPr>
      </w:pPr>
      <w:r>
        <w:rPr>
          <w:sz w:val="22"/>
          <w:szCs w:val="22"/>
        </w:rPr>
        <w:t>Waste management plan</w:t>
      </w:r>
    </w:p>
    <w:p w14:paraId="00001ACF" w14:textId="77777777" w:rsidR="00904BF5" w:rsidRDefault="00E862F3" w:rsidP="005375D5">
      <w:pPr>
        <w:numPr>
          <w:ilvl w:val="0"/>
          <w:numId w:val="37"/>
        </w:numPr>
        <w:jc w:val="both"/>
        <w:rPr>
          <w:sz w:val="22"/>
          <w:szCs w:val="22"/>
        </w:rPr>
      </w:pPr>
      <w:r>
        <w:rPr>
          <w:sz w:val="22"/>
          <w:szCs w:val="22"/>
        </w:rPr>
        <w:t>Emergency plan</w:t>
      </w:r>
    </w:p>
    <w:p w14:paraId="00001AD0" w14:textId="69518593" w:rsidR="00904BF5" w:rsidRDefault="00E862F3" w:rsidP="005375D5">
      <w:pPr>
        <w:numPr>
          <w:ilvl w:val="0"/>
          <w:numId w:val="36"/>
        </w:numPr>
        <w:jc w:val="both"/>
        <w:rPr>
          <w:sz w:val="22"/>
          <w:szCs w:val="22"/>
        </w:rPr>
      </w:pPr>
      <w:r>
        <w:rPr>
          <w:sz w:val="22"/>
          <w:szCs w:val="22"/>
        </w:rPr>
        <w:t xml:space="preserve">Contractor to submit  the progress reports on the implementation of the LMP and allow </w:t>
      </w:r>
      <w:r w:rsidR="008B4B8E">
        <w:rPr>
          <w:sz w:val="22"/>
          <w:szCs w:val="22"/>
        </w:rPr>
        <w:t>IOM</w:t>
      </w:r>
      <w:r>
        <w:rPr>
          <w:sz w:val="22"/>
          <w:szCs w:val="22"/>
        </w:rPr>
        <w:t xml:space="preserve"> access to verify the soundness of the contractor’s implementation of the requirements of the LMP.</w:t>
      </w:r>
    </w:p>
    <w:p w14:paraId="00001AD1" w14:textId="43CF72DA" w:rsidR="00904BF5" w:rsidRDefault="00E862F3" w:rsidP="005375D5">
      <w:pPr>
        <w:numPr>
          <w:ilvl w:val="0"/>
          <w:numId w:val="36"/>
        </w:numPr>
        <w:jc w:val="both"/>
        <w:rPr>
          <w:sz w:val="22"/>
          <w:szCs w:val="22"/>
        </w:rPr>
      </w:pPr>
      <w:r>
        <w:rPr>
          <w:sz w:val="22"/>
          <w:szCs w:val="22"/>
        </w:rPr>
        <w:t xml:space="preserve">Where appropriate, </w:t>
      </w:r>
      <w:r w:rsidR="008B4B8E">
        <w:rPr>
          <w:sz w:val="22"/>
          <w:szCs w:val="22"/>
        </w:rPr>
        <w:t>IOM may</w:t>
      </w:r>
      <w:r>
        <w:rPr>
          <w:sz w:val="22"/>
          <w:szCs w:val="22"/>
        </w:rPr>
        <w:t xml:space="preserve"> withhold contractor’s payment until corrective action(s) is/are implemented on major noncompliance to the LMP. The following are some of the major noncompliance that contractors need to take note of</w:t>
      </w:r>
      <w:r w:rsidR="008B4B8E">
        <w:rPr>
          <w:sz w:val="22"/>
          <w:szCs w:val="22"/>
        </w:rPr>
        <w:t>:</w:t>
      </w:r>
    </w:p>
    <w:p w14:paraId="00001AD2" w14:textId="77777777" w:rsidR="00904BF5" w:rsidRDefault="00E862F3" w:rsidP="005375D5">
      <w:pPr>
        <w:numPr>
          <w:ilvl w:val="0"/>
          <w:numId w:val="38"/>
        </w:numPr>
        <w:jc w:val="both"/>
        <w:rPr>
          <w:sz w:val="22"/>
          <w:szCs w:val="22"/>
        </w:rPr>
      </w:pPr>
      <w:r>
        <w:rPr>
          <w:sz w:val="22"/>
          <w:szCs w:val="22"/>
        </w:rPr>
        <w:t>Failure to submit mandatory quarterly progress report</w:t>
      </w:r>
    </w:p>
    <w:p w14:paraId="00001AD3" w14:textId="77777777" w:rsidR="00904BF5" w:rsidRDefault="00E862F3" w:rsidP="005375D5">
      <w:pPr>
        <w:numPr>
          <w:ilvl w:val="0"/>
          <w:numId w:val="38"/>
        </w:numPr>
        <w:jc w:val="both"/>
        <w:rPr>
          <w:sz w:val="22"/>
          <w:szCs w:val="22"/>
        </w:rPr>
      </w:pPr>
      <w:r>
        <w:rPr>
          <w:sz w:val="22"/>
          <w:szCs w:val="22"/>
        </w:rPr>
        <w:t>Failure to avail for inspection specified documentation pertaining to the implementation of the ESMP, C-ESMP and LMP</w:t>
      </w:r>
    </w:p>
    <w:p w14:paraId="00001AD4" w14:textId="77777777" w:rsidR="00904BF5" w:rsidRDefault="00E862F3" w:rsidP="005375D5">
      <w:pPr>
        <w:numPr>
          <w:ilvl w:val="0"/>
          <w:numId w:val="38"/>
        </w:numPr>
        <w:jc w:val="both"/>
        <w:rPr>
          <w:sz w:val="22"/>
          <w:szCs w:val="22"/>
        </w:rPr>
      </w:pPr>
      <w:r>
        <w:rPr>
          <w:sz w:val="22"/>
          <w:szCs w:val="22"/>
        </w:rPr>
        <w:t xml:space="preserve">Failure to timely notify and submit incident and accident investigation report </w:t>
      </w:r>
    </w:p>
    <w:p w14:paraId="00001AD5" w14:textId="77777777" w:rsidR="00904BF5" w:rsidRDefault="00E862F3" w:rsidP="005375D5">
      <w:pPr>
        <w:numPr>
          <w:ilvl w:val="0"/>
          <w:numId w:val="38"/>
        </w:numPr>
        <w:jc w:val="both"/>
        <w:rPr>
          <w:sz w:val="22"/>
          <w:szCs w:val="22"/>
        </w:rPr>
      </w:pPr>
      <w:r>
        <w:rPr>
          <w:sz w:val="22"/>
          <w:szCs w:val="22"/>
        </w:rPr>
        <w:t>Failure to appoint or replace a competent and experienced EHS officer</w:t>
      </w:r>
    </w:p>
    <w:p w14:paraId="00001AD6" w14:textId="77777777" w:rsidR="00904BF5" w:rsidRDefault="00E862F3" w:rsidP="005375D5">
      <w:pPr>
        <w:numPr>
          <w:ilvl w:val="0"/>
          <w:numId w:val="38"/>
        </w:numPr>
        <w:jc w:val="both"/>
        <w:rPr>
          <w:sz w:val="22"/>
          <w:szCs w:val="22"/>
        </w:rPr>
      </w:pPr>
      <w:r>
        <w:rPr>
          <w:sz w:val="22"/>
          <w:szCs w:val="22"/>
        </w:rPr>
        <w:t>Failing to enforce C-ESMPs including provision of adequate appropriate PPE</w:t>
      </w:r>
    </w:p>
    <w:p w14:paraId="00001AD7" w14:textId="77777777" w:rsidR="00904BF5" w:rsidRDefault="00E862F3" w:rsidP="005375D5">
      <w:pPr>
        <w:numPr>
          <w:ilvl w:val="0"/>
          <w:numId w:val="38"/>
        </w:numPr>
        <w:jc w:val="both"/>
        <w:rPr>
          <w:sz w:val="22"/>
          <w:szCs w:val="22"/>
        </w:rPr>
      </w:pPr>
      <w:r>
        <w:rPr>
          <w:sz w:val="22"/>
          <w:szCs w:val="22"/>
        </w:rPr>
        <w:t>Recruitment of nontechnical staff from outside the local community.</w:t>
      </w:r>
    </w:p>
    <w:p w14:paraId="00001AD8" w14:textId="77777777" w:rsidR="00904BF5" w:rsidRDefault="00904BF5">
      <w:pPr>
        <w:jc w:val="both"/>
        <w:rPr>
          <w:sz w:val="22"/>
          <w:szCs w:val="22"/>
        </w:rPr>
      </w:pPr>
    </w:p>
    <w:p w14:paraId="0727BFA4" w14:textId="77777777" w:rsidR="008B4B8E" w:rsidRDefault="008B4B8E">
      <w:pPr>
        <w:pStyle w:val="Heading3"/>
        <w:spacing w:before="0"/>
        <w:jc w:val="both"/>
        <w:rPr>
          <w:rFonts w:ascii="Calibri" w:eastAsia="Calibri" w:hAnsi="Calibri" w:cs="Calibri"/>
        </w:rPr>
      </w:pPr>
      <w:bookmarkStart w:id="729" w:name="_heading=h.1h65qms" w:colFirst="0" w:colLast="0"/>
      <w:bookmarkStart w:id="730" w:name="_Toc42253248"/>
      <w:bookmarkEnd w:id="729"/>
    </w:p>
    <w:p w14:paraId="00001AD9" w14:textId="4E64AC03" w:rsidR="00904BF5" w:rsidRDefault="00E862F3">
      <w:pPr>
        <w:pStyle w:val="Heading3"/>
        <w:spacing w:before="0"/>
        <w:jc w:val="both"/>
        <w:rPr>
          <w:rFonts w:ascii="Calibri" w:eastAsia="Calibri" w:hAnsi="Calibri" w:cs="Calibri"/>
        </w:rPr>
      </w:pPr>
      <w:bookmarkStart w:id="731" w:name="_Toc91747718"/>
      <w:bookmarkStart w:id="732" w:name="_Toc99373563"/>
      <w:bookmarkStart w:id="733" w:name="_Toc99383324"/>
      <w:bookmarkStart w:id="734" w:name="_Toc105737254"/>
      <w:r>
        <w:rPr>
          <w:rFonts w:ascii="Calibri" w:eastAsia="Calibri" w:hAnsi="Calibri" w:cs="Calibri"/>
        </w:rPr>
        <w:t>Labor Influx Procedure</w:t>
      </w:r>
      <w:bookmarkEnd w:id="730"/>
      <w:bookmarkEnd w:id="731"/>
      <w:bookmarkEnd w:id="732"/>
      <w:bookmarkEnd w:id="733"/>
      <w:bookmarkEnd w:id="734"/>
    </w:p>
    <w:p w14:paraId="00001ADA" w14:textId="77777777" w:rsidR="00904BF5" w:rsidRDefault="00904BF5">
      <w:pPr>
        <w:jc w:val="both"/>
        <w:rPr>
          <w:b/>
          <w:sz w:val="22"/>
          <w:szCs w:val="22"/>
        </w:rPr>
      </w:pPr>
    </w:p>
    <w:p w14:paraId="00001ADB" w14:textId="77777777" w:rsidR="00904BF5" w:rsidRDefault="00E862F3">
      <w:pPr>
        <w:jc w:val="both"/>
        <w:rPr>
          <w:b/>
          <w:sz w:val="22"/>
          <w:szCs w:val="22"/>
        </w:rPr>
      </w:pPr>
      <w:r>
        <w:rPr>
          <w:b/>
          <w:sz w:val="22"/>
          <w:szCs w:val="22"/>
        </w:rPr>
        <w:t>a. Objective of the procedure</w:t>
      </w:r>
    </w:p>
    <w:p w14:paraId="00001ADC" w14:textId="0CBFDA1D" w:rsidR="00904BF5" w:rsidRDefault="00E862F3">
      <w:pPr>
        <w:jc w:val="both"/>
        <w:rPr>
          <w:sz w:val="22"/>
          <w:szCs w:val="22"/>
        </w:rPr>
      </w:pPr>
      <w:r>
        <w:rPr>
          <w:sz w:val="22"/>
          <w:szCs w:val="22"/>
        </w:rPr>
        <w:t>The objective of this procedure is to capacitate IOM and all contractors to mitigate the labor influx risk and impacts. The influx of workers and followers can lead to adverse social and environmental impacts on local communities, especially if the communities are rural, remote or small. Such adverse impacts may include increased demand and competition for local social and health services, as well as for goods and services, which can lead to price hikes and crowding out of local consumers, increased volume of traffic and higher risk of accidents, social conflicts within and between communities, increased risk of spread of communicable diseases, and increased rates of illicit behavior and crime, including GBV cases.</w:t>
      </w:r>
    </w:p>
    <w:p w14:paraId="00001ADD" w14:textId="77777777" w:rsidR="00904BF5" w:rsidRDefault="00904BF5">
      <w:pPr>
        <w:jc w:val="both"/>
        <w:rPr>
          <w:sz w:val="22"/>
          <w:szCs w:val="22"/>
        </w:rPr>
      </w:pPr>
    </w:p>
    <w:p w14:paraId="00001ADE" w14:textId="77777777" w:rsidR="00904BF5" w:rsidRDefault="00E862F3">
      <w:pPr>
        <w:jc w:val="both"/>
        <w:rPr>
          <w:b/>
          <w:sz w:val="22"/>
          <w:szCs w:val="22"/>
        </w:rPr>
      </w:pPr>
      <w:r>
        <w:rPr>
          <w:b/>
          <w:sz w:val="22"/>
          <w:szCs w:val="22"/>
        </w:rPr>
        <w:t>b. Procedure</w:t>
      </w:r>
    </w:p>
    <w:p w14:paraId="00001ADF" w14:textId="77777777" w:rsidR="00904BF5" w:rsidRDefault="00E862F3" w:rsidP="005375D5">
      <w:pPr>
        <w:numPr>
          <w:ilvl w:val="0"/>
          <w:numId w:val="39"/>
        </w:numPr>
        <w:jc w:val="both"/>
        <w:rPr>
          <w:sz w:val="22"/>
          <w:szCs w:val="22"/>
        </w:rPr>
      </w:pPr>
      <w:r>
        <w:rPr>
          <w:sz w:val="22"/>
          <w:szCs w:val="22"/>
        </w:rPr>
        <w:t xml:space="preserve">Contractor shall ensure that all non-technical work is reserved for locals (identifiable with the host community and witnessed by host community leadership). </w:t>
      </w:r>
    </w:p>
    <w:p w14:paraId="00001AE0" w14:textId="77777777" w:rsidR="00904BF5" w:rsidRDefault="00E862F3" w:rsidP="005375D5">
      <w:pPr>
        <w:numPr>
          <w:ilvl w:val="0"/>
          <w:numId w:val="39"/>
        </w:numPr>
        <w:jc w:val="both"/>
        <w:rPr>
          <w:sz w:val="22"/>
          <w:szCs w:val="22"/>
        </w:rPr>
      </w:pPr>
      <w:r>
        <w:rPr>
          <w:sz w:val="22"/>
          <w:szCs w:val="22"/>
        </w:rPr>
        <w:t>Beneficiary selection and employment recruitment should verify the authenticity of the localness of potential employees.</w:t>
      </w:r>
    </w:p>
    <w:p w14:paraId="00001AE1" w14:textId="77777777" w:rsidR="00904BF5" w:rsidRDefault="00E862F3" w:rsidP="005375D5">
      <w:pPr>
        <w:numPr>
          <w:ilvl w:val="0"/>
          <w:numId w:val="39"/>
        </w:numPr>
        <w:jc w:val="both"/>
        <w:rPr>
          <w:sz w:val="22"/>
          <w:szCs w:val="22"/>
        </w:rPr>
      </w:pPr>
      <w:r>
        <w:rPr>
          <w:sz w:val="22"/>
          <w:szCs w:val="22"/>
        </w:rPr>
        <w:t>Contractor liaises with local leadership on enrolment for community workers while at the same time ensuring that no grievances derive from nepotism via utmost transparency in the selection process, announcing hiring campaigns early enough in community consultations and/or other outreach activities.</w:t>
      </w:r>
    </w:p>
    <w:p w14:paraId="00001AE2" w14:textId="77777777" w:rsidR="00904BF5" w:rsidRDefault="00E862F3" w:rsidP="005375D5">
      <w:pPr>
        <w:numPr>
          <w:ilvl w:val="0"/>
          <w:numId w:val="39"/>
        </w:numPr>
        <w:jc w:val="both"/>
        <w:rPr>
          <w:sz w:val="22"/>
          <w:szCs w:val="22"/>
        </w:rPr>
      </w:pPr>
      <w:r>
        <w:rPr>
          <w:sz w:val="22"/>
          <w:szCs w:val="22"/>
        </w:rPr>
        <w:lastRenderedPageBreak/>
        <w:t>Where there are camp establishments, contractor shall ensure camp management and community relations are good. If labor camps are required, special management plans need to be developed, or if smaller establishment, camp management reflected in the ESMP.</w:t>
      </w:r>
    </w:p>
    <w:p w14:paraId="00001AE3" w14:textId="77777777" w:rsidR="00904BF5" w:rsidRDefault="00E862F3" w:rsidP="005375D5">
      <w:pPr>
        <w:numPr>
          <w:ilvl w:val="0"/>
          <w:numId w:val="29"/>
        </w:numPr>
        <w:jc w:val="both"/>
        <w:rPr>
          <w:sz w:val="22"/>
          <w:szCs w:val="22"/>
        </w:rPr>
      </w:pPr>
      <w:r>
        <w:rPr>
          <w:sz w:val="22"/>
          <w:szCs w:val="22"/>
        </w:rPr>
        <w:t>Security within camp</w:t>
      </w:r>
    </w:p>
    <w:p w14:paraId="00001AE4" w14:textId="77777777" w:rsidR="00904BF5" w:rsidRDefault="00E862F3" w:rsidP="005375D5">
      <w:pPr>
        <w:numPr>
          <w:ilvl w:val="0"/>
          <w:numId w:val="29"/>
        </w:numPr>
        <w:jc w:val="both"/>
        <w:rPr>
          <w:sz w:val="22"/>
          <w:szCs w:val="22"/>
        </w:rPr>
      </w:pPr>
      <w:r>
        <w:rPr>
          <w:sz w:val="22"/>
          <w:szCs w:val="22"/>
        </w:rPr>
        <w:t>Social relations with community members should be cordial and consistent with GBV and SEA</w:t>
      </w:r>
    </w:p>
    <w:p w14:paraId="00001AE5" w14:textId="77777777" w:rsidR="00904BF5" w:rsidRDefault="00E862F3" w:rsidP="005375D5">
      <w:pPr>
        <w:numPr>
          <w:ilvl w:val="0"/>
          <w:numId w:val="29"/>
        </w:numPr>
        <w:jc w:val="both"/>
        <w:rPr>
          <w:sz w:val="22"/>
          <w:szCs w:val="22"/>
        </w:rPr>
      </w:pPr>
      <w:r>
        <w:rPr>
          <w:sz w:val="22"/>
          <w:szCs w:val="22"/>
        </w:rPr>
        <w:t>Waste management</w:t>
      </w:r>
    </w:p>
    <w:p w14:paraId="00001AE6" w14:textId="77777777" w:rsidR="00904BF5" w:rsidRDefault="00E862F3" w:rsidP="005375D5">
      <w:pPr>
        <w:numPr>
          <w:ilvl w:val="0"/>
          <w:numId w:val="29"/>
        </w:numPr>
        <w:jc w:val="both"/>
        <w:rPr>
          <w:sz w:val="22"/>
          <w:szCs w:val="22"/>
        </w:rPr>
      </w:pPr>
      <w:r>
        <w:rPr>
          <w:sz w:val="22"/>
          <w:szCs w:val="22"/>
        </w:rPr>
        <w:t>Water and sanitation</w:t>
      </w:r>
    </w:p>
    <w:p w14:paraId="00001AE7" w14:textId="77777777" w:rsidR="00904BF5" w:rsidRDefault="00E862F3" w:rsidP="005375D5">
      <w:pPr>
        <w:numPr>
          <w:ilvl w:val="0"/>
          <w:numId w:val="29"/>
        </w:numPr>
        <w:jc w:val="both"/>
        <w:rPr>
          <w:sz w:val="22"/>
          <w:szCs w:val="22"/>
        </w:rPr>
      </w:pPr>
      <w:r>
        <w:rPr>
          <w:sz w:val="22"/>
          <w:szCs w:val="22"/>
        </w:rPr>
        <w:t xml:space="preserve">Proper camp demobilization </w:t>
      </w:r>
    </w:p>
    <w:p w14:paraId="00001AE8" w14:textId="77777777" w:rsidR="00904BF5" w:rsidRDefault="00E862F3" w:rsidP="005375D5">
      <w:pPr>
        <w:numPr>
          <w:ilvl w:val="0"/>
          <w:numId w:val="39"/>
        </w:numPr>
        <w:jc w:val="both"/>
        <w:rPr>
          <w:sz w:val="22"/>
          <w:szCs w:val="22"/>
        </w:rPr>
      </w:pPr>
      <w:r>
        <w:rPr>
          <w:sz w:val="22"/>
          <w:szCs w:val="22"/>
        </w:rPr>
        <w:t>Establish code of conduct for contract workers interaction with the host community. This may include:</w:t>
      </w:r>
    </w:p>
    <w:p w14:paraId="00001AE9" w14:textId="77777777" w:rsidR="00904BF5" w:rsidRDefault="00E862F3" w:rsidP="005375D5">
      <w:pPr>
        <w:numPr>
          <w:ilvl w:val="0"/>
          <w:numId w:val="30"/>
        </w:numPr>
        <w:pBdr>
          <w:top w:val="nil"/>
          <w:left w:val="nil"/>
          <w:bottom w:val="nil"/>
          <w:right w:val="nil"/>
          <w:between w:val="nil"/>
        </w:pBdr>
        <w:jc w:val="both"/>
        <w:rPr>
          <w:color w:val="000000"/>
          <w:sz w:val="22"/>
          <w:szCs w:val="22"/>
        </w:rPr>
      </w:pPr>
      <w:r>
        <w:rPr>
          <w:color w:val="000000"/>
          <w:sz w:val="22"/>
          <w:szCs w:val="22"/>
        </w:rPr>
        <w:t>Access to camp by children, non-employed girls and women</w:t>
      </w:r>
    </w:p>
    <w:p w14:paraId="00001AEA" w14:textId="77777777" w:rsidR="00904BF5" w:rsidRDefault="00E862F3" w:rsidP="005375D5">
      <w:pPr>
        <w:numPr>
          <w:ilvl w:val="0"/>
          <w:numId w:val="30"/>
        </w:numPr>
        <w:pBdr>
          <w:top w:val="nil"/>
          <w:left w:val="nil"/>
          <w:bottom w:val="nil"/>
          <w:right w:val="nil"/>
          <w:between w:val="nil"/>
        </w:pBdr>
        <w:jc w:val="both"/>
        <w:rPr>
          <w:color w:val="000000"/>
          <w:sz w:val="22"/>
          <w:szCs w:val="22"/>
        </w:rPr>
      </w:pPr>
      <w:r>
        <w:rPr>
          <w:color w:val="000000"/>
          <w:sz w:val="22"/>
          <w:szCs w:val="22"/>
        </w:rPr>
        <w:t xml:space="preserve">Appropriate language </w:t>
      </w:r>
    </w:p>
    <w:p w14:paraId="00001AEB" w14:textId="77777777" w:rsidR="00904BF5" w:rsidRDefault="00E862F3" w:rsidP="005375D5">
      <w:pPr>
        <w:numPr>
          <w:ilvl w:val="0"/>
          <w:numId w:val="30"/>
        </w:numPr>
        <w:pBdr>
          <w:top w:val="nil"/>
          <w:left w:val="nil"/>
          <w:bottom w:val="nil"/>
          <w:right w:val="nil"/>
          <w:between w:val="nil"/>
        </w:pBdr>
        <w:jc w:val="both"/>
        <w:rPr>
          <w:color w:val="000000"/>
          <w:sz w:val="22"/>
          <w:szCs w:val="22"/>
        </w:rPr>
      </w:pPr>
      <w:r>
        <w:rPr>
          <w:color w:val="000000"/>
          <w:sz w:val="22"/>
          <w:szCs w:val="22"/>
        </w:rPr>
        <w:t>Time restrictions where required</w:t>
      </w:r>
    </w:p>
    <w:p w14:paraId="00001AEC" w14:textId="77777777" w:rsidR="00904BF5" w:rsidRDefault="00E862F3" w:rsidP="005375D5">
      <w:pPr>
        <w:numPr>
          <w:ilvl w:val="0"/>
          <w:numId w:val="30"/>
        </w:numPr>
        <w:pBdr>
          <w:top w:val="nil"/>
          <w:left w:val="nil"/>
          <w:bottom w:val="nil"/>
          <w:right w:val="nil"/>
          <w:between w:val="nil"/>
        </w:pBdr>
        <w:jc w:val="both"/>
        <w:rPr>
          <w:color w:val="000000"/>
          <w:sz w:val="22"/>
          <w:szCs w:val="22"/>
        </w:rPr>
      </w:pPr>
      <w:r>
        <w:rPr>
          <w:color w:val="000000"/>
          <w:sz w:val="22"/>
          <w:szCs w:val="22"/>
        </w:rPr>
        <w:t xml:space="preserve">GBV/SEA </w:t>
      </w:r>
    </w:p>
    <w:p w14:paraId="00001AED" w14:textId="77777777" w:rsidR="00904BF5" w:rsidRDefault="00E862F3" w:rsidP="005375D5">
      <w:pPr>
        <w:numPr>
          <w:ilvl w:val="0"/>
          <w:numId w:val="30"/>
        </w:numPr>
        <w:pBdr>
          <w:top w:val="nil"/>
          <w:left w:val="nil"/>
          <w:bottom w:val="nil"/>
          <w:right w:val="nil"/>
          <w:between w:val="nil"/>
        </w:pBdr>
        <w:jc w:val="both"/>
        <w:rPr>
          <w:color w:val="000000"/>
          <w:sz w:val="22"/>
          <w:szCs w:val="22"/>
        </w:rPr>
      </w:pPr>
      <w:r>
        <w:rPr>
          <w:color w:val="000000"/>
          <w:sz w:val="22"/>
          <w:szCs w:val="22"/>
        </w:rPr>
        <w:t>Good conduct if small numbers of workers are accommodated in communities rather than camps (requirements on when to establish a camp shall be included in the POM)</w:t>
      </w:r>
    </w:p>
    <w:p w14:paraId="00001AEE" w14:textId="77777777" w:rsidR="00904BF5" w:rsidRDefault="00E862F3" w:rsidP="005375D5">
      <w:pPr>
        <w:numPr>
          <w:ilvl w:val="0"/>
          <w:numId w:val="39"/>
        </w:numPr>
        <w:jc w:val="both"/>
        <w:rPr>
          <w:sz w:val="22"/>
          <w:szCs w:val="22"/>
        </w:rPr>
      </w:pPr>
      <w:r>
        <w:rPr>
          <w:sz w:val="22"/>
          <w:szCs w:val="22"/>
        </w:rPr>
        <w:t>Contractors should have own supply of, pay for accommodation offered by community to contracted employees.</w:t>
      </w:r>
    </w:p>
    <w:p w14:paraId="00001AEF" w14:textId="77777777" w:rsidR="00904BF5" w:rsidRDefault="00E862F3" w:rsidP="005375D5">
      <w:pPr>
        <w:numPr>
          <w:ilvl w:val="0"/>
          <w:numId w:val="39"/>
        </w:numPr>
        <w:jc w:val="both"/>
        <w:rPr>
          <w:sz w:val="22"/>
          <w:szCs w:val="22"/>
        </w:rPr>
      </w:pPr>
      <w:r>
        <w:rPr>
          <w:sz w:val="22"/>
          <w:szCs w:val="22"/>
        </w:rPr>
        <w:t>Contractor shall ensure that local supply shall not negatively impact the availability of resources for the local communities and sourcing of local wildlife shall be prohibited.</w:t>
      </w:r>
    </w:p>
    <w:p w14:paraId="00001AF0" w14:textId="77777777" w:rsidR="00904BF5" w:rsidRDefault="00E862F3" w:rsidP="005375D5">
      <w:pPr>
        <w:numPr>
          <w:ilvl w:val="0"/>
          <w:numId w:val="39"/>
        </w:numPr>
        <w:jc w:val="both"/>
        <w:rPr>
          <w:sz w:val="22"/>
          <w:szCs w:val="22"/>
        </w:rPr>
      </w:pPr>
      <w:r>
        <w:rPr>
          <w:sz w:val="22"/>
          <w:szCs w:val="22"/>
        </w:rPr>
        <w:t>Contractor shall provide a fully equipped first aid kit.</w:t>
      </w:r>
    </w:p>
    <w:p w14:paraId="00001AF1" w14:textId="77777777" w:rsidR="00904BF5" w:rsidRDefault="00E862F3" w:rsidP="005375D5">
      <w:pPr>
        <w:numPr>
          <w:ilvl w:val="0"/>
          <w:numId w:val="39"/>
        </w:numPr>
        <w:jc w:val="both"/>
        <w:rPr>
          <w:sz w:val="22"/>
          <w:szCs w:val="22"/>
        </w:rPr>
      </w:pPr>
      <w:r>
        <w:rPr>
          <w:sz w:val="22"/>
          <w:szCs w:val="22"/>
        </w:rPr>
        <w:t>Contractors to mainstream HIV issues in the workplace by providing HIV prevention training during induction and continuously during employment through health and safety talks.</w:t>
      </w:r>
    </w:p>
    <w:p w14:paraId="00001AF2" w14:textId="371F50F8" w:rsidR="00904BF5" w:rsidRDefault="00E862F3" w:rsidP="005375D5">
      <w:pPr>
        <w:numPr>
          <w:ilvl w:val="0"/>
          <w:numId w:val="39"/>
        </w:numPr>
        <w:jc w:val="both"/>
        <w:rPr>
          <w:sz w:val="22"/>
          <w:szCs w:val="22"/>
        </w:rPr>
      </w:pPr>
      <w:r>
        <w:rPr>
          <w:sz w:val="22"/>
          <w:szCs w:val="22"/>
        </w:rPr>
        <w:t>Contractor to be fully aware of and be ready to implement the Workers’ Grievance Redress Mechanism</w:t>
      </w:r>
      <w:r w:rsidR="009E3850">
        <w:rPr>
          <w:sz w:val="22"/>
          <w:szCs w:val="22"/>
        </w:rPr>
        <w:t>.</w:t>
      </w:r>
    </w:p>
    <w:p w14:paraId="00001AF3" w14:textId="77777777" w:rsidR="00904BF5" w:rsidRDefault="00904BF5">
      <w:pPr>
        <w:jc w:val="both"/>
        <w:rPr>
          <w:sz w:val="22"/>
          <w:szCs w:val="22"/>
        </w:rPr>
      </w:pPr>
    </w:p>
    <w:p w14:paraId="00001AF4" w14:textId="77777777" w:rsidR="00904BF5" w:rsidRDefault="00904BF5">
      <w:pPr>
        <w:jc w:val="both"/>
        <w:rPr>
          <w:sz w:val="22"/>
          <w:szCs w:val="22"/>
        </w:rPr>
      </w:pPr>
    </w:p>
    <w:p w14:paraId="00001AF5" w14:textId="77777777" w:rsidR="00904BF5" w:rsidRDefault="00E862F3">
      <w:pPr>
        <w:pStyle w:val="Heading3"/>
        <w:spacing w:before="0"/>
        <w:jc w:val="both"/>
        <w:rPr>
          <w:rFonts w:ascii="Calibri" w:eastAsia="Calibri" w:hAnsi="Calibri" w:cs="Calibri"/>
        </w:rPr>
      </w:pPr>
      <w:bookmarkStart w:id="735" w:name="_heading=h.415t9al" w:colFirst="0" w:colLast="0"/>
      <w:bookmarkStart w:id="736" w:name="_Toc42253249"/>
      <w:bookmarkStart w:id="737" w:name="_Toc91747719"/>
      <w:bookmarkStart w:id="738" w:name="_Toc99373564"/>
      <w:bookmarkStart w:id="739" w:name="_Toc99383325"/>
      <w:bookmarkStart w:id="740" w:name="_Toc105737255"/>
      <w:bookmarkEnd w:id="735"/>
      <w:r>
        <w:rPr>
          <w:rFonts w:ascii="Calibri" w:eastAsia="Calibri" w:hAnsi="Calibri" w:cs="Calibri"/>
        </w:rPr>
        <w:t>Procedure for Primary Suppliers</w:t>
      </w:r>
      <w:bookmarkEnd w:id="736"/>
      <w:bookmarkEnd w:id="737"/>
      <w:bookmarkEnd w:id="738"/>
      <w:bookmarkEnd w:id="739"/>
      <w:bookmarkEnd w:id="740"/>
    </w:p>
    <w:p w14:paraId="00001AF6" w14:textId="77777777" w:rsidR="00904BF5" w:rsidRDefault="00904BF5">
      <w:pPr>
        <w:jc w:val="both"/>
        <w:rPr>
          <w:sz w:val="22"/>
          <w:szCs w:val="22"/>
        </w:rPr>
      </w:pPr>
    </w:p>
    <w:p w14:paraId="00001AF7" w14:textId="47720A0B" w:rsidR="00904BF5" w:rsidRDefault="00E862F3">
      <w:pPr>
        <w:jc w:val="both"/>
        <w:rPr>
          <w:sz w:val="22"/>
          <w:szCs w:val="22"/>
        </w:rPr>
      </w:pPr>
      <w:r>
        <w:rPr>
          <w:sz w:val="22"/>
          <w:szCs w:val="22"/>
        </w:rPr>
        <w:t xml:space="preserve">Primary supply workers are employees of suppliers who, on an ongoing basis, provide goods and services to the project. </w:t>
      </w:r>
      <w:r w:rsidR="00003B58">
        <w:rPr>
          <w:sz w:val="22"/>
          <w:szCs w:val="22"/>
        </w:rPr>
        <w:t xml:space="preserve">IOM </w:t>
      </w:r>
      <w:r>
        <w:rPr>
          <w:sz w:val="22"/>
          <w:szCs w:val="22"/>
        </w:rPr>
        <w:t>has oversight of the implementation of the LMP requirements in this category.</w:t>
      </w:r>
    </w:p>
    <w:p w14:paraId="00001AF8" w14:textId="77777777" w:rsidR="00904BF5" w:rsidRDefault="00904BF5">
      <w:pPr>
        <w:jc w:val="both"/>
        <w:rPr>
          <w:sz w:val="22"/>
          <w:szCs w:val="22"/>
        </w:rPr>
      </w:pPr>
    </w:p>
    <w:p w14:paraId="00001AF9" w14:textId="77777777" w:rsidR="00904BF5" w:rsidRDefault="00E862F3">
      <w:pPr>
        <w:jc w:val="both"/>
        <w:rPr>
          <w:b/>
          <w:sz w:val="22"/>
          <w:szCs w:val="22"/>
        </w:rPr>
      </w:pPr>
      <w:r>
        <w:rPr>
          <w:b/>
          <w:sz w:val="22"/>
          <w:szCs w:val="22"/>
        </w:rPr>
        <w:t>Objective of the procedure</w:t>
      </w:r>
    </w:p>
    <w:p w14:paraId="00001AFA" w14:textId="77777777" w:rsidR="00904BF5" w:rsidRDefault="00E862F3">
      <w:pPr>
        <w:jc w:val="both"/>
        <w:rPr>
          <w:sz w:val="22"/>
          <w:szCs w:val="22"/>
        </w:rPr>
      </w:pPr>
      <w:r>
        <w:rPr>
          <w:sz w:val="22"/>
          <w:szCs w:val="22"/>
        </w:rPr>
        <w:t>The objective of the procedure is to ensure that labor-related risks to the project from primary supply workers are managed in line with the requirements of ESS2. </w:t>
      </w:r>
    </w:p>
    <w:p w14:paraId="00001AFB" w14:textId="77777777" w:rsidR="00904BF5" w:rsidRDefault="00904BF5">
      <w:pPr>
        <w:jc w:val="both"/>
        <w:rPr>
          <w:sz w:val="22"/>
          <w:szCs w:val="22"/>
        </w:rPr>
      </w:pPr>
    </w:p>
    <w:p w14:paraId="00001AFC" w14:textId="77777777" w:rsidR="00904BF5" w:rsidRDefault="00E862F3">
      <w:pPr>
        <w:jc w:val="both"/>
        <w:rPr>
          <w:sz w:val="22"/>
          <w:szCs w:val="22"/>
        </w:rPr>
      </w:pPr>
      <w:r>
        <w:rPr>
          <w:b/>
          <w:sz w:val="22"/>
          <w:szCs w:val="22"/>
        </w:rPr>
        <w:t>Procedure</w:t>
      </w:r>
    </w:p>
    <w:p w14:paraId="00001AFD" w14:textId="7CF81A90" w:rsidR="00904BF5" w:rsidRDefault="00E862F3">
      <w:pPr>
        <w:jc w:val="both"/>
        <w:rPr>
          <w:sz w:val="22"/>
          <w:szCs w:val="22"/>
        </w:rPr>
      </w:pPr>
      <w:r>
        <w:rPr>
          <w:b/>
          <w:sz w:val="22"/>
          <w:szCs w:val="22"/>
        </w:rPr>
        <w:t>PMU and IOM will undertake the following measures:</w:t>
      </w:r>
    </w:p>
    <w:p w14:paraId="00001AFE" w14:textId="77777777" w:rsidR="00904BF5" w:rsidRDefault="00E862F3">
      <w:pPr>
        <w:jc w:val="both"/>
        <w:rPr>
          <w:sz w:val="22"/>
          <w:szCs w:val="22"/>
        </w:rPr>
      </w:pPr>
      <w:r>
        <w:rPr>
          <w:sz w:val="22"/>
          <w:szCs w:val="22"/>
        </w:rPr>
        <w:t>i. Procure supplies from legally constituted suppliers. The legal registration ensures that the company is legally obliged to comply with all applicable labor laws in South Sudan including the Labor Act, which makes it possible to assume mainstreaming of the labor laws within the supplier’s firm. This will include ensure evidence of </w:t>
      </w:r>
    </w:p>
    <w:p w14:paraId="00001AFF" w14:textId="77777777" w:rsidR="00904BF5" w:rsidRDefault="00E862F3" w:rsidP="005375D5">
      <w:pPr>
        <w:numPr>
          <w:ilvl w:val="0"/>
          <w:numId w:val="31"/>
        </w:numPr>
        <w:jc w:val="both"/>
        <w:rPr>
          <w:sz w:val="22"/>
          <w:szCs w:val="22"/>
        </w:rPr>
      </w:pPr>
      <w:r>
        <w:rPr>
          <w:sz w:val="22"/>
          <w:szCs w:val="22"/>
        </w:rPr>
        <w:t>Certificate of incorporation</w:t>
      </w:r>
    </w:p>
    <w:p w14:paraId="00001B00" w14:textId="77777777" w:rsidR="00904BF5" w:rsidRDefault="00E862F3" w:rsidP="005375D5">
      <w:pPr>
        <w:numPr>
          <w:ilvl w:val="0"/>
          <w:numId w:val="31"/>
        </w:numPr>
        <w:jc w:val="both"/>
        <w:rPr>
          <w:sz w:val="22"/>
          <w:szCs w:val="22"/>
        </w:rPr>
      </w:pPr>
      <w:r>
        <w:rPr>
          <w:sz w:val="22"/>
          <w:szCs w:val="22"/>
        </w:rPr>
        <w:t>Tax Clearance</w:t>
      </w:r>
    </w:p>
    <w:p w14:paraId="00001B01" w14:textId="77777777" w:rsidR="00904BF5" w:rsidRDefault="00E862F3" w:rsidP="005375D5">
      <w:pPr>
        <w:numPr>
          <w:ilvl w:val="0"/>
          <w:numId w:val="31"/>
        </w:numPr>
        <w:jc w:val="both"/>
        <w:rPr>
          <w:sz w:val="22"/>
          <w:szCs w:val="22"/>
        </w:rPr>
      </w:pPr>
      <w:r>
        <w:rPr>
          <w:sz w:val="22"/>
          <w:szCs w:val="22"/>
        </w:rPr>
        <w:t>Value Added Tax certificate</w:t>
      </w:r>
    </w:p>
    <w:p w14:paraId="00001B02" w14:textId="77777777" w:rsidR="00904BF5" w:rsidRDefault="00E862F3" w:rsidP="005375D5">
      <w:pPr>
        <w:numPr>
          <w:ilvl w:val="0"/>
          <w:numId w:val="31"/>
        </w:numPr>
        <w:jc w:val="both"/>
        <w:rPr>
          <w:sz w:val="22"/>
          <w:szCs w:val="22"/>
        </w:rPr>
      </w:pPr>
      <w:r>
        <w:rPr>
          <w:sz w:val="22"/>
          <w:szCs w:val="22"/>
        </w:rPr>
        <w:t>Registration of supplier with regulatory body for the goods or services where required</w:t>
      </w:r>
    </w:p>
    <w:p w14:paraId="00001B03" w14:textId="77777777" w:rsidR="00904BF5" w:rsidRDefault="00E862F3">
      <w:pPr>
        <w:jc w:val="both"/>
        <w:rPr>
          <w:sz w:val="22"/>
          <w:szCs w:val="22"/>
        </w:rPr>
      </w:pPr>
      <w:r>
        <w:rPr>
          <w:sz w:val="22"/>
          <w:szCs w:val="22"/>
        </w:rPr>
        <w:lastRenderedPageBreak/>
        <w:t>ii. Make a physical check on the supplier’s labor management system, including parameters in appendix C where applicable, including</w:t>
      </w:r>
    </w:p>
    <w:p w14:paraId="00001B04" w14:textId="77777777" w:rsidR="00904BF5" w:rsidRDefault="00E862F3" w:rsidP="005375D5">
      <w:pPr>
        <w:numPr>
          <w:ilvl w:val="0"/>
          <w:numId w:val="32"/>
        </w:numPr>
        <w:jc w:val="both"/>
        <w:rPr>
          <w:sz w:val="22"/>
          <w:szCs w:val="22"/>
        </w:rPr>
      </w:pPr>
      <w:r>
        <w:rPr>
          <w:sz w:val="22"/>
          <w:szCs w:val="22"/>
        </w:rPr>
        <w:t>employee contracts </w:t>
      </w:r>
    </w:p>
    <w:p w14:paraId="00001B05" w14:textId="77777777" w:rsidR="00904BF5" w:rsidRDefault="00E862F3" w:rsidP="005375D5">
      <w:pPr>
        <w:numPr>
          <w:ilvl w:val="0"/>
          <w:numId w:val="32"/>
        </w:numPr>
        <w:jc w:val="both"/>
        <w:rPr>
          <w:sz w:val="22"/>
          <w:szCs w:val="22"/>
        </w:rPr>
      </w:pPr>
      <w:r>
        <w:rPr>
          <w:sz w:val="22"/>
          <w:szCs w:val="22"/>
        </w:rPr>
        <w:t>occupational safety and health</w:t>
      </w:r>
    </w:p>
    <w:p w14:paraId="00001B06" w14:textId="77777777" w:rsidR="00904BF5" w:rsidRDefault="00E862F3" w:rsidP="005375D5">
      <w:pPr>
        <w:numPr>
          <w:ilvl w:val="0"/>
          <w:numId w:val="32"/>
        </w:numPr>
        <w:jc w:val="both"/>
        <w:rPr>
          <w:sz w:val="22"/>
          <w:szCs w:val="22"/>
        </w:rPr>
      </w:pPr>
      <w:r>
        <w:rPr>
          <w:sz w:val="22"/>
          <w:szCs w:val="22"/>
        </w:rPr>
        <w:t>any past work-related environmental or occupational incidents</w:t>
      </w:r>
    </w:p>
    <w:p w14:paraId="00001B07" w14:textId="77777777" w:rsidR="00904BF5" w:rsidRDefault="00E862F3" w:rsidP="005375D5">
      <w:pPr>
        <w:numPr>
          <w:ilvl w:val="0"/>
          <w:numId w:val="32"/>
        </w:numPr>
        <w:jc w:val="both"/>
        <w:rPr>
          <w:sz w:val="22"/>
          <w:szCs w:val="22"/>
        </w:rPr>
      </w:pPr>
      <w:r>
        <w:rPr>
          <w:sz w:val="22"/>
          <w:szCs w:val="22"/>
        </w:rPr>
        <w:t xml:space="preserve">workers committee in place </w:t>
      </w:r>
    </w:p>
    <w:p w14:paraId="00001B08" w14:textId="77777777" w:rsidR="00904BF5" w:rsidRDefault="00E862F3">
      <w:pPr>
        <w:jc w:val="both"/>
        <w:rPr>
          <w:sz w:val="22"/>
          <w:szCs w:val="22"/>
        </w:rPr>
      </w:pPr>
      <w:r>
        <w:rPr>
          <w:sz w:val="22"/>
          <w:szCs w:val="22"/>
        </w:rPr>
        <w:t>iii. Check products quality certification and environmental rating where required</w:t>
      </w:r>
    </w:p>
    <w:p w14:paraId="00001B09" w14:textId="77777777" w:rsidR="00904BF5" w:rsidRDefault="00E862F3">
      <w:pPr>
        <w:jc w:val="both"/>
        <w:rPr>
          <w:sz w:val="22"/>
          <w:szCs w:val="22"/>
        </w:rPr>
      </w:pPr>
      <w:r>
        <w:rPr>
          <w:sz w:val="22"/>
          <w:szCs w:val="22"/>
        </w:rPr>
        <w:t>iv. Undertaking to take back waste for reuse, for example containers and packaging where applicable</w:t>
      </w:r>
    </w:p>
    <w:p w14:paraId="00001B0A" w14:textId="4ED63ED9" w:rsidR="00904BF5" w:rsidRPr="00CD05C1" w:rsidRDefault="00E862F3" w:rsidP="005375D5">
      <w:pPr>
        <w:pStyle w:val="ListParagraph"/>
        <w:numPr>
          <w:ilvl w:val="0"/>
          <w:numId w:val="36"/>
        </w:numPr>
        <w:jc w:val="both"/>
        <w:rPr>
          <w:sz w:val="22"/>
          <w:szCs w:val="22"/>
        </w:rPr>
      </w:pPr>
      <w:r w:rsidRPr="00CD05C1">
        <w:rPr>
          <w:sz w:val="22"/>
          <w:szCs w:val="22"/>
        </w:rPr>
        <w:t>Possibility of training in safe use of product by community users where applicable</w:t>
      </w:r>
    </w:p>
    <w:p w14:paraId="7BF86E9C" w14:textId="50BF03E5" w:rsidR="008F59B3" w:rsidRDefault="008F59B3" w:rsidP="005375D5">
      <w:pPr>
        <w:pStyle w:val="ListParagraph"/>
        <w:numPr>
          <w:ilvl w:val="0"/>
          <w:numId w:val="36"/>
        </w:numPr>
        <w:jc w:val="both"/>
        <w:rPr>
          <w:sz w:val="22"/>
          <w:szCs w:val="22"/>
        </w:rPr>
      </w:pPr>
      <w:r>
        <w:rPr>
          <w:sz w:val="22"/>
          <w:szCs w:val="22"/>
        </w:rPr>
        <w:t xml:space="preserve">where potential child labor or forced labor or </w:t>
      </w:r>
      <w:proofErr w:type="spellStart"/>
      <w:r>
        <w:rPr>
          <w:sz w:val="22"/>
          <w:szCs w:val="22"/>
        </w:rPr>
        <w:t>seripous</w:t>
      </w:r>
      <w:proofErr w:type="spellEnd"/>
      <w:r>
        <w:rPr>
          <w:sz w:val="22"/>
          <w:szCs w:val="22"/>
        </w:rPr>
        <w:t xml:space="preserve"> safety risks are identified in a specific sector or industry, in connection with the supply of goods, a mapping exercise should be conducted to identify suppliers relying on such goods.</w:t>
      </w:r>
    </w:p>
    <w:p w14:paraId="4B054687" w14:textId="7A81CF86" w:rsidR="008F59B3" w:rsidRDefault="008F59B3" w:rsidP="005375D5">
      <w:pPr>
        <w:pStyle w:val="ListParagraph"/>
        <w:numPr>
          <w:ilvl w:val="0"/>
          <w:numId w:val="36"/>
        </w:numPr>
        <w:jc w:val="both"/>
        <w:rPr>
          <w:sz w:val="22"/>
          <w:szCs w:val="22"/>
        </w:rPr>
      </w:pPr>
      <w:r>
        <w:rPr>
          <w:sz w:val="22"/>
          <w:szCs w:val="22"/>
        </w:rPr>
        <w:t>Where it is not possible to identify specific primary suppliers, the mapping should identify general industry labor issues relating to the supply of the respective goods.</w:t>
      </w:r>
    </w:p>
    <w:p w14:paraId="61034EEC" w14:textId="77777777" w:rsidR="008F59B3" w:rsidRPr="00CD05C1" w:rsidRDefault="008F59B3" w:rsidP="00CD05C1">
      <w:pPr>
        <w:ind w:left="360"/>
        <w:jc w:val="both"/>
        <w:rPr>
          <w:sz w:val="22"/>
          <w:szCs w:val="22"/>
        </w:rPr>
      </w:pPr>
    </w:p>
    <w:p w14:paraId="00001B0B" w14:textId="77777777" w:rsidR="00904BF5" w:rsidRDefault="00904BF5">
      <w:pPr>
        <w:jc w:val="both"/>
        <w:rPr>
          <w:sz w:val="22"/>
          <w:szCs w:val="22"/>
        </w:rPr>
      </w:pPr>
    </w:p>
    <w:p w14:paraId="00001B0C" w14:textId="77777777" w:rsidR="00904BF5" w:rsidRDefault="00904BF5">
      <w:pPr>
        <w:jc w:val="both"/>
        <w:rPr>
          <w:b/>
          <w:sz w:val="22"/>
          <w:szCs w:val="22"/>
        </w:rPr>
      </w:pPr>
    </w:p>
    <w:p w14:paraId="00001B0D" w14:textId="77777777" w:rsidR="00904BF5" w:rsidRDefault="00E862F3">
      <w:pPr>
        <w:pStyle w:val="Heading3"/>
        <w:spacing w:before="0"/>
        <w:jc w:val="both"/>
        <w:rPr>
          <w:rFonts w:ascii="Calibri" w:eastAsia="Calibri" w:hAnsi="Calibri" w:cs="Calibri"/>
        </w:rPr>
      </w:pPr>
      <w:bookmarkStart w:id="741" w:name="_heading=h.2gb3jie" w:colFirst="0" w:colLast="0"/>
      <w:bookmarkStart w:id="742" w:name="_Toc42253250"/>
      <w:bookmarkStart w:id="743" w:name="_Toc91747720"/>
      <w:bookmarkStart w:id="744" w:name="_Toc99373565"/>
      <w:bookmarkStart w:id="745" w:name="_Toc99383326"/>
      <w:bookmarkStart w:id="746" w:name="_Toc105737256"/>
      <w:bookmarkEnd w:id="741"/>
      <w:r>
        <w:rPr>
          <w:rFonts w:ascii="Calibri" w:eastAsia="Calibri" w:hAnsi="Calibri" w:cs="Calibri"/>
        </w:rPr>
        <w:t>Procedure for Community Workers</w:t>
      </w:r>
      <w:bookmarkEnd w:id="742"/>
      <w:bookmarkEnd w:id="743"/>
      <w:bookmarkEnd w:id="744"/>
      <w:bookmarkEnd w:id="745"/>
      <w:bookmarkEnd w:id="746"/>
    </w:p>
    <w:p w14:paraId="426AABDB" w14:textId="77777777" w:rsidR="00003B58" w:rsidRDefault="00003B58">
      <w:pPr>
        <w:jc w:val="both"/>
        <w:rPr>
          <w:sz w:val="22"/>
          <w:szCs w:val="22"/>
        </w:rPr>
      </w:pPr>
    </w:p>
    <w:p w14:paraId="00001B0E" w14:textId="351A0626" w:rsidR="00904BF5" w:rsidRDefault="00E862F3">
      <w:pPr>
        <w:jc w:val="both"/>
        <w:rPr>
          <w:sz w:val="22"/>
          <w:szCs w:val="22"/>
        </w:rPr>
      </w:pPr>
      <w:r>
        <w:rPr>
          <w:sz w:val="22"/>
          <w:szCs w:val="22"/>
        </w:rPr>
        <w:t>The activities in components 1 will include the use of community workers in a number of circumstances, such as labor provided by the community in construction or rehabilitation activities. In these scenarios of community workers, the related occupational risks are perceived as low since they will be using simple tools and perform light work. Given the nature and objectives of such a project, the application of all requirements of ESS2 may not always be applicable. In all such circumstances, this procedure provides measures to be implemented to ascertain whether such labor is or will be provided on a voluntary basis as an outcome of individual or community agreement and if the employment terms and conditions have been fully discussed and agreed.</w:t>
      </w:r>
    </w:p>
    <w:p w14:paraId="00001B0F" w14:textId="77777777" w:rsidR="00904BF5" w:rsidRDefault="00904BF5">
      <w:pPr>
        <w:jc w:val="both"/>
        <w:rPr>
          <w:b/>
          <w:sz w:val="22"/>
          <w:szCs w:val="22"/>
        </w:rPr>
      </w:pPr>
    </w:p>
    <w:p w14:paraId="00001B10" w14:textId="77777777" w:rsidR="00904BF5" w:rsidRDefault="00E862F3">
      <w:pPr>
        <w:jc w:val="both"/>
        <w:rPr>
          <w:sz w:val="22"/>
          <w:szCs w:val="22"/>
        </w:rPr>
      </w:pPr>
      <w:r>
        <w:rPr>
          <w:b/>
          <w:sz w:val="22"/>
          <w:szCs w:val="22"/>
        </w:rPr>
        <w:t>Objective of procedure</w:t>
      </w:r>
    </w:p>
    <w:p w14:paraId="00001B11" w14:textId="77777777" w:rsidR="00904BF5" w:rsidRDefault="00E862F3">
      <w:pPr>
        <w:jc w:val="both"/>
        <w:rPr>
          <w:sz w:val="22"/>
          <w:szCs w:val="22"/>
        </w:rPr>
      </w:pPr>
      <w:r>
        <w:rPr>
          <w:sz w:val="22"/>
          <w:szCs w:val="22"/>
        </w:rPr>
        <w:t>The objective of this procedure is to ensure the community workers offer their labor voluntarily and are agreeable to the terms and conditions of employment.</w:t>
      </w:r>
    </w:p>
    <w:p w14:paraId="00001B12" w14:textId="77777777" w:rsidR="00904BF5" w:rsidRDefault="00904BF5">
      <w:pPr>
        <w:jc w:val="both"/>
        <w:rPr>
          <w:sz w:val="22"/>
          <w:szCs w:val="22"/>
        </w:rPr>
      </w:pPr>
    </w:p>
    <w:p w14:paraId="00001B13" w14:textId="77777777" w:rsidR="00904BF5" w:rsidRDefault="00E862F3">
      <w:pPr>
        <w:jc w:val="both"/>
        <w:rPr>
          <w:sz w:val="22"/>
          <w:szCs w:val="22"/>
        </w:rPr>
      </w:pPr>
      <w:r>
        <w:rPr>
          <w:b/>
          <w:sz w:val="22"/>
          <w:szCs w:val="22"/>
        </w:rPr>
        <w:t>Procedure</w:t>
      </w:r>
    </w:p>
    <w:p w14:paraId="00001B14" w14:textId="4CEF90FB" w:rsidR="00904BF5" w:rsidRDefault="00E862F3">
      <w:pPr>
        <w:jc w:val="both"/>
        <w:rPr>
          <w:sz w:val="22"/>
          <w:szCs w:val="22"/>
        </w:rPr>
      </w:pPr>
      <w:r>
        <w:rPr>
          <w:sz w:val="22"/>
          <w:szCs w:val="22"/>
        </w:rPr>
        <w:t>IOM will apply the following guidelines when dealing with community workers. IOM will develop standard TOR, working times, remuneration systems (depending on the type of work), methods of payment, timing of payment, and community CoC which will apply to all project activities. These will be developed during the project inception phase.</w:t>
      </w:r>
    </w:p>
    <w:p w14:paraId="00001B15" w14:textId="77777777" w:rsidR="00904BF5" w:rsidRDefault="00E862F3">
      <w:pPr>
        <w:jc w:val="both"/>
        <w:rPr>
          <w:sz w:val="22"/>
          <w:szCs w:val="22"/>
        </w:rPr>
      </w:pPr>
      <w:r>
        <w:rPr>
          <w:sz w:val="22"/>
          <w:szCs w:val="22"/>
        </w:rPr>
        <w:t>i. Produce a recruitment plan and have it reviewed and approved by PMU</w:t>
      </w:r>
    </w:p>
    <w:p w14:paraId="00001B16" w14:textId="77777777" w:rsidR="00904BF5" w:rsidRDefault="00E862F3">
      <w:pPr>
        <w:jc w:val="both"/>
        <w:rPr>
          <w:sz w:val="22"/>
          <w:szCs w:val="22"/>
        </w:rPr>
      </w:pPr>
      <w:r>
        <w:rPr>
          <w:sz w:val="22"/>
          <w:szCs w:val="22"/>
        </w:rPr>
        <w:t>ii. Meet and document resolution of meeting with the community on the intended community workers recruitment. The resolution shall include details on</w:t>
      </w:r>
    </w:p>
    <w:p w14:paraId="00001B17" w14:textId="77777777" w:rsidR="00904BF5" w:rsidRDefault="00E862F3" w:rsidP="005375D5">
      <w:pPr>
        <w:numPr>
          <w:ilvl w:val="0"/>
          <w:numId w:val="33"/>
        </w:numPr>
        <w:jc w:val="both"/>
        <w:rPr>
          <w:sz w:val="22"/>
          <w:szCs w:val="22"/>
        </w:rPr>
      </w:pPr>
      <w:r>
        <w:rPr>
          <w:sz w:val="22"/>
          <w:szCs w:val="22"/>
        </w:rPr>
        <w:t>Nature of work</w:t>
      </w:r>
    </w:p>
    <w:p w14:paraId="00001B18" w14:textId="77777777" w:rsidR="00904BF5" w:rsidRDefault="00E862F3" w:rsidP="005375D5">
      <w:pPr>
        <w:numPr>
          <w:ilvl w:val="0"/>
          <w:numId w:val="33"/>
        </w:numPr>
        <w:jc w:val="both"/>
        <w:rPr>
          <w:sz w:val="22"/>
          <w:szCs w:val="22"/>
        </w:rPr>
      </w:pPr>
      <w:r>
        <w:rPr>
          <w:sz w:val="22"/>
          <w:szCs w:val="22"/>
        </w:rPr>
        <w:t>Working times </w:t>
      </w:r>
    </w:p>
    <w:p w14:paraId="00001B19" w14:textId="31ED6667" w:rsidR="00904BF5" w:rsidRDefault="00E862F3" w:rsidP="005375D5">
      <w:pPr>
        <w:numPr>
          <w:ilvl w:val="0"/>
          <w:numId w:val="33"/>
        </w:numPr>
        <w:jc w:val="both"/>
        <w:rPr>
          <w:sz w:val="22"/>
          <w:szCs w:val="22"/>
        </w:rPr>
      </w:pPr>
      <w:r>
        <w:rPr>
          <w:sz w:val="22"/>
          <w:szCs w:val="22"/>
        </w:rPr>
        <w:t xml:space="preserve">Age restrictions (18 and above, and below </w:t>
      </w:r>
      <w:r w:rsidR="00760213">
        <w:rPr>
          <w:sz w:val="22"/>
          <w:szCs w:val="22"/>
        </w:rPr>
        <w:t xml:space="preserve">IOM </w:t>
      </w:r>
      <w:r>
        <w:rPr>
          <w:sz w:val="22"/>
          <w:szCs w:val="22"/>
        </w:rPr>
        <w:t xml:space="preserve">retirement age, verification will be based on ID documentation, and where not available through </w:t>
      </w:r>
      <w:r w:rsidR="00760213">
        <w:rPr>
          <w:sz w:val="22"/>
          <w:szCs w:val="22"/>
        </w:rPr>
        <w:t>a</w:t>
      </w:r>
      <w:r>
        <w:rPr>
          <w:sz w:val="22"/>
          <w:szCs w:val="22"/>
        </w:rPr>
        <w:t xml:space="preserve">ffidavits from the boma or </w:t>
      </w:r>
      <w:proofErr w:type="spellStart"/>
      <w:r>
        <w:rPr>
          <w:sz w:val="22"/>
          <w:szCs w:val="22"/>
        </w:rPr>
        <w:t>payam</w:t>
      </w:r>
      <w:proofErr w:type="spellEnd"/>
      <w:r>
        <w:rPr>
          <w:sz w:val="22"/>
          <w:szCs w:val="22"/>
        </w:rPr>
        <w:t xml:space="preserve"> chief)</w:t>
      </w:r>
    </w:p>
    <w:p w14:paraId="00001B1A" w14:textId="77777777" w:rsidR="00904BF5" w:rsidRDefault="00E862F3" w:rsidP="005375D5">
      <w:pPr>
        <w:numPr>
          <w:ilvl w:val="0"/>
          <w:numId w:val="33"/>
        </w:numPr>
        <w:jc w:val="both"/>
        <w:rPr>
          <w:sz w:val="22"/>
          <w:szCs w:val="22"/>
        </w:rPr>
      </w:pPr>
      <w:r>
        <w:rPr>
          <w:sz w:val="22"/>
          <w:szCs w:val="22"/>
        </w:rPr>
        <w:t>Remuneration amount</w:t>
      </w:r>
    </w:p>
    <w:p w14:paraId="00001B1B" w14:textId="77777777" w:rsidR="00904BF5" w:rsidRDefault="00E862F3" w:rsidP="005375D5">
      <w:pPr>
        <w:numPr>
          <w:ilvl w:val="0"/>
          <w:numId w:val="33"/>
        </w:numPr>
        <w:jc w:val="both"/>
        <w:rPr>
          <w:sz w:val="22"/>
          <w:szCs w:val="22"/>
        </w:rPr>
      </w:pPr>
      <w:r>
        <w:rPr>
          <w:sz w:val="22"/>
          <w:szCs w:val="22"/>
        </w:rPr>
        <w:t>Method of payment</w:t>
      </w:r>
    </w:p>
    <w:p w14:paraId="00001B1C" w14:textId="77777777" w:rsidR="00904BF5" w:rsidRDefault="00E862F3" w:rsidP="005375D5">
      <w:pPr>
        <w:numPr>
          <w:ilvl w:val="0"/>
          <w:numId w:val="33"/>
        </w:numPr>
        <w:jc w:val="both"/>
        <w:rPr>
          <w:sz w:val="22"/>
          <w:szCs w:val="22"/>
        </w:rPr>
      </w:pPr>
      <w:r>
        <w:rPr>
          <w:sz w:val="22"/>
          <w:szCs w:val="22"/>
        </w:rPr>
        <w:t>Timing of payment</w:t>
      </w:r>
    </w:p>
    <w:p w14:paraId="00001B1D" w14:textId="77777777" w:rsidR="00904BF5" w:rsidRDefault="00E862F3" w:rsidP="005375D5">
      <w:pPr>
        <w:numPr>
          <w:ilvl w:val="0"/>
          <w:numId w:val="33"/>
        </w:numPr>
        <w:jc w:val="both"/>
        <w:rPr>
          <w:sz w:val="22"/>
          <w:szCs w:val="22"/>
        </w:rPr>
      </w:pPr>
      <w:r>
        <w:rPr>
          <w:sz w:val="22"/>
          <w:szCs w:val="22"/>
        </w:rPr>
        <w:t>Individual signatory or representative signatory of meeting resolution</w:t>
      </w:r>
    </w:p>
    <w:p w14:paraId="00001B1E" w14:textId="77777777" w:rsidR="00904BF5" w:rsidRDefault="00E862F3" w:rsidP="005375D5">
      <w:pPr>
        <w:numPr>
          <w:ilvl w:val="0"/>
          <w:numId w:val="33"/>
        </w:numPr>
        <w:jc w:val="both"/>
        <w:rPr>
          <w:sz w:val="22"/>
          <w:szCs w:val="22"/>
        </w:rPr>
      </w:pPr>
      <w:r>
        <w:rPr>
          <w:sz w:val="22"/>
          <w:szCs w:val="22"/>
        </w:rPr>
        <w:lastRenderedPageBreak/>
        <w:t>Employment is voluntary</w:t>
      </w:r>
    </w:p>
    <w:p w14:paraId="00001B1F" w14:textId="77777777" w:rsidR="00904BF5" w:rsidRDefault="00E862F3" w:rsidP="005375D5">
      <w:pPr>
        <w:numPr>
          <w:ilvl w:val="0"/>
          <w:numId w:val="33"/>
        </w:numPr>
        <w:jc w:val="both"/>
        <w:rPr>
          <w:sz w:val="22"/>
          <w:szCs w:val="22"/>
        </w:rPr>
      </w:pPr>
      <w:r>
        <w:rPr>
          <w:sz w:val="22"/>
          <w:szCs w:val="22"/>
        </w:rPr>
        <w:t>Community CoC</w:t>
      </w:r>
    </w:p>
    <w:p w14:paraId="00001B20" w14:textId="77777777" w:rsidR="00904BF5" w:rsidRDefault="00E862F3">
      <w:pPr>
        <w:jc w:val="both"/>
        <w:rPr>
          <w:sz w:val="22"/>
          <w:szCs w:val="22"/>
        </w:rPr>
      </w:pPr>
      <w:r>
        <w:rPr>
          <w:sz w:val="22"/>
          <w:szCs w:val="22"/>
        </w:rPr>
        <w:t>iii. Induct community workers on key LMP issues, including</w:t>
      </w:r>
    </w:p>
    <w:p w14:paraId="00001B21" w14:textId="77777777" w:rsidR="00904BF5" w:rsidRDefault="00E862F3" w:rsidP="005375D5">
      <w:pPr>
        <w:numPr>
          <w:ilvl w:val="0"/>
          <w:numId w:val="34"/>
        </w:numPr>
        <w:jc w:val="both"/>
        <w:rPr>
          <w:sz w:val="22"/>
          <w:szCs w:val="22"/>
        </w:rPr>
      </w:pPr>
      <w:r>
        <w:rPr>
          <w:sz w:val="22"/>
          <w:szCs w:val="22"/>
        </w:rPr>
        <w:t>GBV and SEA</w:t>
      </w:r>
    </w:p>
    <w:p w14:paraId="00001B22" w14:textId="77777777" w:rsidR="00904BF5" w:rsidRDefault="00E862F3" w:rsidP="005375D5">
      <w:pPr>
        <w:numPr>
          <w:ilvl w:val="0"/>
          <w:numId w:val="34"/>
        </w:numPr>
        <w:jc w:val="both"/>
        <w:rPr>
          <w:sz w:val="22"/>
          <w:szCs w:val="22"/>
        </w:rPr>
      </w:pPr>
      <w:r>
        <w:rPr>
          <w:sz w:val="22"/>
          <w:szCs w:val="22"/>
        </w:rPr>
        <w:t>Workers’ and Project GRM</w:t>
      </w:r>
    </w:p>
    <w:p w14:paraId="00001B23" w14:textId="7B7E3E87" w:rsidR="00904BF5" w:rsidRDefault="00760213" w:rsidP="005375D5">
      <w:pPr>
        <w:numPr>
          <w:ilvl w:val="0"/>
          <w:numId w:val="34"/>
        </w:numPr>
        <w:jc w:val="both"/>
        <w:rPr>
          <w:sz w:val="22"/>
          <w:szCs w:val="22"/>
        </w:rPr>
      </w:pPr>
      <w:r>
        <w:rPr>
          <w:sz w:val="22"/>
          <w:szCs w:val="22"/>
        </w:rPr>
        <w:t>OHS</w:t>
      </w:r>
    </w:p>
    <w:p w14:paraId="00001B24" w14:textId="77777777" w:rsidR="00904BF5" w:rsidRDefault="00E862F3" w:rsidP="005375D5">
      <w:pPr>
        <w:numPr>
          <w:ilvl w:val="0"/>
          <w:numId w:val="34"/>
        </w:numPr>
        <w:jc w:val="both"/>
        <w:rPr>
          <w:sz w:val="22"/>
          <w:szCs w:val="22"/>
        </w:rPr>
      </w:pPr>
      <w:r>
        <w:rPr>
          <w:sz w:val="22"/>
          <w:szCs w:val="22"/>
        </w:rPr>
        <w:t>HIV awareness</w:t>
      </w:r>
    </w:p>
    <w:p w14:paraId="00001B25" w14:textId="77777777" w:rsidR="00904BF5" w:rsidRDefault="00E862F3" w:rsidP="005375D5">
      <w:pPr>
        <w:numPr>
          <w:ilvl w:val="0"/>
          <w:numId w:val="34"/>
        </w:numPr>
        <w:jc w:val="both"/>
        <w:rPr>
          <w:sz w:val="22"/>
          <w:szCs w:val="22"/>
        </w:rPr>
      </w:pPr>
      <w:r>
        <w:rPr>
          <w:sz w:val="22"/>
          <w:szCs w:val="22"/>
        </w:rPr>
        <w:t>Safe use of equipment and lifting techniques</w:t>
      </w:r>
    </w:p>
    <w:p w14:paraId="00001B26" w14:textId="1FAE75C5" w:rsidR="00904BF5" w:rsidRDefault="00E862F3" w:rsidP="005375D5">
      <w:pPr>
        <w:numPr>
          <w:ilvl w:val="0"/>
          <w:numId w:val="34"/>
        </w:numPr>
        <w:jc w:val="both"/>
        <w:rPr>
          <w:sz w:val="22"/>
          <w:szCs w:val="22"/>
        </w:rPr>
      </w:pPr>
      <w:r>
        <w:rPr>
          <w:sz w:val="22"/>
          <w:szCs w:val="22"/>
        </w:rPr>
        <w:t>Applicable PPE</w:t>
      </w:r>
    </w:p>
    <w:p w14:paraId="02E8CD01" w14:textId="5DF6E903" w:rsidR="008F59B3" w:rsidRDefault="00AA6874" w:rsidP="00CD05C1">
      <w:pPr>
        <w:jc w:val="both"/>
        <w:rPr>
          <w:sz w:val="22"/>
          <w:szCs w:val="22"/>
        </w:rPr>
      </w:pPr>
      <w:r>
        <w:rPr>
          <w:sz w:val="22"/>
          <w:szCs w:val="22"/>
        </w:rPr>
        <w:t>Vi. Ensure that all proposed subproject designs, operation and maintenance regimes, specifically in view of flood risk mitigation activities, are designed and reviewed by qualified engineers.</w:t>
      </w:r>
    </w:p>
    <w:p w14:paraId="00001B27" w14:textId="77777777" w:rsidR="00904BF5" w:rsidRDefault="00904BF5">
      <w:pPr>
        <w:jc w:val="both"/>
        <w:rPr>
          <w:sz w:val="22"/>
          <w:szCs w:val="22"/>
        </w:rPr>
      </w:pPr>
    </w:p>
    <w:p w14:paraId="00001B28" w14:textId="77777777" w:rsidR="00904BF5" w:rsidRDefault="00E862F3">
      <w:pPr>
        <w:pStyle w:val="Heading3"/>
      </w:pPr>
      <w:bookmarkStart w:id="747" w:name="_heading=h.vgdtq7" w:colFirst="0" w:colLast="0"/>
      <w:bookmarkStart w:id="748" w:name="_Toc42253251"/>
      <w:bookmarkStart w:id="749" w:name="_Toc91747721"/>
      <w:bookmarkStart w:id="750" w:name="_Toc99373566"/>
      <w:bookmarkStart w:id="751" w:name="_Toc99383327"/>
      <w:bookmarkStart w:id="752" w:name="_Toc105737257"/>
      <w:bookmarkEnd w:id="747"/>
      <w:r>
        <w:t>Terms and Conditions of Project Workers</w:t>
      </w:r>
      <w:bookmarkEnd w:id="748"/>
      <w:bookmarkEnd w:id="749"/>
      <w:bookmarkEnd w:id="750"/>
      <w:bookmarkEnd w:id="751"/>
      <w:bookmarkEnd w:id="752"/>
    </w:p>
    <w:p w14:paraId="00001B29" w14:textId="77777777" w:rsidR="00904BF5" w:rsidRDefault="00904BF5">
      <w:pPr>
        <w:jc w:val="both"/>
        <w:rPr>
          <w:sz w:val="22"/>
          <w:szCs w:val="22"/>
        </w:rPr>
      </w:pPr>
    </w:p>
    <w:p w14:paraId="00001B2A" w14:textId="36D71CFA" w:rsidR="00904BF5" w:rsidRDefault="00E862F3">
      <w:pPr>
        <w:jc w:val="both"/>
        <w:rPr>
          <w:sz w:val="22"/>
          <w:szCs w:val="22"/>
        </w:rPr>
      </w:pPr>
      <w:r>
        <w:rPr>
          <w:sz w:val="22"/>
          <w:szCs w:val="22"/>
        </w:rPr>
        <w:t xml:space="preserve">The specific </w:t>
      </w:r>
      <w:r w:rsidR="00526FF7">
        <w:rPr>
          <w:sz w:val="22"/>
          <w:szCs w:val="22"/>
        </w:rPr>
        <w:t>t</w:t>
      </w:r>
      <w:r>
        <w:rPr>
          <w:sz w:val="22"/>
          <w:szCs w:val="22"/>
        </w:rPr>
        <w:t xml:space="preserve">erms and </w:t>
      </w:r>
      <w:r w:rsidR="00526FF7">
        <w:rPr>
          <w:sz w:val="22"/>
          <w:szCs w:val="22"/>
        </w:rPr>
        <w:t>c</w:t>
      </w:r>
      <w:r>
        <w:rPr>
          <w:sz w:val="22"/>
          <w:szCs w:val="22"/>
        </w:rPr>
        <w:t>onditions for the different categories of project workers and different types of activities will be defined in the inception phase of the project, they will draw on currently applied terms and conditions by IOM.</w:t>
      </w:r>
    </w:p>
    <w:sdt>
      <w:sdtPr>
        <w:tag w:val="goog_rdk_814"/>
        <w:id w:val="2052728365"/>
      </w:sdtPr>
      <w:sdtEndPr/>
      <w:sdtContent>
        <w:p w14:paraId="00001B2B" w14:textId="77777777" w:rsidR="00904BF5" w:rsidRDefault="00E950C5">
          <w:pPr>
            <w:jc w:val="both"/>
            <w:rPr>
              <w:sz w:val="22"/>
              <w:szCs w:val="22"/>
            </w:rPr>
          </w:pPr>
          <w:sdt>
            <w:sdtPr>
              <w:tag w:val="goog_rdk_813"/>
              <w:id w:val="2138825329"/>
            </w:sdtPr>
            <w:sdtEndPr/>
            <w:sdtContent/>
          </w:sdt>
        </w:p>
      </w:sdtContent>
    </w:sdt>
    <w:bookmarkStart w:id="753" w:name="_heading=h.3fg1ce0" w:colFirst="0" w:colLast="0" w:displacedByCustomXml="next"/>
    <w:bookmarkEnd w:id="753" w:displacedByCustomXml="next"/>
    <w:bookmarkStart w:id="754" w:name="_Toc105737258" w:displacedByCustomXml="next"/>
    <w:bookmarkStart w:id="755" w:name="_Toc99383328" w:displacedByCustomXml="next"/>
    <w:bookmarkStart w:id="756" w:name="_Toc99373567" w:displacedByCustomXml="next"/>
    <w:bookmarkStart w:id="757" w:name="_Toc91747722" w:displacedByCustomXml="next"/>
    <w:bookmarkStart w:id="758" w:name="_Toc42253252" w:displacedByCustomXml="next"/>
    <w:sdt>
      <w:sdtPr>
        <w:tag w:val="goog_rdk_816"/>
        <w:id w:val="946926"/>
      </w:sdtPr>
      <w:sdtEndPr/>
      <w:sdtContent>
        <w:p w14:paraId="00001B2C" w14:textId="77777777" w:rsidR="00904BF5" w:rsidRDefault="00E950C5" w:rsidP="002430B6">
          <w:pPr>
            <w:pStyle w:val="Heading3"/>
          </w:pPr>
          <w:sdt>
            <w:sdtPr>
              <w:tag w:val="goog_rdk_815"/>
              <w:id w:val="-379550535"/>
            </w:sdtPr>
            <w:sdtEndPr/>
            <w:sdtContent>
              <w:r w:rsidR="00E862F3">
                <w:t>Workers’ Grievance Redress Mechanism</w:t>
              </w:r>
            </w:sdtContent>
          </w:sdt>
        </w:p>
      </w:sdtContent>
    </w:sdt>
    <w:bookmarkEnd w:id="754" w:displacedByCustomXml="prev"/>
    <w:bookmarkEnd w:id="755" w:displacedByCustomXml="prev"/>
    <w:bookmarkEnd w:id="756" w:displacedByCustomXml="prev"/>
    <w:bookmarkEnd w:id="757" w:displacedByCustomXml="prev"/>
    <w:bookmarkEnd w:id="758" w:displacedByCustomXml="prev"/>
    <w:sdt>
      <w:sdtPr>
        <w:tag w:val="goog_rdk_818"/>
        <w:id w:val="-616521933"/>
      </w:sdtPr>
      <w:sdtEndPr/>
      <w:sdtContent>
        <w:p w14:paraId="00001B2D" w14:textId="77777777" w:rsidR="00904BF5" w:rsidRDefault="00E950C5">
          <w:pPr>
            <w:jc w:val="both"/>
            <w:rPr>
              <w:sz w:val="22"/>
              <w:szCs w:val="22"/>
            </w:rPr>
          </w:pPr>
          <w:sdt>
            <w:sdtPr>
              <w:tag w:val="goog_rdk_817"/>
              <w:id w:val="1584344421"/>
            </w:sdtPr>
            <w:sdtEndPr/>
            <w:sdtContent/>
          </w:sdt>
        </w:p>
      </w:sdtContent>
    </w:sdt>
    <w:sdt>
      <w:sdtPr>
        <w:tag w:val="goog_rdk_826"/>
        <w:id w:val="2050493583"/>
      </w:sdtPr>
      <w:sdtEndPr/>
      <w:sdtContent>
        <w:p w14:paraId="00001B2E" w14:textId="1D904650" w:rsidR="00904BF5" w:rsidRDefault="00E950C5">
          <w:pPr>
            <w:jc w:val="both"/>
            <w:rPr>
              <w:sz w:val="22"/>
              <w:szCs w:val="22"/>
            </w:rPr>
          </w:pPr>
          <w:sdt>
            <w:sdtPr>
              <w:tag w:val="goog_rdk_819"/>
              <w:id w:val="-858963930"/>
            </w:sdtPr>
            <w:sdtEndPr/>
            <w:sdtContent>
              <w:r w:rsidR="00E862F3">
                <w:rPr>
                  <w:sz w:val="22"/>
                  <w:szCs w:val="22"/>
                </w:rPr>
                <w:t xml:space="preserve">The objective of the Workers’ Grievance Redress Mechanism (Workers’ GRM) is to settle the grievance between an employer and employee or between employees bilaterally before </w:t>
              </w:r>
            </w:sdtContent>
          </w:sdt>
          <w:sdt>
            <w:sdtPr>
              <w:tag w:val="goog_rdk_820"/>
              <w:id w:val="1117343128"/>
            </w:sdtPr>
            <w:sdtEndPr/>
            <w:sdtContent>
              <w:r w:rsidR="00E862F3">
                <w:rPr>
                  <w:sz w:val="22"/>
                  <w:szCs w:val="22"/>
                </w:rPr>
                <w:t>resorting to</w:t>
              </w:r>
            </w:sdtContent>
          </w:sdt>
          <w:sdt>
            <w:sdtPr>
              <w:tag w:val="goog_rdk_821"/>
              <w:id w:val="-1765299650"/>
            </w:sdtPr>
            <w:sdtEndPr/>
            <w:sdtContent>
              <w:sdt>
                <w:sdtPr>
                  <w:tag w:val="goog_rdk_822"/>
                  <w:id w:val="380908707"/>
                </w:sdtPr>
                <w:sdtEndPr/>
                <w:sdtContent>
                  <w:r w:rsidR="00526FF7">
                    <w:t xml:space="preserve"> </w:t>
                  </w:r>
                </w:sdtContent>
              </w:sdt>
              <w:r w:rsidR="00E862F3">
                <w:rPr>
                  <w:sz w:val="22"/>
                  <w:szCs w:val="22"/>
                </w:rPr>
                <w:t xml:space="preserve">formal </w:t>
              </w:r>
            </w:sdtContent>
          </w:sdt>
          <w:sdt>
            <w:sdtPr>
              <w:tag w:val="goog_rdk_823"/>
              <w:id w:val="-2132467015"/>
            </w:sdtPr>
            <w:sdtEndPr/>
            <w:sdtContent>
              <w:r w:rsidR="00E862F3">
                <w:rPr>
                  <w:sz w:val="22"/>
                  <w:szCs w:val="22"/>
                </w:rPr>
                <w:t>dispute resolution</w:t>
              </w:r>
            </w:sdtContent>
          </w:sdt>
          <w:sdt>
            <w:sdtPr>
              <w:tag w:val="goog_rdk_824"/>
              <w:id w:val="-1175177471"/>
            </w:sdtPr>
            <w:sdtEndPr/>
            <w:sdtContent>
              <w:sdt>
                <w:sdtPr>
                  <w:tag w:val="goog_rdk_825"/>
                  <w:id w:val="1809281769"/>
                </w:sdtPr>
                <w:sdtEndPr/>
                <w:sdtContent>
                  <w:r w:rsidR="00526FF7">
                    <w:t xml:space="preserve">, </w:t>
                  </w:r>
                </w:sdtContent>
              </w:sdt>
              <w:r w:rsidR="00E862F3">
                <w:rPr>
                  <w:sz w:val="22"/>
                  <w:szCs w:val="22"/>
                </w:rPr>
                <w:t xml:space="preserve">except in cases where the grievance constitutes a criminal offense that requires notifying law enforcement. The Workers’ GRM are in accordance with the provisions of ESS2, and apply to all direct and contracted workers. </w:t>
              </w:r>
            </w:sdtContent>
          </w:sdt>
        </w:p>
      </w:sdtContent>
    </w:sdt>
    <w:sdt>
      <w:sdtPr>
        <w:tag w:val="goog_rdk_828"/>
        <w:id w:val="-1942298219"/>
      </w:sdtPr>
      <w:sdtEndPr/>
      <w:sdtContent>
        <w:p w14:paraId="00001B2F" w14:textId="77777777" w:rsidR="00904BF5" w:rsidRDefault="00E950C5">
          <w:pPr>
            <w:jc w:val="both"/>
            <w:rPr>
              <w:sz w:val="22"/>
              <w:szCs w:val="22"/>
            </w:rPr>
          </w:pPr>
          <w:sdt>
            <w:sdtPr>
              <w:tag w:val="goog_rdk_827"/>
              <w:id w:val="65619681"/>
            </w:sdtPr>
            <w:sdtEndPr/>
            <w:sdtContent/>
          </w:sdt>
        </w:p>
      </w:sdtContent>
    </w:sdt>
    <w:sdt>
      <w:sdtPr>
        <w:tag w:val="goog_rdk_830"/>
        <w:id w:val="896859427"/>
      </w:sdtPr>
      <w:sdtEndPr/>
      <w:sdtContent>
        <w:p w14:paraId="00001B30" w14:textId="77777777" w:rsidR="00904BF5" w:rsidRDefault="00E950C5">
          <w:pPr>
            <w:jc w:val="both"/>
            <w:rPr>
              <w:sz w:val="22"/>
              <w:szCs w:val="22"/>
            </w:rPr>
          </w:pPr>
          <w:sdt>
            <w:sdtPr>
              <w:tag w:val="goog_rdk_829"/>
              <w:id w:val="-2048830642"/>
            </w:sdtPr>
            <w:sdtEndPr/>
            <w:sdtContent>
              <w:r w:rsidR="00E862F3">
                <w:rPr>
                  <w:sz w:val="22"/>
                  <w:szCs w:val="22"/>
                </w:rPr>
                <w:t>Community workers apply the Project GRM.</w:t>
              </w:r>
            </w:sdtContent>
          </w:sdt>
        </w:p>
      </w:sdtContent>
    </w:sdt>
    <w:sdt>
      <w:sdtPr>
        <w:tag w:val="goog_rdk_832"/>
        <w:id w:val="-36737116"/>
      </w:sdtPr>
      <w:sdtEndPr/>
      <w:sdtContent>
        <w:p w14:paraId="2CE266F3" w14:textId="530C1579" w:rsidR="00526FF7" w:rsidRDefault="00E950C5">
          <w:pPr>
            <w:jc w:val="both"/>
            <w:rPr>
              <w:sz w:val="22"/>
              <w:szCs w:val="22"/>
            </w:rPr>
          </w:pPr>
          <w:sdt>
            <w:sdtPr>
              <w:tag w:val="goog_rdk_831"/>
              <w:id w:val="-1585364515"/>
            </w:sdtPr>
            <w:sdtEndPr/>
            <w:sdtContent/>
          </w:sdt>
        </w:p>
      </w:sdtContent>
    </w:sdt>
    <w:sdt>
      <w:sdtPr>
        <w:tag w:val="goog_rdk_837"/>
        <w:id w:val="1179007928"/>
      </w:sdtPr>
      <w:sdtEndPr/>
      <w:sdtContent>
        <w:p w14:paraId="00001B33" w14:textId="611D1ACF" w:rsidR="00904BF5" w:rsidRDefault="00E950C5">
          <w:pPr>
            <w:jc w:val="both"/>
            <w:rPr>
              <w:sz w:val="22"/>
              <w:szCs w:val="22"/>
            </w:rPr>
          </w:pPr>
          <w:sdt>
            <w:sdtPr>
              <w:tag w:val="goog_rdk_835"/>
              <w:id w:val="-1770540029"/>
            </w:sdtPr>
            <w:sdtEndPr/>
            <w:sdtContent>
              <w:sdt>
                <w:sdtPr>
                  <w:tag w:val="goog_rdk_836"/>
                  <w:id w:val="-618998770"/>
                </w:sdtPr>
                <w:sdtEndPr/>
                <w:sdtContent>
                  <w:r w:rsidR="00E862F3" w:rsidRPr="002430B6">
                    <w:rPr>
                      <w:b/>
                      <w:sz w:val="22"/>
                      <w:szCs w:val="22"/>
                    </w:rPr>
                    <w:t xml:space="preserve">Assess and </w:t>
                  </w:r>
                  <w:proofErr w:type="gramStart"/>
                  <w:r w:rsidR="00E862F3" w:rsidRPr="002430B6">
                    <w:rPr>
                      <w:b/>
                      <w:sz w:val="22"/>
                      <w:szCs w:val="22"/>
                    </w:rPr>
                    <w:t>Clarify</w:t>
                  </w:r>
                  <w:proofErr w:type="gramEnd"/>
                </w:sdtContent>
              </w:sdt>
              <w:r w:rsidR="00E862F3">
                <w:rPr>
                  <w:sz w:val="22"/>
                  <w:szCs w:val="22"/>
                </w:rPr>
                <w:t xml:space="preserve">. Workers will be informed of this grievance mechanism at the time of recruitment and the measures put in place to protect them from any reprisal for its use. Contractors induct the employee on the applicable workers’ grievance redress mechanism. Induct all project workers to be aware of their rights. All records of induction shall be kept and made available for inspection by </w:t>
              </w:r>
              <w:r w:rsidR="00526FF7">
                <w:rPr>
                  <w:sz w:val="22"/>
                  <w:szCs w:val="22"/>
                </w:rPr>
                <w:t>PMU/IOM</w:t>
              </w:r>
              <w:r w:rsidR="00E862F3">
                <w:rPr>
                  <w:sz w:val="22"/>
                  <w:szCs w:val="22"/>
                </w:rPr>
                <w:t xml:space="preserve">. Workers will further receive easily accessible information on the contractual details, as well as CoCs included. They can further request clarifications on any contractual issues from the employer at any time during the deployment. The provided information will allow the worker to assess whether her or his concern is valid and should be taken up with the employer. </w:t>
              </w:r>
            </w:sdtContent>
          </w:sdt>
        </w:p>
      </w:sdtContent>
    </w:sdt>
    <w:sdt>
      <w:sdtPr>
        <w:tag w:val="goog_rdk_839"/>
        <w:id w:val="1658574393"/>
      </w:sdtPr>
      <w:sdtEndPr/>
      <w:sdtContent>
        <w:p w14:paraId="00001B34" w14:textId="77777777" w:rsidR="00904BF5" w:rsidRDefault="00E950C5">
          <w:pPr>
            <w:jc w:val="both"/>
            <w:rPr>
              <w:sz w:val="22"/>
              <w:szCs w:val="22"/>
            </w:rPr>
          </w:pPr>
          <w:sdt>
            <w:sdtPr>
              <w:tag w:val="goog_rdk_838"/>
              <w:id w:val="1310525281"/>
            </w:sdtPr>
            <w:sdtEndPr/>
            <w:sdtContent/>
          </w:sdt>
        </w:p>
      </w:sdtContent>
    </w:sdt>
    <w:sdt>
      <w:sdtPr>
        <w:tag w:val="goog_rdk_841"/>
        <w:id w:val="-421800653"/>
      </w:sdtPr>
      <w:sdtEndPr/>
      <w:sdtContent>
        <w:p w14:paraId="00001B35" w14:textId="1CE50F9F" w:rsidR="00904BF5" w:rsidRDefault="00E950C5">
          <w:pPr>
            <w:jc w:val="both"/>
            <w:rPr>
              <w:sz w:val="22"/>
              <w:szCs w:val="22"/>
            </w:rPr>
          </w:pPr>
          <w:sdt>
            <w:sdtPr>
              <w:tag w:val="goog_rdk_840"/>
              <w:id w:val="-1514759042"/>
            </w:sdtPr>
            <w:sdtEndPr/>
            <w:sdtContent>
              <w:r w:rsidR="00E862F3">
                <w:rPr>
                  <w:sz w:val="22"/>
                  <w:szCs w:val="22"/>
                </w:rPr>
                <w:t>IOM contract</w:t>
              </w:r>
              <w:r w:rsidR="00526FF7">
                <w:rPr>
                  <w:sz w:val="22"/>
                  <w:szCs w:val="22"/>
                </w:rPr>
                <w:t>s</w:t>
              </w:r>
              <w:r w:rsidR="00E862F3">
                <w:rPr>
                  <w:sz w:val="22"/>
                  <w:szCs w:val="22"/>
                </w:rPr>
                <w:t xml:space="preserve"> only contractors with registered code of conduct or who sign an undertaking to comply with the provisions of the Labor Act for contracted workers and contractors who will comply with community meetings resolutions on applicable rules in the case of community workers. </w:t>
              </w:r>
            </w:sdtContent>
          </w:sdt>
        </w:p>
      </w:sdtContent>
    </w:sdt>
    <w:sdt>
      <w:sdtPr>
        <w:tag w:val="goog_rdk_843"/>
        <w:id w:val="1797948761"/>
      </w:sdtPr>
      <w:sdtEndPr/>
      <w:sdtContent>
        <w:p w14:paraId="00001B36" w14:textId="77777777" w:rsidR="00904BF5" w:rsidRDefault="00E950C5">
          <w:pPr>
            <w:jc w:val="both"/>
            <w:rPr>
              <w:sz w:val="22"/>
              <w:szCs w:val="22"/>
            </w:rPr>
          </w:pPr>
          <w:sdt>
            <w:sdtPr>
              <w:tag w:val="goog_rdk_842"/>
              <w:id w:val="1855616380"/>
            </w:sdtPr>
            <w:sdtEndPr/>
            <w:sdtContent/>
          </w:sdt>
        </w:p>
      </w:sdtContent>
    </w:sdt>
    <w:sdt>
      <w:sdtPr>
        <w:tag w:val="goog_rdk_848"/>
        <w:id w:val="-631403091"/>
      </w:sdtPr>
      <w:sdtEndPr/>
      <w:sdtContent>
        <w:p w14:paraId="00001B38" w14:textId="77777777" w:rsidR="00904BF5" w:rsidRDefault="00E950C5">
          <w:pPr>
            <w:jc w:val="both"/>
            <w:rPr>
              <w:sz w:val="22"/>
              <w:szCs w:val="22"/>
            </w:rPr>
          </w:pPr>
          <w:sdt>
            <w:sdtPr>
              <w:tag w:val="goog_rdk_846"/>
              <w:id w:val="1200821397"/>
            </w:sdtPr>
            <w:sdtEndPr/>
            <w:sdtContent>
              <w:sdt>
                <w:sdtPr>
                  <w:tag w:val="goog_rdk_847"/>
                  <w:id w:val="70010318"/>
                </w:sdtPr>
                <w:sdtEndPr/>
                <w:sdtContent>
                  <w:r w:rsidR="00E862F3" w:rsidRPr="002430B6">
                    <w:rPr>
                      <w:b/>
                      <w:sz w:val="22"/>
                      <w:szCs w:val="22"/>
                    </w:rPr>
                    <w:t>Intake, Acknowledge and Follow-Up</w:t>
                  </w:r>
                </w:sdtContent>
              </w:sdt>
              <w:r w:rsidR="00E862F3">
                <w:rPr>
                  <w:sz w:val="22"/>
                  <w:szCs w:val="22"/>
                </w:rPr>
                <w:t xml:space="preserve">. In case of a perceived violation, the aggrieved employee must capture and present the details of the grievance to the person they report to or the supervisor’s superior in case of conflict of interest. The supervisor or the supervisor’s superior will acknowledge the reception of the reported grievance to the employee. </w:t>
              </w:r>
            </w:sdtContent>
          </w:sdt>
        </w:p>
      </w:sdtContent>
    </w:sdt>
    <w:sdt>
      <w:sdtPr>
        <w:tag w:val="goog_rdk_850"/>
        <w:id w:val="1229501801"/>
      </w:sdtPr>
      <w:sdtEndPr/>
      <w:sdtContent>
        <w:p w14:paraId="00001B39" w14:textId="77777777" w:rsidR="00904BF5" w:rsidRDefault="00E950C5">
          <w:pPr>
            <w:jc w:val="both"/>
            <w:rPr>
              <w:sz w:val="22"/>
              <w:szCs w:val="22"/>
            </w:rPr>
          </w:pPr>
          <w:sdt>
            <w:sdtPr>
              <w:tag w:val="goog_rdk_849"/>
              <w:id w:val="1937942214"/>
            </w:sdtPr>
            <w:sdtEndPr/>
            <w:sdtContent/>
          </w:sdt>
        </w:p>
      </w:sdtContent>
    </w:sdt>
    <w:sdt>
      <w:sdtPr>
        <w:tag w:val="goog_rdk_863"/>
        <w:id w:val="-941065598"/>
      </w:sdtPr>
      <w:sdtEndPr/>
      <w:sdtContent>
        <w:p w14:paraId="00001B3A" w14:textId="243572A8" w:rsidR="00904BF5" w:rsidRDefault="00E950C5">
          <w:pPr>
            <w:jc w:val="both"/>
            <w:rPr>
              <w:sz w:val="22"/>
              <w:szCs w:val="22"/>
            </w:rPr>
          </w:pPr>
          <w:sdt>
            <w:sdtPr>
              <w:tag w:val="goog_rdk_851"/>
              <w:id w:val="-820807958"/>
            </w:sdtPr>
            <w:sdtEndPr/>
            <w:sdtContent>
              <w:r w:rsidR="00E862F3">
                <w:rPr>
                  <w:sz w:val="22"/>
                  <w:szCs w:val="22"/>
                </w:rPr>
                <w:t xml:space="preserve">In case of risk of </w:t>
              </w:r>
            </w:sdtContent>
          </w:sdt>
          <w:sdt>
            <w:sdtPr>
              <w:tag w:val="goog_rdk_852"/>
              <w:id w:val="1172603149"/>
            </w:sdtPr>
            <w:sdtEndPr/>
            <w:sdtContent>
              <w:r w:rsidR="00E862F3">
                <w:rPr>
                  <w:sz w:val="22"/>
                  <w:szCs w:val="22"/>
                </w:rPr>
                <w:t>retaliation</w:t>
              </w:r>
            </w:sdtContent>
          </w:sdt>
          <w:sdt>
            <w:sdtPr>
              <w:tag w:val="goog_rdk_853"/>
              <w:id w:val="2044940341"/>
            </w:sdtPr>
            <w:sdtEndPr/>
            <w:sdtContent>
              <w:sdt>
                <w:sdtPr>
                  <w:tag w:val="goog_rdk_854"/>
                  <w:id w:val="1058292092"/>
                </w:sdtPr>
                <w:sdtEndPr/>
                <w:sdtContent>
                  <w:r w:rsidR="00526FF7">
                    <w:t xml:space="preserve">, </w:t>
                  </w:r>
                </w:sdtContent>
              </w:sdt>
              <w:r w:rsidR="00E862F3">
                <w:rPr>
                  <w:sz w:val="22"/>
                  <w:szCs w:val="22"/>
                </w:rPr>
                <w:t>the employee may immediately escalate to the court system</w:t>
              </w:r>
            </w:sdtContent>
          </w:sdt>
          <w:sdt>
            <w:sdtPr>
              <w:tag w:val="goog_rdk_855"/>
              <w:id w:val="1258488336"/>
            </w:sdtPr>
            <w:sdtEndPr/>
            <w:sdtContent>
              <w:r w:rsidR="00E862F3">
                <w:rPr>
                  <w:sz w:val="22"/>
                  <w:szCs w:val="22"/>
                </w:rPr>
                <w:t xml:space="preserve">, except in cases where the employer is a UN System </w:t>
              </w:r>
              <w:r w:rsidR="00526FF7">
                <w:rPr>
                  <w:sz w:val="22"/>
                  <w:szCs w:val="22"/>
                </w:rPr>
                <w:t>entity</w:t>
              </w:r>
              <w:r w:rsidR="00E862F3">
                <w:rPr>
                  <w:sz w:val="22"/>
                  <w:szCs w:val="22"/>
                </w:rPr>
                <w:t>,</w:t>
              </w:r>
            </w:sdtContent>
          </w:sdt>
          <w:sdt>
            <w:sdtPr>
              <w:tag w:val="goog_rdk_856"/>
              <w:id w:val="1447822814"/>
            </w:sdtPr>
            <w:sdtEndPr/>
            <w:sdtContent>
              <w:r w:rsidR="00E862F3">
                <w:rPr>
                  <w:sz w:val="22"/>
                  <w:szCs w:val="22"/>
                </w:rPr>
                <w:t xml:space="preserve"> or </w:t>
              </w:r>
              <w:sdt>
                <w:sdtPr>
                  <w:tag w:val="goog_rdk_857"/>
                  <w:id w:val="1990584903"/>
                </w:sdtPr>
                <w:sdtEndPr/>
                <w:sdtContent/>
              </w:sdt>
              <w:sdt>
                <w:sdtPr>
                  <w:tag w:val="goog_rdk_858"/>
                  <w:id w:val="257096899"/>
                </w:sdtPr>
                <w:sdtEndPr/>
                <w:sdtContent/>
              </w:sdt>
              <w:r w:rsidR="00E862F3">
                <w:rPr>
                  <w:sz w:val="22"/>
                  <w:szCs w:val="22"/>
                </w:rPr>
                <w:t>to the PMU</w:t>
              </w:r>
              <w:sdt>
                <w:sdtPr>
                  <w:tag w:val="goog_rdk_859"/>
                  <w:id w:val="1507864607"/>
                </w:sdtPr>
                <w:sdtEndPr/>
                <w:sdtContent>
                  <w:r w:rsidR="00526FF7">
                    <w:t xml:space="preserve">. </w:t>
                  </w:r>
                </w:sdtContent>
              </w:sdt>
              <w:r w:rsidR="00E862F3">
                <w:rPr>
                  <w:sz w:val="22"/>
                  <w:szCs w:val="22"/>
                </w:rPr>
                <w:t xml:space="preserve"> If confidentiality is requested, the PMU will ensure it to avoid any risk of </w:t>
              </w:r>
            </w:sdtContent>
          </w:sdt>
          <w:sdt>
            <w:sdtPr>
              <w:tag w:val="goog_rdk_860"/>
              <w:id w:val="1810285330"/>
            </w:sdtPr>
            <w:sdtEndPr/>
            <w:sdtContent>
              <w:r w:rsidR="00E862F3">
                <w:rPr>
                  <w:sz w:val="22"/>
                  <w:szCs w:val="22"/>
                </w:rPr>
                <w:t>retaliation</w:t>
              </w:r>
            </w:sdtContent>
          </w:sdt>
          <w:sdt>
            <w:sdtPr>
              <w:tag w:val="goog_rdk_861"/>
              <w:id w:val="1266650363"/>
            </w:sdtPr>
            <w:sdtEndPr/>
            <w:sdtContent>
              <w:sdt>
                <w:sdtPr>
                  <w:tag w:val="goog_rdk_862"/>
                  <w:id w:val="-380794823"/>
                </w:sdtPr>
                <w:sdtEndPr/>
                <w:sdtContent>
                  <w:r w:rsidR="00526FF7">
                    <w:t xml:space="preserve">, </w:t>
                  </w:r>
                </w:sdtContent>
              </w:sdt>
              <w:r w:rsidR="00E862F3">
                <w:rPr>
                  <w:sz w:val="22"/>
                  <w:szCs w:val="22"/>
                </w:rPr>
                <w:t>including in its follow-up actions.</w:t>
              </w:r>
            </w:sdtContent>
          </w:sdt>
        </w:p>
      </w:sdtContent>
    </w:sdt>
    <w:sdt>
      <w:sdtPr>
        <w:tag w:val="goog_rdk_865"/>
        <w:id w:val="-868685927"/>
      </w:sdtPr>
      <w:sdtEndPr/>
      <w:sdtContent>
        <w:p w14:paraId="00001B3B" w14:textId="77777777" w:rsidR="00904BF5" w:rsidRDefault="00E950C5">
          <w:pPr>
            <w:jc w:val="both"/>
            <w:rPr>
              <w:sz w:val="22"/>
              <w:szCs w:val="22"/>
            </w:rPr>
          </w:pPr>
          <w:sdt>
            <w:sdtPr>
              <w:tag w:val="goog_rdk_864"/>
              <w:id w:val="456454446"/>
            </w:sdtPr>
            <w:sdtEndPr/>
            <w:sdtContent/>
          </w:sdt>
        </w:p>
      </w:sdtContent>
    </w:sdt>
    <w:sdt>
      <w:sdtPr>
        <w:tag w:val="goog_rdk_868"/>
        <w:id w:val="-1238477367"/>
      </w:sdtPr>
      <w:sdtEndPr/>
      <w:sdtContent>
        <w:p w14:paraId="00001B3C" w14:textId="77777777" w:rsidR="00904BF5" w:rsidRPr="002430B6" w:rsidRDefault="00E950C5" w:rsidP="002430B6">
          <w:pPr>
            <w:jc w:val="both"/>
          </w:pPr>
          <w:sdt>
            <w:sdtPr>
              <w:tag w:val="goog_rdk_866"/>
              <w:id w:val="-1721205044"/>
            </w:sdtPr>
            <w:sdtEndPr/>
            <w:sdtContent>
              <w:sdt>
                <w:sdtPr>
                  <w:tag w:val="goog_rdk_867"/>
                  <w:id w:val="1365172383"/>
                </w:sdtPr>
                <w:sdtEndPr/>
                <w:sdtContent>
                  <w:r w:rsidR="00E862F3" w:rsidRPr="002430B6">
                    <w:rPr>
                      <w:b/>
                      <w:sz w:val="22"/>
                      <w:szCs w:val="22"/>
                    </w:rPr>
                    <w:t>Verify, Investigate and Act</w:t>
                  </w:r>
                </w:sdtContent>
              </w:sdt>
              <w:r w:rsidR="00E862F3">
                <w:rPr>
                  <w:sz w:val="22"/>
                  <w:szCs w:val="22"/>
                </w:rPr>
                <w:t>. The supervisor or the supervisor’s superior will verify the details and seek to address the matter within the shortest time (up to 48 hours). They will escalate the matter if not resolved within 48 hours if a resolution is not found.</w:t>
              </w:r>
            </w:sdtContent>
          </w:sdt>
        </w:p>
      </w:sdtContent>
    </w:sdt>
    <w:sdt>
      <w:sdtPr>
        <w:tag w:val="goog_rdk_870"/>
        <w:id w:val="1186176790"/>
      </w:sdtPr>
      <w:sdtEndPr/>
      <w:sdtContent>
        <w:p w14:paraId="00001B3D" w14:textId="77777777" w:rsidR="00904BF5" w:rsidRDefault="00E950C5">
          <w:pPr>
            <w:jc w:val="both"/>
            <w:rPr>
              <w:sz w:val="22"/>
              <w:szCs w:val="22"/>
            </w:rPr>
          </w:pPr>
          <w:sdt>
            <w:sdtPr>
              <w:tag w:val="goog_rdk_869"/>
              <w:id w:val="1415204877"/>
            </w:sdtPr>
            <w:sdtEndPr/>
            <w:sdtContent/>
          </w:sdt>
        </w:p>
      </w:sdtContent>
    </w:sdt>
    <w:sdt>
      <w:sdtPr>
        <w:tag w:val="goog_rdk_876"/>
        <w:id w:val="-36589673"/>
      </w:sdtPr>
      <w:sdtEndPr/>
      <w:sdtContent>
        <w:p w14:paraId="00001B3E" w14:textId="327DD19F" w:rsidR="00904BF5" w:rsidRPr="002430B6" w:rsidRDefault="00E950C5" w:rsidP="002430B6">
          <w:pPr>
            <w:jc w:val="both"/>
          </w:pPr>
          <w:sdt>
            <w:sdtPr>
              <w:tag w:val="goog_rdk_871"/>
              <w:id w:val="1765807258"/>
            </w:sdtPr>
            <w:sdtEndPr/>
            <w:sdtContent>
              <w:r w:rsidR="00E862F3">
                <w:rPr>
                  <w:sz w:val="22"/>
                  <w:szCs w:val="22"/>
                </w:rPr>
                <w:t>Where no resolution is found, the employee can escalate the matter to the sector specific institutions or courts who will resolve the matter between employer and employee</w:t>
              </w:r>
            </w:sdtContent>
          </w:sdt>
          <w:sdt>
            <w:sdtPr>
              <w:tag w:val="goog_rdk_872"/>
              <w:id w:val="-1511511622"/>
            </w:sdtPr>
            <w:sdtEndPr/>
            <w:sdtContent>
              <w:r w:rsidR="00E862F3">
                <w:rPr>
                  <w:sz w:val="22"/>
                  <w:szCs w:val="22"/>
                </w:rPr>
                <w:t xml:space="preserve">, except in cases where the employer is a UN System </w:t>
              </w:r>
              <w:r w:rsidR="00526FF7">
                <w:rPr>
                  <w:sz w:val="22"/>
                  <w:szCs w:val="22"/>
                </w:rPr>
                <w:t>entity</w:t>
              </w:r>
              <w:r w:rsidR="00E862F3">
                <w:rPr>
                  <w:sz w:val="22"/>
                  <w:szCs w:val="22"/>
                </w:rPr>
                <w:t>, in which case see the next paragraph</w:t>
              </w:r>
            </w:sdtContent>
          </w:sdt>
          <w:sdt>
            <w:sdtPr>
              <w:tag w:val="goog_rdk_873"/>
              <w:id w:val="98221885"/>
            </w:sdtPr>
            <w:sdtEndPr/>
            <w:sdtContent>
              <w:r w:rsidR="00E862F3">
                <w:rPr>
                  <w:sz w:val="22"/>
                  <w:szCs w:val="22"/>
                </w:rPr>
                <w:t>. The Supreme Court’s decision is final</w:t>
              </w:r>
            </w:sdtContent>
          </w:sdt>
          <w:sdt>
            <w:sdtPr>
              <w:tag w:val="goog_rdk_874"/>
              <w:id w:val="-93332887"/>
            </w:sdtPr>
            <w:sdtEndPr/>
            <w:sdtContent>
              <w:r w:rsidR="00E862F3">
                <w:rPr>
                  <w:sz w:val="22"/>
                  <w:szCs w:val="22"/>
                </w:rPr>
                <w:t>, where it has exercised lawful jurisdiction</w:t>
              </w:r>
            </w:sdtContent>
          </w:sdt>
          <w:sdt>
            <w:sdtPr>
              <w:tag w:val="goog_rdk_875"/>
              <w:id w:val="1515490963"/>
            </w:sdtPr>
            <w:sdtEndPr/>
            <w:sdtContent>
              <w:r w:rsidR="00E862F3">
                <w:rPr>
                  <w:sz w:val="22"/>
                  <w:szCs w:val="22"/>
                </w:rPr>
                <w:t xml:space="preserve">. </w:t>
              </w:r>
            </w:sdtContent>
          </w:sdt>
        </w:p>
      </w:sdtContent>
    </w:sdt>
    <w:sdt>
      <w:sdtPr>
        <w:tag w:val="goog_rdk_878"/>
        <w:id w:val="1678312720"/>
      </w:sdtPr>
      <w:sdtEndPr/>
      <w:sdtContent>
        <w:p w14:paraId="00001B3F" w14:textId="77777777" w:rsidR="00904BF5" w:rsidRDefault="00E950C5">
          <w:pPr>
            <w:jc w:val="both"/>
            <w:rPr>
              <w:sz w:val="22"/>
              <w:szCs w:val="22"/>
            </w:rPr>
          </w:pPr>
          <w:sdt>
            <w:sdtPr>
              <w:tag w:val="goog_rdk_877"/>
              <w:id w:val="-1436362482"/>
            </w:sdtPr>
            <w:sdtEndPr/>
            <w:sdtContent/>
          </w:sdt>
        </w:p>
      </w:sdtContent>
    </w:sdt>
    <w:sdt>
      <w:sdtPr>
        <w:tag w:val="goog_rdk_880"/>
        <w:id w:val="-788427979"/>
      </w:sdtPr>
      <w:sdtEndPr/>
      <w:sdtContent>
        <w:p w14:paraId="00001B40" w14:textId="77777777" w:rsidR="00904BF5" w:rsidRPr="002430B6" w:rsidRDefault="00E950C5" w:rsidP="002430B6">
          <w:pPr>
            <w:jc w:val="both"/>
          </w:pPr>
          <w:sdt>
            <w:sdtPr>
              <w:tag w:val="goog_rdk_879"/>
              <w:id w:val="2031298860"/>
            </w:sdtPr>
            <w:sdtEndPr/>
            <w:sdtContent>
              <w:r w:rsidR="00E862F3">
                <w:rPr>
                  <w:sz w:val="22"/>
                  <w:szCs w:val="22"/>
                </w:rPr>
                <w:t xml:space="preserve">Where the formal courts are not accessible, do not exist in an area, or cannot render a judgment, the matter shall be reported to and handled under the PMU, for example through the </w:t>
              </w:r>
              <w:r w:rsidR="00E862F3" w:rsidRPr="002578E7">
                <w:rPr>
                  <w:bCs/>
                  <w:sz w:val="22"/>
                  <w:szCs w:val="22"/>
                </w:rPr>
                <w:t>Project Grievance Redress Mechanism (GRM). The PMU, in this case, will accommodate a fair agreement between the worker and the contractor.</w:t>
              </w:r>
            </w:sdtContent>
          </w:sdt>
        </w:p>
      </w:sdtContent>
    </w:sdt>
    <w:sdt>
      <w:sdtPr>
        <w:tag w:val="goog_rdk_882"/>
        <w:id w:val="1028061835"/>
      </w:sdtPr>
      <w:sdtEndPr/>
      <w:sdtContent>
        <w:p w14:paraId="00001B41" w14:textId="77777777" w:rsidR="00904BF5" w:rsidRDefault="00E950C5">
          <w:pPr>
            <w:jc w:val="both"/>
            <w:rPr>
              <w:sz w:val="22"/>
              <w:szCs w:val="22"/>
            </w:rPr>
          </w:pPr>
          <w:sdt>
            <w:sdtPr>
              <w:tag w:val="goog_rdk_881"/>
              <w:id w:val="-944298468"/>
            </w:sdtPr>
            <w:sdtEndPr/>
            <w:sdtContent/>
          </w:sdt>
        </w:p>
      </w:sdtContent>
    </w:sdt>
    <w:sdt>
      <w:sdtPr>
        <w:tag w:val="goog_rdk_885"/>
        <w:id w:val="-312958004"/>
      </w:sdtPr>
      <w:sdtEndPr/>
      <w:sdtContent>
        <w:p w14:paraId="00001B42" w14:textId="4A072106" w:rsidR="00904BF5" w:rsidRDefault="00E950C5">
          <w:pPr>
            <w:pBdr>
              <w:top w:val="nil"/>
              <w:left w:val="nil"/>
              <w:bottom w:val="nil"/>
              <w:right w:val="nil"/>
              <w:between w:val="nil"/>
            </w:pBdr>
            <w:jc w:val="both"/>
            <w:rPr>
              <w:color w:val="000000"/>
              <w:sz w:val="22"/>
              <w:szCs w:val="22"/>
            </w:rPr>
          </w:pPr>
          <w:sdt>
            <w:sdtPr>
              <w:tag w:val="goog_rdk_883"/>
              <w:id w:val="1075551772"/>
            </w:sdtPr>
            <w:sdtEndPr/>
            <w:sdtContent>
              <w:sdt>
                <w:sdtPr>
                  <w:tag w:val="goog_rdk_884"/>
                  <w:id w:val="623509831"/>
                </w:sdtPr>
                <w:sdtEndPr/>
                <w:sdtContent>
                  <w:r w:rsidR="00E862F3" w:rsidRPr="002430B6">
                    <w:rPr>
                      <w:b/>
                      <w:color w:val="000000"/>
                      <w:sz w:val="22"/>
                      <w:szCs w:val="22"/>
                    </w:rPr>
                    <w:t>Monitor, Evaluate and Feedback</w:t>
                  </w:r>
                </w:sdtContent>
              </w:sdt>
              <w:r w:rsidR="00E862F3">
                <w:rPr>
                  <w:color w:val="000000"/>
                  <w:sz w:val="22"/>
                  <w:szCs w:val="22"/>
                </w:rPr>
                <w:t>. The contractor shall keep records of all proceedings of grievance redress that are within their jurisdiction and furnish IOM as part of the periodic progress reporting. IOM will provide analytical synthesis reports on a quarterly basis to the PMU, which include the number, status and nature of grievances to the PMU. These reports will form the basis of all regular reports to the World Bank.</w:t>
              </w:r>
            </w:sdtContent>
          </w:sdt>
        </w:p>
      </w:sdtContent>
    </w:sdt>
    <w:sdt>
      <w:sdtPr>
        <w:tag w:val="goog_rdk_887"/>
        <w:id w:val="-1971039209"/>
      </w:sdtPr>
      <w:sdtEndPr/>
      <w:sdtContent>
        <w:p w14:paraId="00001B43" w14:textId="211D5A50" w:rsidR="00904BF5" w:rsidRDefault="00E950C5">
          <w:pPr>
            <w:jc w:val="both"/>
            <w:rPr>
              <w:sz w:val="22"/>
              <w:szCs w:val="22"/>
            </w:rPr>
          </w:pPr>
          <w:sdt>
            <w:sdtPr>
              <w:tag w:val="goog_rdk_886"/>
              <w:id w:val="553968989"/>
              <w:showingPlcHdr/>
            </w:sdtPr>
            <w:sdtEndPr/>
            <w:sdtContent>
              <w:r w:rsidR="00526FF7">
                <w:t xml:space="preserve">     </w:t>
              </w:r>
            </w:sdtContent>
          </w:sdt>
        </w:p>
      </w:sdtContent>
    </w:sdt>
    <w:sdt>
      <w:sdtPr>
        <w:tag w:val="goog_rdk_889"/>
        <w:id w:val="909889118"/>
      </w:sdtPr>
      <w:sdtEndPr/>
      <w:sdtContent>
        <w:p w14:paraId="00001B44" w14:textId="3D7ACA5D" w:rsidR="00904BF5" w:rsidRDefault="00E950C5">
          <w:pPr>
            <w:pBdr>
              <w:top w:val="nil"/>
              <w:left w:val="nil"/>
              <w:bottom w:val="nil"/>
              <w:right w:val="nil"/>
              <w:between w:val="nil"/>
            </w:pBdr>
            <w:jc w:val="both"/>
            <w:rPr>
              <w:color w:val="000000"/>
              <w:sz w:val="22"/>
              <w:szCs w:val="22"/>
            </w:rPr>
          </w:pPr>
          <w:sdt>
            <w:sdtPr>
              <w:tag w:val="goog_rdk_888"/>
              <w:id w:val="1328328283"/>
            </w:sdtPr>
            <w:sdtEndPr/>
            <w:sdtContent>
              <w:r w:rsidR="00E862F3">
                <w:rPr>
                  <w:color w:val="000000"/>
                  <w:sz w:val="22"/>
                  <w:szCs w:val="22"/>
                </w:rPr>
                <w:t>IOM will further provide an excel sheet summary of the feedback and grievances reported, which will be linked to the Project’s Management Information System (MIS) and to the M&amp;E Results Framework. They will further maintain a documented record of stakeholder engagements, including a description of the stakeholders consulted and a summary of the feedback/grievances received during community consultations.</w:t>
              </w:r>
            </w:sdtContent>
          </w:sdt>
        </w:p>
      </w:sdtContent>
    </w:sdt>
    <w:sdt>
      <w:sdtPr>
        <w:tag w:val="goog_rdk_891"/>
        <w:id w:val="-1553688843"/>
      </w:sdtPr>
      <w:sdtEndPr/>
      <w:sdtContent>
        <w:p w14:paraId="00001B45" w14:textId="77777777" w:rsidR="00904BF5" w:rsidRDefault="00E950C5">
          <w:pPr>
            <w:jc w:val="both"/>
            <w:rPr>
              <w:sz w:val="22"/>
              <w:szCs w:val="22"/>
            </w:rPr>
          </w:pPr>
          <w:sdt>
            <w:sdtPr>
              <w:tag w:val="goog_rdk_890"/>
              <w:id w:val="1542163712"/>
            </w:sdtPr>
            <w:sdtEndPr/>
            <w:sdtContent/>
          </w:sdt>
        </w:p>
      </w:sdtContent>
    </w:sdt>
    <w:sdt>
      <w:sdtPr>
        <w:tag w:val="goog_rdk_894"/>
        <w:id w:val="1515029187"/>
      </w:sdtPr>
      <w:sdtEndPr/>
      <w:sdtContent>
        <w:p w14:paraId="00001B46" w14:textId="77777777" w:rsidR="00904BF5" w:rsidRPr="002430B6" w:rsidRDefault="00E950C5" w:rsidP="002430B6">
          <w:pPr>
            <w:jc w:val="both"/>
          </w:pPr>
          <w:sdt>
            <w:sdtPr>
              <w:tag w:val="goog_rdk_892"/>
              <w:id w:val="493220359"/>
            </w:sdtPr>
            <w:sdtEndPr/>
            <w:sdtContent>
              <w:sdt>
                <w:sdtPr>
                  <w:tag w:val="goog_rdk_893"/>
                  <w:id w:val="-1690984444"/>
                </w:sdtPr>
                <w:sdtEndPr/>
                <w:sdtContent>
                  <w:r w:rsidR="00E862F3" w:rsidRPr="002430B6">
                    <w:rPr>
                      <w:b/>
                      <w:sz w:val="22"/>
                      <w:szCs w:val="22"/>
                    </w:rPr>
                    <w:t>Grievances of Sexual Nature</w:t>
                  </w:r>
                </w:sdtContent>
              </w:sdt>
              <w:r w:rsidR="00E862F3">
                <w:rPr>
                  <w:sz w:val="22"/>
                  <w:szCs w:val="22"/>
                </w:rPr>
                <w:t xml:space="preserve">. </w:t>
              </w:r>
            </w:sdtContent>
          </w:sdt>
        </w:p>
      </w:sdtContent>
    </w:sdt>
    <w:sdt>
      <w:sdtPr>
        <w:tag w:val="goog_rdk_896"/>
        <w:id w:val="1057126571"/>
      </w:sdtPr>
      <w:sdtEndPr/>
      <w:sdtContent>
        <w:p w14:paraId="00001B47" w14:textId="77777777" w:rsidR="00904BF5" w:rsidRDefault="00E950C5">
          <w:pPr>
            <w:jc w:val="both"/>
            <w:rPr>
              <w:sz w:val="22"/>
              <w:szCs w:val="22"/>
            </w:rPr>
          </w:pPr>
          <w:sdt>
            <w:sdtPr>
              <w:tag w:val="goog_rdk_895"/>
              <w:id w:val="-951163026"/>
            </w:sdtPr>
            <w:sdtEndPr/>
            <w:sdtContent/>
          </w:sdt>
        </w:p>
      </w:sdtContent>
    </w:sdt>
    <w:sdt>
      <w:sdtPr>
        <w:tag w:val="goog_rdk_898"/>
        <w:id w:val="1071002803"/>
      </w:sdtPr>
      <w:sdtEndPr/>
      <w:sdtContent>
        <w:p w14:paraId="00001B48" w14:textId="084E7C5E" w:rsidR="00904BF5" w:rsidRPr="002430B6" w:rsidRDefault="00E950C5" w:rsidP="002430B6">
          <w:pPr>
            <w:jc w:val="both"/>
          </w:pPr>
          <w:sdt>
            <w:sdtPr>
              <w:tag w:val="goog_rdk_897"/>
              <w:id w:val="-1654916528"/>
            </w:sdtPr>
            <w:sdtEndPr/>
            <w:sdtContent>
              <w:r w:rsidR="00E862F3">
                <w:rPr>
                  <w:sz w:val="22"/>
                  <w:szCs w:val="22"/>
                </w:rPr>
                <w:t>All grievances of sexual nature (GBV/sexual harassment/Sexual Exploitation and Abuse) should follow the ECRP</w:t>
              </w:r>
              <w:r w:rsidR="00526FF7">
                <w:rPr>
                  <w:sz w:val="22"/>
                  <w:szCs w:val="22"/>
                </w:rPr>
                <w:t xml:space="preserve">-II </w:t>
              </w:r>
              <w:r w:rsidR="00E862F3">
                <w:rPr>
                  <w:sz w:val="22"/>
                  <w:szCs w:val="22"/>
                </w:rPr>
                <w:t xml:space="preserve">GBV/SEA Action Plan referral pathways and complaints resolution mechanism. </w:t>
              </w:r>
            </w:sdtContent>
          </w:sdt>
        </w:p>
      </w:sdtContent>
    </w:sdt>
    <w:sdt>
      <w:sdtPr>
        <w:tag w:val="goog_rdk_900"/>
        <w:id w:val="1239137336"/>
      </w:sdtPr>
      <w:sdtEndPr/>
      <w:sdtContent>
        <w:p w14:paraId="00001B49" w14:textId="77777777" w:rsidR="00904BF5" w:rsidRDefault="00E950C5">
          <w:pPr>
            <w:jc w:val="both"/>
            <w:rPr>
              <w:sz w:val="22"/>
              <w:szCs w:val="22"/>
            </w:rPr>
          </w:pPr>
          <w:sdt>
            <w:sdtPr>
              <w:tag w:val="goog_rdk_899"/>
              <w:id w:val="380140256"/>
            </w:sdtPr>
            <w:sdtEndPr/>
            <w:sdtContent/>
          </w:sdt>
        </w:p>
      </w:sdtContent>
    </w:sdt>
    <w:sdt>
      <w:sdtPr>
        <w:tag w:val="goog_rdk_902"/>
        <w:id w:val="178706400"/>
      </w:sdtPr>
      <w:sdtEndPr/>
      <w:sdtContent>
        <w:p w14:paraId="00001B4A" w14:textId="36B10B95" w:rsidR="00904BF5" w:rsidRDefault="00E950C5">
          <w:pPr>
            <w:pBdr>
              <w:top w:val="nil"/>
              <w:left w:val="nil"/>
              <w:bottom w:val="nil"/>
              <w:right w:val="nil"/>
              <w:between w:val="nil"/>
            </w:pBdr>
            <w:jc w:val="both"/>
            <w:rPr>
              <w:color w:val="000000"/>
              <w:sz w:val="22"/>
              <w:szCs w:val="22"/>
            </w:rPr>
          </w:pPr>
          <w:sdt>
            <w:sdtPr>
              <w:tag w:val="goog_rdk_901"/>
              <w:id w:val="-2031791677"/>
            </w:sdtPr>
            <w:sdtEndPr/>
            <w:sdtContent>
              <w:r w:rsidR="00E862F3">
                <w:rPr>
                  <w:color w:val="000000"/>
                  <w:sz w:val="22"/>
                  <w:szCs w:val="22"/>
                </w:rPr>
                <w:t xml:space="preserve">Cases of GBV/SEA can be reported through the Workers’ GRM, or the general Project GRM. The GBV survivor has the freedom and right to report an incident to anyone: community member, project staff, GBV case manager, employer, </w:t>
              </w:r>
              <w:proofErr w:type="spellStart"/>
              <w:r w:rsidR="00E862F3">
                <w:rPr>
                  <w:color w:val="000000"/>
                  <w:sz w:val="22"/>
                  <w:szCs w:val="22"/>
                </w:rPr>
                <w:t>etc</w:t>
              </w:r>
              <w:proofErr w:type="spellEnd"/>
              <w:r w:rsidR="00526FF7">
                <w:rPr>
                  <w:color w:val="000000"/>
                  <w:sz w:val="22"/>
                  <w:szCs w:val="22"/>
                </w:rPr>
                <w:t>…</w:t>
              </w:r>
              <w:r w:rsidR="00E862F3">
                <w:rPr>
                  <w:color w:val="000000"/>
                  <w:sz w:val="22"/>
                  <w:szCs w:val="22"/>
                  <w:vertAlign w:val="superscript"/>
                </w:rPr>
                <w:footnoteReference w:id="178"/>
              </w:r>
              <w:r w:rsidR="00E862F3">
                <w:rPr>
                  <w:color w:val="000000"/>
                  <w:sz w:val="22"/>
                  <w:szCs w:val="22"/>
                </w:rPr>
                <w:t xml:space="preserve">. All relevant staff of the PMU, IOM and contractors will receive </w:t>
              </w:r>
              <w:r w:rsidR="00E862F3">
                <w:rPr>
                  <w:color w:val="000000"/>
                  <w:sz w:val="22"/>
                  <w:szCs w:val="22"/>
                </w:rPr>
                <w:lastRenderedPageBreak/>
                <w:t xml:space="preserve">training on receiving GBV complaints and referral systems, ideally during the project initiation phase and as part of the staff welcome package. The GRM operators will be trained to receive those cases in an appropriate manner and immediately forward them to the GBV/SEA referral system. The GRM operator will ensure appropriate response by i) providing a safe and caring environment and respecting the confidentiality and wishes of the survivor ii) If survivor agrees, obtaining informed consent and making referrals and iii) providing reliable and comprehensive information on the available services and support for survivors of GBV. </w:t>
              </w:r>
            </w:sdtContent>
          </w:sdt>
        </w:p>
      </w:sdtContent>
    </w:sdt>
    <w:sdt>
      <w:sdtPr>
        <w:tag w:val="goog_rdk_904"/>
        <w:id w:val="997393641"/>
      </w:sdtPr>
      <w:sdtEndPr/>
      <w:sdtContent>
        <w:p w14:paraId="00001B4B" w14:textId="77777777" w:rsidR="00904BF5" w:rsidRDefault="00E950C5">
          <w:pPr>
            <w:pBdr>
              <w:top w:val="nil"/>
              <w:left w:val="nil"/>
              <w:bottom w:val="nil"/>
              <w:right w:val="nil"/>
              <w:between w:val="nil"/>
            </w:pBdr>
            <w:jc w:val="both"/>
            <w:rPr>
              <w:color w:val="000000"/>
              <w:sz w:val="22"/>
              <w:szCs w:val="22"/>
            </w:rPr>
          </w:pPr>
          <w:sdt>
            <w:sdtPr>
              <w:tag w:val="goog_rdk_903"/>
              <w:id w:val="202222254"/>
            </w:sdtPr>
            <w:sdtEndPr/>
            <w:sdtContent/>
          </w:sdt>
        </w:p>
      </w:sdtContent>
    </w:sdt>
    <w:sdt>
      <w:sdtPr>
        <w:tag w:val="goog_rdk_906"/>
        <w:id w:val="-1527170678"/>
      </w:sdtPr>
      <w:sdtEndPr/>
      <w:sdtContent>
        <w:p w14:paraId="00001B4C" w14:textId="77777777" w:rsidR="00904BF5" w:rsidRDefault="00E950C5">
          <w:pPr>
            <w:pBdr>
              <w:top w:val="nil"/>
              <w:left w:val="nil"/>
              <w:bottom w:val="nil"/>
              <w:right w:val="nil"/>
              <w:between w:val="nil"/>
            </w:pBdr>
            <w:jc w:val="both"/>
            <w:rPr>
              <w:color w:val="000000"/>
              <w:sz w:val="22"/>
              <w:szCs w:val="22"/>
            </w:rPr>
          </w:pPr>
          <w:sdt>
            <w:sdtPr>
              <w:tag w:val="goog_rdk_905"/>
              <w:id w:val="-1211028491"/>
            </w:sdtPr>
            <w:sdtEndPr/>
            <w:sdtContent>
              <w:r w:rsidR="00E862F3">
                <w:rPr>
                  <w:color w:val="000000"/>
                  <w:sz w:val="22"/>
                  <w:szCs w:val="22"/>
                </w:rPr>
                <w:t xml:space="preserve">Workers should generally be encouraged to report all GBV/SEA cases through the dedicated GBV/SEA referral system and complaints resolution mechanism. This will be made explicit in all community awareness sessions and be a part of the publicly disclosed information. The GBV/SEA referral system will guarantee that survivors receive all necessary services, including medical, legal and counselling, and cases will be reported to the police where applicable. </w:t>
              </w:r>
            </w:sdtContent>
          </w:sdt>
        </w:p>
      </w:sdtContent>
    </w:sdt>
    <w:sdt>
      <w:sdtPr>
        <w:tag w:val="goog_rdk_908"/>
        <w:id w:val="1049344617"/>
      </w:sdtPr>
      <w:sdtEndPr/>
      <w:sdtContent>
        <w:p w14:paraId="00001B4D" w14:textId="77777777" w:rsidR="00904BF5" w:rsidRDefault="00E950C5">
          <w:pPr>
            <w:pBdr>
              <w:top w:val="nil"/>
              <w:left w:val="nil"/>
              <w:bottom w:val="nil"/>
              <w:right w:val="nil"/>
              <w:between w:val="nil"/>
            </w:pBdr>
            <w:jc w:val="both"/>
            <w:rPr>
              <w:color w:val="000000"/>
              <w:sz w:val="22"/>
              <w:szCs w:val="22"/>
            </w:rPr>
          </w:pPr>
          <w:sdt>
            <w:sdtPr>
              <w:tag w:val="goog_rdk_907"/>
              <w:id w:val="-986856457"/>
            </w:sdtPr>
            <w:sdtEndPr/>
            <w:sdtContent/>
          </w:sdt>
        </w:p>
      </w:sdtContent>
    </w:sdt>
    <w:sdt>
      <w:sdtPr>
        <w:tag w:val="goog_rdk_910"/>
        <w:id w:val="1081952765"/>
      </w:sdtPr>
      <w:sdtEndPr/>
      <w:sdtContent>
        <w:p w14:paraId="00001B4E" w14:textId="77777777" w:rsidR="00904BF5" w:rsidRDefault="00E950C5">
          <w:pPr>
            <w:jc w:val="both"/>
            <w:rPr>
              <w:sz w:val="22"/>
              <w:szCs w:val="22"/>
            </w:rPr>
          </w:pPr>
          <w:sdt>
            <w:sdtPr>
              <w:tag w:val="goog_rdk_909"/>
              <w:id w:val="-1595315156"/>
            </w:sdtPr>
            <w:sdtEndPr/>
            <w:sdtContent>
              <w:r w:rsidR="00E862F3">
                <w:rPr>
                  <w:sz w:val="22"/>
                  <w:szCs w:val="22"/>
                </w:rPr>
                <w:t xml:space="preserve">If such cases are reported through the project GRM or the Workers’ GRM, the GRM Operator or the employer needs to report the case within 24 hours to the PMU, as the PMU is obliged to report any cases of GBV/SEA to the World Bank within 48 hours (provided there is informed agreement from the survivor). </w:t>
              </w:r>
            </w:sdtContent>
          </w:sdt>
        </w:p>
      </w:sdtContent>
    </w:sdt>
    <w:sdt>
      <w:sdtPr>
        <w:tag w:val="goog_rdk_912"/>
        <w:id w:val="1266651054"/>
      </w:sdtPr>
      <w:sdtEndPr/>
      <w:sdtContent>
        <w:p w14:paraId="00001B4F" w14:textId="77777777" w:rsidR="00904BF5" w:rsidRDefault="00E950C5">
          <w:pPr>
            <w:jc w:val="both"/>
            <w:rPr>
              <w:sz w:val="22"/>
              <w:szCs w:val="22"/>
            </w:rPr>
          </w:pPr>
          <w:sdt>
            <w:sdtPr>
              <w:tag w:val="goog_rdk_911"/>
              <w:id w:val="-762221016"/>
            </w:sdtPr>
            <w:sdtEndPr/>
            <w:sdtContent/>
          </w:sdt>
        </w:p>
      </w:sdtContent>
    </w:sdt>
    <w:sdt>
      <w:sdtPr>
        <w:tag w:val="goog_rdk_914"/>
        <w:id w:val="1049337815"/>
      </w:sdtPr>
      <w:sdtEndPr/>
      <w:sdtContent>
        <w:p w14:paraId="00001B50" w14:textId="6D117E05" w:rsidR="00904BF5" w:rsidRDefault="00E950C5">
          <w:pPr>
            <w:jc w:val="both"/>
            <w:rPr>
              <w:sz w:val="22"/>
              <w:szCs w:val="22"/>
            </w:rPr>
          </w:pPr>
          <w:sdt>
            <w:sdtPr>
              <w:tag w:val="goog_rdk_913"/>
              <w:id w:val="1396323669"/>
            </w:sdtPr>
            <w:sdtEndPr/>
            <w:sdtContent>
              <w:r w:rsidR="00E862F3">
                <w:rPr>
                  <w:sz w:val="22"/>
                  <w:szCs w:val="22"/>
                </w:rPr>
                <w:t>IOM ha</w:t>
              </w:r>
              <w:r w:rsidR="00526FF7">
                <w:rPr>
                  <w:sz w:val="22"/>
                  <w:szCs w:val="22"/>
                </w:rPr>
                <w:t>s</w:t>
              </w:r>
              <w:r w:rsidR="00E862F3">
                <w:rPr>
                  <w:sz w:val="22"/>
                  <w:szCs w:val="22"/>
                </w:rPr>
                <w:t xml:space="preserve"> </w:t>
              </w:r>
              <w:r w:rsidR="00526FF7">
                <w:rPr>
                  <w:sz w:val="22"/>
                  <w:szCs w:val="22"/>
                </w:rPr>
                <w:t xml:space="preserve">its </w:t>
              </w:r>
              <w:r w:rsidR="00E862F3">
                <w:rPr>
                  <w:sz w:val="22"/>
                  <w:szCs w:val="22"/>
                </w:rPr>
                <w:t>organizational PSEA systems in place through which violations by staff will be handled. This may be in addition to criminal prosecution to ensure that sanctions for the violation of Co</w:t>
              </w:r>
              <w:r w:rsidR="00526FF7">
                <w:rPr>
                  <w:sz w:val="22"/>
                  <w:szCs w:val="22"/>
                </w:rPr>
                <w:t>Cs</w:t>
              </w:r>
              <w:r w:rsidR="00E862F3">
                <w:rPr>
                  <w:sz w:val="22"/>
                  <w:szCs w:val="22"/>
                </w:rPr>
                <w:t xml:space="preserve"> are implemented. IOM </w:t>
              </w:r>
              <w:r w:rsidR="00526FF7">
                <w:rPr>
                  <w:sz w:val="22"/>
                  <w:szCs w:val="22"/>
                </w:rPr>
                <w:t xml:space="preserve">is </w:t>
              </w:r>
              <w:r w:rsidR="00E862F3">
                <w:rPr>
                  <w:sz w:val="22"/>
                  <w:szCs w:val="22"/>
                </w:rPr>
                <w:t xml:space="preserve">in charge of checking that the courses for contractors regarding the </w:t>
              </w:r>
              <w:r w:rsidR="00526FF7">
                <w:rPr>
                  <w:sz w:val="22"/>
                  <w:szCs w:val="22"/>
                </w:rPr>
                <w:t>CoC</w:t>
              </w:r>
              <w:r w:rsidR="00E862F3">
                <w:rPr>
                  <w:sz w:val="22"/>
                  <w:szCs w:val="22"/>
                </w:rPr>
                <w:t xml:space="preserve"> obligations and awareness raising activities to the community are in place. The information gathered should be monitored and reported to </w:t>
              </w:r>
              <w:r w:rsidR="00526FF7">
                <w:rPr>
                  <w:sz w:val="22"/>
                  <w:szCs w:val="22"/>
                </w:rPr>
                <w:t xml:space="preserve">the </w:t>
              </w:r>
              <w:r w:rsidR="00E862F3">
                <w:rPr>
                  <w:sz w:val="22"/>
                  <w:szCs w:val="22"/>
                </w:rPr>
                <w:t>PMU and the World Bank. All reporting will limit information to the survivor’s wishes regarding confidentiality and in case the survivor agrees on further reporting, information will be shared only on a need-to-know-basis, avoiding all information which may lead to the identification of the survivor and any potential risk of retribution.</w:t>
              </w:r>
            </w:sdtContent>
          </w:sdt>
        </w:p>
      </w:sdtContent>
    </w:sdt>
    <w:sdt>
      <w:sdtPr>
        <w:tag w:val="goog_rdk_916"/>
        <w:id w:val="1062834401"/>
      </w:sdtPr>
      <w:sdtEndPr/>
      <w:sdtContent>
        <w:p w14:paraId="00001B51" w14:textId="77777777" w:rsidR="00904BF5" w:rsidRDefault="00E950C5">
          <w:pPr>
            <w:jc w:val="both"/>
            <w:rPr>
              <w:sz w:val="22"/>
              <w:szCs w:val="22"/>
            </w:rPr>
          </w:pPr>
          <w:sdt>
            <w:sdtPr>
              <w:tag w:val="goog_rdk_915"/>
              <w:id w:val="1757785978"/>
            </w:sdtPr>
            <w:sdtEndPr/>
            <w:sdtContent/>
          </w:sdt>
        </w:p>
      </w:sdtContent>
    </w:sdt>
    <w:sdt>
      <w:sdtPr>
        <w:tag w:val="goog_rdk_920"/>
        <w:id w:val="1648467394"/>
      </w:sdtPr>
      <w:sdtEndPr/>
      <w:sdtContent>
        <w:p w14:paraId="00001B52" w14:textId="77777777" w:rsidR="00904BF5" w:rsidRPr="002430B6" w:rsidRDefault="00E950C5">
          <w:pPr>
            <w:jc w:val="both"/>
            <w:sectPr w:rsidR="00904BF5" w:rsidRPr="002430B6">
              <w:pgSz w:w="12240" w:h="15840"/>
              <w:pgMar w:top="1440" w:right="1440" w:bottom="1440" w:left="1440" w:header="720" w:footer="720" w:gutter="0"/>
              <w:cols w:space="720" w:equalWidth="0">
                <w:col w:w="9360"/>
              </w:cols>
            </w:sectPr>
          </w:pPr>
          <w:sdt>
            <w:sdtPr>
              <w:tag w:val="goog_rdk_917"/>
              <w:id w:val="882522184"/>
            </w:sdtPr>
            <w:sdtEndPr/>
            <w:sdtContent>
              <w:sdt>
                <w:sdtPr>
                  <w:tag w:val="goog_rdk_918"/>
                  <w:id w:val="1805957549"/>
                </w:sdtPr>
                <w:sdtEndPr/>
                <w:sdtContent>
                  <w:r w:rsidR="00E862F3" w:rsidRPr="002430B6">
                    <w:rPr>
                      <w:b/>
                    </w:rPr>
                    <w:t>WB’s Grievance Redress Service (GRS).</w:t>
                  </w:r>
                </w:sdtContent>
              </w:sdt>
              <w:bookmarkStart w:id="759" w:name="_heading=h.1ulbmlt" w:colFirst="0" w:colLast="0"/>
              <w:bookmarkEnd w:id="759"/>
              <w:r w:rsidR="00E862F3">
                <w:t xml:space="preserve"> </w:t>
              </w:r>
              <w:r w:rsidR="00E862F3">
                <w:rPr>
                  <w:sz w:val="22"/>
                  <w:szCs w:val="22"/>
                </w:rPr>
                <w:t>Communities and individuals who believe that they are adversely affected by a World Bank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w:t>
              </w:r>
              <w:r w:rsidR="00E862F3">
                <w:rPr>
                  <w:color w:val="0D0D0D"/>
                  <w:sz w:val="22"/>
                  <w:szCs w:val="22"/>
                </w:rPr>
                <w:t xml:space="preserve"> </w:t>
              </w:r>
              <w:hyperlink r:id="rId50" w:history="1">
                <w:r w:rsidR="00E862F3">
                  <w:rPr>
                    <w:color w:val="0563C1"/>
                    <w:sz w:val="22"/>
                    <w:szCs w:val="22"/>
                    <w:u w:val="single"/>
                  </w:rPr>
                  <w:t>http://www.worldbank.org/en/projects-operations/products-and-services/grievance-redress-service</w:t>
                </w:r>
              </w:hyperlink>
              <w:r w:rsidR="00E862F3">
                <w:rPr>
                  <w:color w:val="0D0D0D"/>
                  <w:sz w:val="22"/>
                  <w:szCs w:val="22"/>
                  <w:u w:val="single"/>
                </w:rPr>
                <w:t>.</w:t>
              </w:r>
              <w:r w:rsidR="00E862F3">
                <w:rPr>
                  <w:color w:val="0D0D0D"/>
                  <w:sz w:val="22"/>
                  <w:szCs w:val="22"/>
                </w:rPr>
                <w:t xml:space="preserve"> For information on how to submit complaints to the World Bank Inspection Panel, please visit </w:t>
              </w:r>
              <w:hyperlink r:id="rId51" w:history="1">
                <w:r w:rsidR="00E862F3">
                  <w:rPr>
                    <w:color w:val="0D0D0D"/>
                    <w:sz w:val="22"/>
                    <w:szCs w:val="22"/>
                    <w:u w:val="single"/>
                  </w:rPr>
                  <w:t>www.inspectionpanel.org</w:t>
                </w:r>
              </w:hyperlink>
              <w:sdt>
                <w:sdtPr>
                  <w:tag w:val="goog_rdk_919"/>
                  <w:id w:val="-1747335267"/>
                </w:sdtPr>
                <w:sdtEndPr/>
                <w:sdtContent/>
              </w:sdt>
            </w:sdtContent>
          </w:sdt>
        </w:p>
      </w:sdtContent>
    </w:sdt>
    <w:p w14:paraId="00001B53" w14:textId="77777777" w:rsidR="00904BF5" w:rsidRDefault="00904BF5">
      <w:pPr>
        <w:jc w:val="both"/>
        <w:rPr>
          <w:sz w:val="22"/>
          <w:szCs w:val="22"/>
        </w:rPr>
      </w:pPr>
    </w:p>
    <w:p w14:paraId="00001B54" w14:textId="77777777" w:rsidR="00904BF5" w:rsidRDefault="00904BF5">
      <w:pPr>
        <w:jc w:val="both"/>
      </w:pPr>
      <w:bookmarkStart w:id="760" w:name="_heading=h.4ekz59m" w:colFirst="0" w:colLast="0"/>
      <w:bookmarkEnd w:id="760"/>
    </w:p>
    <w:p w14:paraId="00001B55" w14:textId="77777777" w:rsidR="00904BF5" w:rsidRDefault="00E862F3">
      <w:pPr>
        <w:pStyle w:val="Heading2"/>
      </w:pPr>
      <w:bookmarkStart w:id="761" w:name="_heading=h.2tq9fhf" w:colFirst="0" w:colLast="0"/>
      <w:bookmarkStart w:id="762" w:name="_Toc42253253"/>
      <w:bookmarkStart w:id="763" w:name="_Toc42254530"/>
      <w:bookmarkStart w:id="764" w:name="_Toc91747723"/>
      <w:bookmarkStart w:id="765" w:name="_Toc99373568"/>
      <w:bookmarkStart w:id="766" w:name="_Toc99383329"/>
      <w:bookmarkStart w:id="767" w:name="_Toc105737259"/>
      <w:bookmarkEnd w:id="761"/>
      <w:r>
        <w:t>Monitoring and Supervision</w:t>
      </w:r>
      <w:bookmarkEnd w:id="762"/>
      <w:bookmarkEnd w:id="763"/>
      <w:bookmarkEnd w:id="764"/>
      <w:bookmarkEnd w:id="765"/>
      <w:bookmarkEnd w:id="766"/>
      <w:bookmarkEnd w:id="767"/>
    </w:p>
    <w:p w14:paraId="00001B56" w14:textId="77777777" w:rsidR="00904BF5" w:rsidRDefault="00904BF5">
      <w:pPr>
        <w:jc w:val="both"/>
      </w:pPr>
    </w:p>
    <w:p w14:paraId="00001B57" w14:textId="3A9BA2D8" w:rsidR="00904BF5" w:rsidRPr="002578E7" w:rsidRDefault="00E862F3">
      <w:pPr>
        <w:jc w:val="both"/>
        <w:rPr>
          <w:sz w:val="22"/>
          <w:szCs w:val="22"/>
        </w:rPr>
      </w:pPr>
      <w:r w:rsidRPr="002578E7">
        <w:rPr>
          <w:sz w:val="22"/>
          <w:szCs w:val="22"/>
        </w:rPr>
        <w:t xml:space="preserve">The performance monitoring of this LMP will follow the same institutional arrangement as the monitoring and supervision of the ESMF. Detailed mechanisms are laid out above in the monitoring section of the ESMF. In general, the PMU will be responsible for the monitoring of the implementation of the LMP. In particular, the Social </w:t>
      </w:r>
      <w:r w:rsidR="001334E5">
        <w:rPr>
          <w:sz w:val="22"/>
          <w:szCs w:val="22"/>
        </w:rPr>
        <w:t>Specialist</w:t>
      </w:r>
      <w:r w:rsidR="001334E5" w:rsidRPr="002578E7">
        <w:rPr>
          <w:sz w:val="22"/>
          <w:szCs w:val="22"/>
        </w:rPr>
        <w:t xml:space="preserve"> </w:t>
      </w:r>
      <w:r w:rsidRPr="002578E7">
        <w:rPr>
          <w:sz w:val="22"/>
          <w:szCs w:val="22"/>
        </w:rPr>
        <w:t xml:space="preserve">in the PMU will work directly with the IOM </w:t>
      </w:r>
      <w:r w:rsidR="001334E5">
        <w:rPr>
          <w:sz w:val="22"/>
          <w:szCs w:val="22"/>
        </w:rPr>
        <w:t xml:space="preserve">Social Specialist </w:t>
      </w:r>
      <w:r w:rsidRPr="002578E7">
        <w:rPr>
          <w:sz w:val="22"/>
          <w:szCs w:val="22"/>
        </w:rPr>
        <w:t xml:space="preserve">to ensure that the LMP is fully implemented. </w:t>
      </w:r>
    </w:p>
    <w:p w14:paraId="00001B58" w14:textId="77777777" w:rsidR="00904BF5" w:rsidRPr="002578E7" w:rsidRDefault="00904BF5">
      <w:pPr>
        <w:jc w:val="both"/>
        <w:rPr>
          <w:sz w:val="22"/>
          <w:szCs w:val="22"/>
        </w:rPr>
      </w:pPr>
    </w:p>
    <w:p w14:paraId="00001B59" w14:textId="7962F537" w:rsidR="00904BF5" w:rsidRPr="002578E7" w:rsidRDefault="00E862F3">
      <w:pPr>
        <w:jc w:val="both"/>
        <w:rPr>
          <w:sz w:val="22"/>
          <w:szCs w:val="22"/>
        </w:rPr>
      </w:pPr>
      <w:r w:rsidRPr="002578E7">
        <w:rPr>
          <w:sz w:val="22"/>
          <w:szCs w:val="22"/>
        </w:rPr>
        <w:t xml:space="preserve">The Social </w:t>
      </w:r>
      <w:r w:rsidR="001334E5">
        <w:rPr>
          <w:sz w:val="22"/>
          <w:szCs w:val="22"/>
        </w:rPr>
        <w:t>Specialist</w:t>
      </w:r>
      <w:r w:rsidR="001334E5" w:rsidRPr="002578E7">
        <w:rPr>
          <w:sz w:val="22"/>
          <w:szCs w:val="22"/>
        </w:rPr>
        <w:t xml:space="preserve"> </w:t>
      </w:r>
      <w:r w:rsidRPr="002578E7">
        <w:rPr>
          <w:sz w:val="22"/>
          <w:szCs w:val="22"/>
        </w:rPr>
        <w:t xml:space="preserve">will undertake supervision missions and spot checks as per schedule laid out above. Through the initial activity- or site-specific screening process, the Social </w:t>
      </w:r>
      <w:r w:rsidR="001334E5">
        <w:rPr>
          <w:sz w:val="22"/>
          <w:szCs w:val="22"/>
        </w:rPr>
        <w:t>Specialist</w:t>
      </w:r>
      <w:r w:rsidR="001334E5" w:rsidRPr="002578E7">
        <w:rPr>
          <w:sz w:val="22"/>
          <w:szCs w:val="22"/>
        </w:rPr>
        <w:t xml:space="preserve"> </w:t>
      </w:r>
      <w:r w:rsidRPr="002578E7">
        <w:rPr>
          <w:sz w:val="22"/>
          <w:szCs w:val="22"/>
        </w:rPr>
        <w:t xml:space="preserve">will be aware of potential labor-related risks and impacts of activities and will develop a monitoring schedule around these. </w:t>
      </w:r>
    </w:p>
    <w:p w14:paraId="00001B5A" w14:textId="77777777" w:rsidR="00904BF5" w:rsidRPr="002578E7" w:rsidRDefault="00904BF5">
      <w:pPr>
        <w:jc w:val="both"/>
        <w:rPr>
          <w:sz w:val="22"/>
          <w:szCs w:val="22"/>
        </w:rPr>
      </w:pPr>
    </w:p>
    <w:p w14:paraId="00001B5B" w14:textId="6466264E" w:rsidR="00904BF5" w:rsidRPr="002578E7" w:rsidRDefault="00E862F3">
      <w:pPr>
        <w:jc w:val="both"/>
        <w:rPr>
          <w:sz w:val="22"/>
          <w:szCs w:val="22"/>
        </w:rPr>
      </w:pPr>
      <w:r w:rsidRPr="002578E7">
        <w:rPr>
          <w:sz w:val="22"/>
          <w:szCs w:val="22"/>
        </w:rPr>
        <w:t>Non-compliance of the LMP will be reported to the PMU Project Manager, and will be taken up in the regular E&amp;S reporting</w:t>
      </w:r>
      <w:r w:rsidR="001334E5">
        <w:rPr>
          <w:sz w:val="22"/>
          <w:szCs w:val="22"/>
        </w:rPr>
        <w:t>.</w:t>
      </w:r>
    </w:p>
    <w:p w14:paraId="00001B5C" w14:textId="77777777" w:rsidR="00904BF5" w:rsidRPr="002578E7" w:rsidRDefault="00904BF5">
      <w:pPr>
        <w:jc w:val="both"/>
        <w:rPr>
          <w:sz w:val="22"/>
          <w:szCs w:val="22"/>
        </w:rPr>
      </w:pPr>
    </w:p>
    <w:p w14:paraId="00001B5F" w14:textId="1C949618" w:rsidR="00904BF5" w:rsidRDefault="00E862F3" w:rsidP="002578E7">
      <w:pPr>
        <w:sectPr w:rsidR="00904BF5">
          <w:pgSz w:w="12240" w:h="15840"/>
          <w:pgMar w:top="1440" w:right="1440" w:bottom="1440" w:left="1440" w:header="720" w:footer="720" w:gutter="0"/>
          <w:cols w:space="720" w:equalWidth="0">
            <w:col w:w="9360"/>
          </w:cols>
        </w:sectPr>
      </w:pPr>
      <w:r w:rsidRPr="002578E7">
        <w:rPr>
          <w:sz w:val="22"/>
          <w:szCs w:val="22"/>
        </w:rPr>
        <w:t>Furthermore, the Project will deploy IVA, who will also be tasked to monitor the implementation of the ESMF and associated instruments, such as the LMP.</w:t>
      </w:r>
    </w:p>
    <w:p w14:paraId="00001B60" w14:textId="45F495B2" w:rsidR="00904BF5" w:rsidRDefault="00E862F3">
      <w:pPr>
        <w:pStyle w:val="Heading1"/>
        <w:spacing w:before="0"/>
        <w:jc w:val="both"/>
        <w:rPr>
          <w:rFonts w:ascii="Calibri" w:eastAsia="Calibri" w:hAnsi="Calibri" w:cs="Calibri"/>
        </w:rPr>
      </w:pPr>
      <w:bookmarkStart w:id="768" w:name="_heading=h.18vjpp8" w:colFirst="0" w:colLast="0"/>
      <w:bookmarkStart w:id="769" w:name="_Toc42253254"/>
      <w:bookmarkStart w:id="770" w:name="_Toc42254531"/>
      <w:bookmarkStart w:id="771" w:name="_Toc91747724"/>
      <w:bookmarkStart w:id="772" w:name="_Toc99373569"/>
      <w:bookmarkStart w:id="773" w:name="_Toc99383330"/>
      <w:bookmarkStart w:id="774" w:name="_Toc105737260"/>
      <w:bookmarkEnd w:id="768"/>
      <w:r>
        <w:rPr>
          <w:rFonts w:ascii="Calibri" w:eastAsia="Calibri" w:hAnsi="Calibri" w:cs="Calibri"/>
        </w:rPr>
        <w:lastRenderedPageBreak/>
        <w:t xml:space="preserve">Annex </w:t>
      </w:r>
      <w:r w:rsidR="00D06D8D">
        <w:rPr>
          <w:rFonts w:ascii="Calibri" w:eastAsia="Calibri" w:hAnsi="Calibri" w:cs="Calibri"/>
        </w:rPr>
        <w:t>6</w:t>
      </w:r>
      <w:r>
        <w:rPr>
          <w:rFonts w:ascii="Calibri" w:eastAsia="Calibri" w:hAnsi="Calibri" w:cs="Calibri"/>
        </w:rPr>
        <w:t xml:space="preserve">: </w:t>
      </w:r>
      <w:r>
        <w:t>Gap Analysis World Bank ESS and National Legal Framework</w:t>
      </w:r>
      <w:bookmarkEnd w:id="769"/>
      <w:bookmarkEnd w:id="770"/>
      <w:bookmarkEnd w:id="771"/>
      <w:bookmarkEnd w:id="772"/>
      <w:bookmarkEnd w:id="773"/>
      <w:bookmarkEnd w:id="774"/>
      <w:r>
        <w:rPr>
          <w:rFonts w:ascii="Calibri" w:eastAsia="Calibri" w:hAnsi="Calibri" w:cs="Calibri"/>
        </w:rPr>
        <w:t xml:space="preserve"> </w:t>
      </w:r>
    </w:p>
    <w:p w14:paraId="00001B61" w14:textId="77777777" w:rsidR="00904BF5" w:rsidRDefault="00904BF5">
      <w:pPr>
        <w:jc w:val="both"/>
      </w:pPr>
    </w:p>
    <w:p w14:paraId="00001B62" w14:textId="650C16A7" w:rsidR="00904BF5" w:rsidRDefault="00936409" w:rsidP="002578E7">
      <w:pPr>
        <w:pStyle w:val="Caption"/>
      </w:pPr>
      <w:bookmarkStart w:id="775" w:name="_Toc99373628"/>
      <w:bookmarkStart w:id="776" w:name="_Toc103362875"/>
      <w:r>
        <w:t xml:space="preserve">Table </w:t>
      </w:r>
      <w:r w:rsidR="00E950C5">
        <w:fldChar w:fldCharType="begin"/>
      </w:r>
      <w:r w:rsidR="00E950C5">
        <w:instrText xml:space="preserve"> SEQ Table \* ARABIC </w:instrText>
      </w:r>
      <w:r w:rsidR="00E950C5">
        <w:fldChar w:fldCharType="separate"/>
      </w:r>
      <w:r w:rsidR="00280E96">
        <w:rPr>
          <w:noProof/>
        </w:rPr>
        <w:t>14</w:t>
      </w:r>
      <w:r w:rsidR="00E950C5">
        <w:rPr>
          <w:noProof/>
        </w:rPr>
        <w:fldChar w:fldCharType="end"/>
      </w:r>
      <w:r>
        <w:t xml:space="preserve"> Gap Analysis WB ESS and national legal framework</w:t>
      </w:r>
      <w:bookmarkEnd w:id="775"/>
      <w:bookmarkEnd w:id="776"/>
    </w:p>
    <w:tbl>
      <w:tblPr>
        <w:tblStyle w:val="affb"/>
        <w:tblW w:w="1295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A0" w:firstRow="1" w:lastRow="0" w:firstColumn="1" w:lastColumn="0" w:noHBand="0" w:noVBand="1"/>
      </w:tblPr>
      <w:tblGrid>
        <w:gridCol w:w="3538"/>
        <w:gridCol w:w="1407"/>
        <w:gridCol w:w="3131"/>
        <w:gridCol w:w="2380"/>
        <w:gridCol w:w="2494"/>
      </w:tblGrid>
      <w:tr w:rsidR="00904BF5" w14:paraId="35DE516E" w14:textId="77777777" w:rsidTr="00904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A8D08D"/>
          </w:tcPr>
          <w:p w14:paraId="00001B63" w14:textId="77777777" w:rsidR="00904BF5" w:rsidRDefault="00E862F3">
            <w:pPr>
              <w:jc w:val="both"/>
              <w:rPr>
                <w:color w:val="000000"/>
                <w:sz w:val="24"/>
                <w:szCs w:val="24"/>
                <w:vertAlign w:val="baseline"/>
              </w:rPr>
            </w:pPr>
            <w:r>
              <w:rPr>
                <w:color w:val="000000"/>
                <w:sz w:val="24"/>
                <w:szCs w:val="24"/>
                <w:vertAlign w:val="baseline"/>
              </w:rPr>
              <w:t>GAP Analysis World Bank ESS and National Legal Framework</w:t>
            </w:r>
          </w:p>
        </w:tc>
      </w:tr>
      <w:tr w:rsidR="00904BF5" w14:paraId="2CE6AE7F" w14:textId="77777777" w:rsidTr="00904BF5">
        <w:tc>
          <w:tcPr>
            <w:cnfStyle w:val="001000000000" w:firstRow="0" w:lastRow="0" w:firstColumn="1" w:lastColumn="0" w:oddVBand="0" w:evenVBand="0" w:oddHBand="0" w:evenHBand="0" w:firstRowFirstColumn="0" w:firstRowLastColumn="0" w:lastRowFirstColumn="0" w:lastRowLastColumn="0"/>
            <w:tcW w:w="3538" w:type="dxa"/>
            <w:shd w:val="clear" w:color="auto" w:fill="C5E0B3"/>
          </w:tcPr>
          <w:p w14:paraId="00001B67" w14:textId="77777777" w:rsidR="00904BF5" w:rsidRDefault="00E862F3">
            <w:pPr>
              <w:jc w:val="both"/>
              <w:rPr>
                <w:color w:val="000000"/>
                <w:sz w:val="20"/>
                <w:szCs w:val="20"/>
                <w:vertAlign w:val="baseline"/>
              </w:rPr>
            </w:pPr>
            <w:r>
              <w:rPr>
                <w:color w:val="000000"/>
                <w:sz w:val="20"/>
                <w:szCs w:val="20"/>
                <w:vertAlign w:val="baseline"/>
              </w:rPr>
              <w:t>ESF Objectives</w:t>
            </w:r>
          </w:p>
        </w:tc>
        <w:tc>
          <w:tcPr>
            <w:tcW w:w="4538" w:type="dxa"/>
            <w:gridSpan w:val="2"/>
            <w:shd w:val="clear" w:color="auto" w:fill="C5E0B3"/>
          </w:tcPr>
          <w:p w14:paraId="00001B68"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 xml:space="preserve">National Laws and Requirements </w:t>
            </w:r>
          </w:p>
        </w:tc>
        <w:tc>
          <w:tcPr>
            <w:tcW w:w="2380" w:type="dxa"/>
            <w:shd w:val="clear" w:color="auto" w:fill="C5E0B3"/>
          </w:tcPr>
          <w:p w14:paraId="00001B69"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 xml:space="preserve">Gaps </w:t>
            </w:r>
          </w:p>
        </w:tc>
        <w:tc>
          <w:tcPr>
            <w:tcW w:w="2494" w:type="dxa"/>
            <w:shd w:val="clear" w:color="auto" w:fill="C5E0B3"/>
          </w:tcPr>
          <w:p w14:paraId="00001B6A"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Recommended Actions</w:t>
            </w:r>
          </w:p>
        </w:tc>
      </w:tr>
      <w:tr w:rsidR="00904BF5" w14:paraId="28C10732" w14:textId="77777777" w:rsidTr="00904BF5">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C9C9C9"/>
          </w:tcPr>
          <w:p w14:paraId="00001B6B" w14:textId="77777777" w:rsidR="00904BF5" w:rsidRDefault="00E862F3">
            <w:pPr>
              <w:jc w:val="both"/>
              <w:rPr>
                <w:sz w:val="20"/>
                <w:szCs w:val="20"/>
                <w:vertAlign w:val="baseline"/>
              </w:rPr>
            </w:pPr>
            <w:r>
              <w:rPr>
                <w:sz w:val="20"/>
                <w:szCs w:val="20"/>
                <w:vertAlign w:val="baseline"/>
              </w:rPr>
              <w:t>ESS 1: Assessment and Management of Environmental and Social Risks and Impacts</w:t>
            </w:r>
          </w:p>
        </w:tc>
      </w:tr>
      <w:tr w:rsidR="00904BF5" w14:paraId="103DC077" w14:textId="77777777">
        <w:tc>
          <w:tcPr>
            <w:cnfStyle w:val="001000000000" w:firstRow="0" w:lastRow="0" w:firstColumn="1" w:lastColumn="0" w:oddVBand="0" w:evenVBand="0" w:oddHBand="0" w:evenHBand="0" w:firstRowFirstColumn="0" w:firstRowLastColumn="0" w:lastRowFirstColumn="0" w:lastRowLastColumn="0"/>
            <w:tcW w:w="3538" w:type="dxa"/>
          </w:tcPr>
          <w:p w14:paraId="00001B6F"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Objectives of ESS 1 are:</w:t>
            </w:r>
          </w:p>
          <w:p w14:paraId="00001B70" w14:textId="77777777" w:rsidR="00904BF5" w:rsidRDefault="00904BF5">
            <w:pPr>
              <w:widowControl/>
              <w:pBdr>
                <w:top w:val="nil"/>
                <w:left w:val="nil"/>
                <w:bottom w:val="nil"/>
                <w:right w:val="nil"/>
                <w:between w:val="nil"/>
              </w:pBdr>
              <w:jc w:val="both"/>
              <w:rPr>
                <w:color w:val="000000"/>
                <w:sz w:val="20"/>
                <w:szCs w:val="20"/>
                <w:vertAlign w:val="baseline"/>
              </w:rPr>
            </w:pPr>
          </w:p>
          <w:p w14:paraId="00001B71"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identify, evaluate and manage the environmental and social risks and impacts of the project in a manner consistent with the ESSs. </w:t>
            </w:r>
          </w:p>
          <w:p w14:paraId="00001B72" w14:textId="77777777" w:rsidR="00904BF5" w:rsidRDefault="00904BF5">
            <w:pPr>
              <w:widowControl/>
              <w:pBdr>
                <w:top w:val="nil"/>
                <w:left w:val="nil"/>
                <w:bottom w:val="nil"/>
                <w:right w:val="nil"/>
                <w:between w:val="nil"/>
              </w:pBdr>
              <w:jc w:val="both"/>
              <w:rPr>
                <w:color w:val="000000"/>
                <w:sz w:val="20"/>
                <w:szCs w:val="20"/>
                <w:vertAlign w:val="baseline"/>
              </w:rPr>
            </w:pPr>
          </w:p>
          <w:p w14:paraId="00001B73"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adopt a mitigation hierarchy approach to: </w:t>
            </w:r>
          </w:p>
          <w:p w14:paraId="00001B74"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(a) Anticipate and avoid risks and impacts</w:t>
            </w:r>
          </w:p>
          <w:p w14:paraId="00001B75"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(b) Where avoidance is not possible, minimize or reduce risks and impacts to acceptable levels</w:t>
            </w:r>
          </w:p>
          <w:p w14:paraId="00001B76"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(c) Once risks and impacts have been minimized or reduced, mitigated; and </w:t>
            </w:r>
          </w:p>
          <w:p w14:paraId="00001B77"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(d) Where significant residual impacts remain, compensate for or offset them, where technically and financially feasible</w:t>
            </w:r>
          </w:p>
          <w:p w14:paraId="00001B78" w14:textId="77777777" w:rsidR="00904BF5" w:rsidRDefault="00904BF5">
            <w:pPr>
              <w:widowControl/>
              <w:pBdr>
                <w:top w:val="nil"/>
                <w:left w:val="nil"/>
                <w:bottom w:val="nil"/>
                <w:right w:val="nil"/>
                <w:between w:val="nil"/>
              </w:pBdr>
              <w:jc w:val="both"/>
              <w:rPr>
                <w:color w:val="000000"/>
                <w:sz w:val="20"/>
                <w:szCs w:val="20"/>
                <w:vertAlign w:val="baseline"/>
              </w:rPr>
            </w:pPr>
          </w:p>
          <w:p w14:paraId="00001B79"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To adopt differentiated measures so that adverse impacts do not fall disproportionately on the disadvantaged or vulnerable and they are not disadvantaged in sharing development benefits and opportunities resulting from the project.</w:t>
            </w:r>
          </w:p>
          <w:p w14:paraId="00001B7A" w14:textId="77777777" w:rsidR="00904BF5" w:rsidRDefault="00904BF5">
            <w:pPr>
              <w:widowControl/>
              <w:pBdr>
                <w:top w:val="nil"/>
                <w:left w:val="nil"/>
                <w:bottom w:val="nil"/>
                <w:right w:val="nil"/>
                <w:between w:val="nil"/>
              </w:pBdr>
              <w:jc w:val="both"/>
              <w:rPr>
                <w:color w:val="000000"/>
                <w:sz w:val="20"/>
                <w:szCs w:val="20"/>
                <w:vertAlign w:val="baseline"/>
              </w:rPr>
            </w:pPr>
          </w:p>
          <w:p w14:paraId="00001B7B"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utilize national environmental and social institutions, systems, laws, regulations and procedures in the </w:t>
            </w:r>
            <w:r>
              <w:rPr>
                <w:b w:val="0"/>
                <w:color w:val="000000"/>
                <w:sz w:val="20"/>
                <w:szCs w:val="20"/>
                <w:vertAlign w:val="baseline"/>
              </w:rPr>
              <w:lastRenderedPageBreak/>
              <w:t>assessment, development and implementation of projects, whenever appropriate.</w:t>
            </w:r>
          </w:p>
          <w:p w14:paraId="00001B7C" w14:textId="77777777" w:rsidR="00904BF5" w:rsidRDefault="00904BF5">
            <w:pPr>
              <w:widowControl/>
              <w:pBdr>
                <w:top w:val="nil"/>
                <w:left w:val="nil"/>
                <w:bottom w:val="nil"/>
                <w:right w:val="nil"/>
                <w:between w:val="nil"/>
              </w:pBdr>
              <w:jc w:val="both"/>
              <w:rPr>
                <w:color w:val="000000"/>
                <w:sz w:val="20"/>
                <w:szCs w:val="20"/>
                <w:vertAlign w:val="baseline"/>
              </w:rPr>
            </w:pPr>
          </w:p>
          <w:p w14:paraId="00001B7D"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To promote improved environmental and social performance, in ways which recognize and enhance borrower capacity.</w:t>
            </w:r>
          </w:p>
        </w:tc>
        <w:tc>
          <w:tcPr>
            <w:tcW w:w="4538" w:type="dxa"/>
            <w:gridSpan w:val="2"/>
          </w:tcPr>
          <w:p w14:paraId="00001B7E"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b/>
                <w:sz w:val="20"/>
                <w:szCs w:val="20"/>
                <w:vertAlign w:val="baseline"/>
              </w:rPr>
            </w:pPr>
            <w:r>
              <w:rPr>
                <w:b/>
                <w:sz w:val="20"/>
                <w:szCs w:val="20"/>
                <w:vertAlign w:val="baseline"/>
              </w:rPr>
              <w:lastRenderedPageBreak/>
              <w:t xml:space="preserve">South Sudan Draft Environmental and Protection Bill (2013). </w:t>
            </w:r>
            <w:r>
              <w:rPr>
                <w:sz w:val="20"/>
                <w:szCs w:val="20"/>
                <w:vertAlign w:val="baseline"/>
              </w:rPr>
              <w:t xml:space="preserve">Section 18 of the South Sudan Draft Environmental and Protection Bill introduces the requirement for Environmental Impact Assessments. </w:t>
            </w:r>
          </w:p>
          <w:p w14:paraId="00001B7F"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b/>
                <w:sz w:val="20"/>
                <w:szCs w:val="20"/>
                <w:vertAlign w:val="baseline"/>
              </w:rPr>
            </w:pPr>
            <w:r>
              <w:rPr>
                <w:sz w:val="20"/>
                <w:szCs w:val="20"/>
                <w:vertAlign w:val="baseline"/>
              </w:rPr>
              <w:t xml:space="preserve">Section 32, Cap 5, introduces the requirement for Environmental Audits. </w:t>
            </w:r>
          </w:p>
          <w:p w14:paraId="00001B80"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b/>
                <w:sz w:val="20"/>
                <w:szCs w:val="20"/>
                <w:vertAlign w:val="baseline"/>
              </w:rPr>
            </w:pPr>
            <w:r>
              <w:rPr>
                <w:sz w:val="20"/>
                <w:szCs w:val="20"/>
                <w:vertAlign w:val="baseline"/>
              </w:rPr>
              <w:t xml:space="preserve">Section 20, Cap 5, introduces the requirement for Environmental Monitoring. </w:t>
            </w:r>
          </w:p>
          <w:p w14:paraId="00001B81" w14:textId="77777777" w:rsidR="00904BF5" w:rsidRDefault="00904BF5">
            <w:pPr>
              <w:ind w:left="-288"/>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82"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tc>
        <w:tc>
          <w:tcPr>
            <w:tcW w:w="2380" w:type="dxa"/>
          </w:tcPr>
          <w:p w14:paraId="00001B83"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N/A</w:t>
            </w:r>
          </w:p>
        </w:tc>
        <w:tc>
          <w:tcPr>
            <w:tcW w:w="2494" w:type="dxa"/>
          </w:tcPr>
          <w:p w14:paraId="00001B84"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The ESMF lays out a screening process of all subprojects and activities in order to assess whether activities require environmental impact assessments.</w:t>
            </w:r>
          </w:p>
        </w:tc>
      </w:tr>
      <w:tr w:rsidR="00904BF5" w14:paraId="2C0D4AA8" w14:textId="77777777" w:rsidTr="00904BF5">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C9C9C9"/>
          </w:tcPr>
          <w:p w14:paraId="00001B85" w14:textId="77777777" w:rsidR="00904BF5" w:rsidRDefault="00E862F3">
            <w:pPr>
              <w:jc w:val="both"/>
              <w:rPr>
                <w:sz w:val="20"/>
                <w:szCs w:val="20"/>
                <w:vertAlign w:val="baseline"/>
              </w:rPr>
            </w:pPr>
            <w:r>
              <w:rPr>
                <w:sz w:val="20"/>
                <w:szCs w:val="20"/>
                <w:vertAlign w:val="baseline"/>
              </w:rPr>
              <w:t>ESS 2: Labor and Working Conditions</w:t>
            </w:r>
          </w:p>
        </w:tc>
      </w:tr>
      <w:tr w:rsidR="00904BF5" w14:paraId="14F5D611" w14:textId="77777777" w:rsidTr="00904BF5">
        <w:trPr>
          <w:trHeight w:val="899"/>
        </w:trPr>
        <w:tc>
          <w:tcPr>
            <w:cnfStyle w:val="001000000000" w:firstRow="0" w:lastRow="0" w:firstColumn="1" w:lastColumn="0" w:oddVBand="0" w:evenVBand="0" w:oddHBand="0" w:evenHBand="0" w:firstRowFirstColumn="0" w:firstRowLastColumn="0" w:lastRowFirstColumn="0" w:lastRowLastColumn="0"/>
            <w:tcW w:w="3538" w:type="dxa"/>
            <w:vMerge w:val="restart"/>
          </w:tcPr>
          <w:p w14:paraId="00001B89" w14:textId="77777777" w:rsidR="00904BF5" w:rsidRDefault="00E862F3">
            <w:pPr>
              <w:jc w:val="both"/>
              <w:rPr>
                <w:color w:val="000000"/>
                <w:sz w:val="20"/>
                <w:szCs w:val="20"/>
                <w:vertAlign w:val="baseline"/>
              </w:rPr>
            </w:pPr>
            <w:r>
              <w:rPr>
                <w:b w:val="0"/>
                <w:color w:val="000000"/>
                <w:sz w:val="20"/>
                <w:szCs w:val="20"/>
                <w:vertAlign w:val="baseline"/>
              </w:rPr>
              <w:t>The Objectives of ESS 2 are:</w:t>
            </w:r>
          </w:p>
          <w:p w14:paraId="00001B8A" w14:textId="77777777" w:rsidR="00904BF5" w:rsidRDefault="00904BF5">
            <w:pPr>
              <w:jc w:val="both"/>
              <w:rPr>
                <w:color w:val="000000"/>
                <w:sz w:val="20"/>
                <w:szCs w:val="20"/>
                <w:vertAlign w:val="baseline"/>
              </w:rPr>
            </w:pPr>
          </w:p>
          <w:p w14:paraId="00001B8B"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promote safety and health at work. </w:t>
            </w:r>
          </w:p>
          <w:p w14:paraId="00001B8C" w14:textId="77777777" w:rsidR="00904BF5" w:rsidRDefault="00904BF5">
            <w:pPr>
              <w:widowControl/>
              <w:pBdr>
                <w:top w:val="nil"/>
                <w:left w:val="nil"/>
                <w:bottom w:val="nil"/>
                <w:right w:val="nil"/>
                <w:between w:val="nil"/>
              </w:pBdr>
              <w:jc w:val="both"/>
              <w:rPr>
                <w:color w:val="000000"/>
                <w:sz w:val="20"/>
                <w:szCs w:val="20"/>
                <w:vertAlign w:val="baseline"/>
              </w:rPr>
            </w:pPr>
          </w:p>
          <w:p w14:paraId="00001B8D"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promote the fair treatment, non-discrimination and equal opportunity of project workers. </w:t>
            </w:r>
          </w:p>
          <w:p w14:paraId="00001B8E" w14:textId="77777777" w:rsidR="00904BF5" w:rsidRDefault="00904BF5">
            <w:pPr>
              <w:widowControl/>
              <w:pBdr>
                <w:top w:val="nil"/>
                <w:left w:val="nil"/>
                <w:bottom w:val="nil"/>
                <w:right w:val="nil"/>
                <w:between w:val="nil"/>
              </w:pBdr>
              <w:jc w:val="both"/>
              <w:rPr>
                <w:color w:val="000000"/>
                <w:sz w:val="20"/>
                <w:szCs w:val="20"/>
                <w:vertAlign w:val="baseline"/>
              </w:rPr>
            </w:pPr>
          </w:p>
          <w:p w14:paraId="00001B8F"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protect project workers, including vulnerable workers such as women, people with disabilities, children (of working age, in accordance with this ESS) migrant workers, contracted workers, community workers and primary supply workers, as appropriate. </w:t>
            </w:r>
          </w:p>
          <w:p w14:paraId="00001B90" w14:textId="77777777" w:rsidR="00904BF5" w:rsidRDefault="00904BF5">
            <w:pPr>
              <w:widowControl/>
              <w:pBdr>
                <w:top w:val="nil"/>
                <w:left w:val="nil"/>
                <w:bottom w:val="nil"/>
                <w:right w:val="nil"/>
                <w:between w:val="nil"/>
              </w:pBdr>
              <w:jc w:val="both"/>
              <w:rPr>
                <w:color w:val="000000"/>
                <w:sz w:val="20"/>
                <w:szCs w:val="20"/>
                <w:vertAlign w:val="baseline"/>
              </w:rPr>
            </w:pPr>
          </w:p>
          <w:p w14:paraId="00001B91"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To prevent the use of all forms of forced labor and child labor.</w:t>
            </w:r>
          </w:p>
          <w:p w14:paraId="00001B92" w14:textId="77777777" w:rsidR="00904BF5" w:rsidRDefault="00904BF5">
            <w:pPr>
              <w:widowControl/>
              <w:pBdr>
                <w:top w:val="nil"/>
                <w:left w:val="nil"/>
                <w:bottom w:val="nil"/>
                <w:right w:val="nil"/>
                <w:between w:val="nil"/>
              </w:pBdr>
              <w:jc w:val="both"/>
              <w:rPr>
                <w:color w:val="000000"/>
                <w:sz w:val="20"/>
                <w:szCs w:val="20"/>
                <w:vertAlign w:val="baseline"/>
              </w:rPr>
            </w:pPr>
          </w:p>
          <w:p w14:paraId="00001B93"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support the principles of freedom of association and collective bargaining of project workers in a manner consistent with national law. </w:t>
            </w:r>
          </w:p>
          <w:p w14:paraId="00001B94" w14:textId="77777777" w:rsidR="00904BF5" w:rsidRDefault="00904BF5">
            <w:pPr>
              <w:widowControl/>
              <w:pBdr>
                <w:top w:val="nil"/>
                <w:left w:val="nil"/>
                <w:bottom w:val="nil"/>
                <w:right w:val="nil"/>
                <w:between w:val="nil"/>
              </w:pBdr>
              <w:jc w:val="both"/>
              <w:rPr>
                <w:color w:val="000000"/>
                <w:sz w:val="20"/>
                <w:szCs w:val="20"/>
                <w:vertAlign w:val="baseline"/>
              </w:rPr>
            </w:pPr>
          </w:p>
          <w:p w14:paraId="00001B95"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provide project workers with accessible means to raise workplace concerns. </w:t>
            </w:r>
          </w:p>
        </w:tc>
        <w:tc>
          <w:tcPr>
            <w:tcW w:w="4538" w:type="dxa"/>
            <w:gridSpan w:val="2"/>
          </w:tcPr>
          <w:p w14:paraId="00001B96"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b/>
                <w:sz w:val="20"/>
                <w:szCs w:val="20"/>
                <w:vertAlign w:val="baseline"/>
              </w:rPr>
              <w:t>Labor Act, 2017 (Act No. 64 of 2017).</w:t>
            </w:r>
            <w:r>
              <w:rPr>
                <w:sz w:val="20"/>
                <w:szCs w:val="20"/>
                <w:vertAlign w:val="baseline"/>
              </w:rPr>
              <w:t xml:space="preserve"> The Act establishes a legal framework for the minimum conditions of employment, labor relations, and labor institutions </w:t>
            </w:r>
          </w:p>
          <w:p w14:paraId="00001B97"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tc>
        <w:tc>
          <w:tcPr>
            <w:tcW w:w="2380" w:type="dxa"/>
          </w:tcPr>
          <w:p w14:paraId="00001B98"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South Sudan has no statutory minimum wage.</w:t>
            </w:r>
          </w:p>
          <w:p w14:paraId="00001B99"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9A"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Enforcement of labor laws is minimal.</w:t>
            </w:r>
          </w:p>
          <w:p w14:paraId="00001B9B"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9C"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Significant amounts of unskilled jobs are filled by immigrant workers. These require work permits.</w:t>
            </w:r>
          </w:p>
          <w:p w14:paraId="00001B9D"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tc>
        <w:tc>
          <w:tcPr>
            <w:tcW w:w="2494" w:type="dxa"/>
          </w:tcPr>
          <w:p w14:paraId="00001B9E"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The project will comply with the Labor Act, but it will monitor wages paid. The LMP define a minimum wage.</w:t>
            </w:r>
          </w:p>
          <w:p w14:paraId="00001B9F"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A0"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The implementation of the LMP will be monitored by the PMU.</w:t>
            </w:r>
          </w:p>
          <w:p w14:paraId="00001BA1"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A2"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 xml:space="preserve">The project will not deploy foreign workers under contractors and sub-contractors. </w:t>
            </w:r>
          </w:p>
        </w:tc>
      </w:tr>
      <w:tr w:rsidR="00904BF5" w14:paraId="36220525" w14:textId="77777777" w:rsidTr="00904BF5">
        <w:trPr>
          <w:trHeight w:val="678"/>
        </w:trPr>
        <w:tc>
          <w:tcPr>
            <w:cnfStyle w:val="001000000000" w:firstRow="0" w:lastRow="0" w:firstColumn="1" w:lastColumn="0" w:oddVBand="0" w:evenVBand="0" w:oddHBand="0" w:evenHBand="0" w:firstRowFirstColumn="0" w:firstRowLastColumn="0" w:lastRowFirstColumn="0" w:lastRowLastColumn="0"/>
            <w:tcW w:w="3538" w:type="dxa"/>
            <w:vMerge/>
          </w:tcPr>
          <w:p w14:paraId="00001BA3" w14:textId="77777777" w:rsidR="00904BF5" w:rsidRDefault="00904BF5">
            <w:pPr>
              <w:pBdr>
                <w:top w:val="nil"/>
                <w:left w:val="nil"/>
                <w:bottom w:val="nil"/>
                <w:right w:val="nil"/>
                <w:between w:val="nil"/>
              </w:pBdr>
              <w:spacing w:line="276" w:lineRule="auto"/>
              <w:rPr>
                <w:sz w:val="20"/>
                <w:szCs w:val="20"/>
                <w:vertAlign w:val="baseline"/>
              </w:rPr>
            </w:pPr>
          </w:p>
        </w:tc>
        <w:tc>
          <w:tcPr>
            <w:tcW w:w="4538" w:type="dxa"/>
            <w:gridSpan w:val="2"/>
          </w:tcPr>
          <w:p w14:paraId="00001BA4"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b/>
                <w:sz w:val="20"/>
                <w:szCs w:val="20"/>
                <w:vertAlign w:val="baseline"/>
              </w:rPr>
              <w:t xml:space="preserve">Labor Act, 2017 (Act No. 64 of 2017) </w:t>
            </w:r>
            <w:r>
              <w:rPr>
                <w:sz w:val="20"/>
                <w:szCs w:val="20"/>
                <w:vertAlign w:val="baseline"/>
              </w:rPr>
              <w:t>establishes requirement for a</w:t>
            </w:r>
            <w:r>
              <w:rPr>
                <w:b/>
                <w:sz w:val="20"/>
                <w:szCs w:val="20"/>
                <w:vertAlign w:val="baseline"/>
              </w:rPr>
              <w:t xml:space="preserve"> </w:t>
            </w:r>
            <w:r>
              <w:rPr>
                <w:sz w:val="20"/>
                <w:szCs w:val="20"/>
                <w:vertAlign w:val="baseline"/>
              </w:rPr>
              <w:t>dispute resolution mechanism</w:t>
            </w:r>
          </w:p>
          <w:p w14:paraId="00001BA5"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b/>
                <w:sz w:val="20"/>
                <w:szCs w:val="20"/>
              </w:rPr>
            </w:pPr>
          </w:p>
        </w:tc>
        <w:tc>
          <w:tcPr>
            <w:tcW w:w="2380" w:type="dxa"/>
          </w:tcPr>
          <w:p w14:paraId="00001BA6" w14:textId="77777777" w:rsidR="00904BF5" w:rsidRPr="0025137A"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sidRPr="0025137A">
              <w:rPr>
                <w:sz w:val="20"/>
                <w:szCs w:val="20"/>
              </w:rPr>
              <w:t>n/a</w:t>
            </w:r>
          </w:p>
        </w:tc>
        <w:tc>
          <w:tcPr>
            <w:tcW w:w="2494" w:type="dxa"/>
          </w:tcPr>
          <w:p w14:paraId="00001BA7" w14:textId="5F8480A6"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 xml:space="preserve">The LMP spells out a </w:t>
            </w:r>
            <w:r w:rsidR="0025137A">
              <w:rPr>
                <w:sz w:val="20"/>
                <w:szCs w:val="20"/>
                <w:vertAlign w:val="baseline"/>
              </w:rPr>
              <w:t>W</w:t>
            </w:r>
            <w:r>
              <w:rPr>
                <w:sz w:val="20"/>
                <w:szCs w:val="20"/>
                <w:vertAlign w:val="baseline"/>
              </w:rPr>
              <w:t xml:space="preserve">orkers’ </w:t>
            </w:r>
            <w:r w:rsidR="0025137A">
              <w:rPr>
                <w:sz w:val="20"/>
                <w:szCs w:val="20"/>
                <w:vertAlign w:val="baseline"/>
              </w:rPr>
              <w:t>GRM</w:t>
            </w:r>
            <w:r>
              <w:rPr>
                <w:sz w:val="20"/>
                <w:szCs w:val="20"/>
                <w:vertAlign w:val="baseline"/>
              </w:rPr>
              <w:t>.</w:t>
            </w:r>
          </w:p>
        </w:tc>
      </w:tr>
      <w:tr w:rsidR="00904BF5" w14:paraId="522C3468" w14:textId="77777777" w:rsidTr="00904BF5">
        <w:trPr>
          <w:trHeight w:val="678"/>
        </w:trPr>
        <w:tc>
          <w:tcPr>
            <w:cnfStyle w:val="001000000000" w:firstRow="0" w:lastRow="0" w:firstColumn="1" w:lastColumn="0" w:oddVBand="0" w:evenVBand="0" w:oddHBand="0" w:evenHBand="0" w:firstRowFirstColumn="0" w:firstRowLastColumn="0" w:lastRowFirstColumn="0" w:lastRowLastColumn="0"/>
            <w:tcW w:w="3538" w:type="dxa"/>
            <w:vMerge/>
          </w:tcPr>
          <w:p w14:paraId="00001BA8" w14:textId="77777777" w:rsidR="00904BF5" w:rsidRDefault="00904BF5">
            <w:pPr>
              <w:pBdr>
                <w:top w:val="nil"/>
                <w:left w:val="nil"/>
                <w:bottom w:val="nil"/>
                <w:right w:val="nil"/>
                <w:between w:val="nil"/>
              </w:pBdr>
              <w:spacing w:line="276" w:lineRule="auto"/>
              <w:rPr>
                <w:sz w:val="20"/>
                <w:szCs w:val="20"/>
                <w:vertAlign w:val="baseline"/>
              </w:rPr>
            </w:pPr>
          </w:p>
        </w:tc>
        <w:tc>
          <w:tcPr>
            <w:tcW w:w="4538" w:type="dxa"/>
            <w:gridSpan w:val="2"/>
          </w:tcPr>
          <w:p w14:paraId="00001BA9"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b/>
                <w:sz w:val="20"/>
                <w:szCs w:val="20"/>
                <w:vertAlign w:val="baseline"/>
              </w:rPr>
              <w:t xml:space="preserve">Labor Act, 2017 (Act No. 64 of 2017) </w:t>
            </w:r>
            <w:r>
              <w:rPr>
                <w:sz w:val="20"/>
                <w:szCs w:val="20"/>
                <w:vertAlign w:val="baseline"/>
              </w:rPr>
              <w:t>chapter XI</w:t>
            </w:r>
            <w:r>
              <w:rPr>
                <w:b/>
                <w:sz w:val="20"/>
                <w:szCs w:val="20"/>
                <w:vertAlign w:val="baseline"/>
              </w:rPr>
              <w:t xml:space="preserve"> </w:t>
            </w:r>
            <w:r>
              <w:rPr>
                <w:sz w:val="20"/>
                <w:szCs w:val="20"/>
                <w:vertAlign w:val="baseline"/>
              </w:rPr>
              <w:t>makes</w:t>
            </w:r>
            <w:r>
              <w:rPr>
                <w:b/>
                <w:sz w:val="20"/>
                <w:szCs w:val="20"/>
                <w:vertAlign w:val="baseline"/>
              </w:rPr>
              <w:t xml:space="preserve"> </w:t>
            </w:r>
            <w:r>
              <w:rPr>
                <w:sz w:val="20"/>
                <w:szCs w:val="20"/>
                <w:vertAlign w:val="baseline"/>
              </w:rPr>
              <w:t>provisions for health and safety at the workplace</w:t>
            </w:r>
          </w:p>
          <w:p w14:paraId="00001BAA"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b/>
                <w:sz w:val="20"/>
                <w:szCs w:val="20"/>
              </w:rPr>
            </w:pPr>
          </w:p>
        </w:tc>
        <w:tc>
          <w:tcPr>
            <w:tcW w:w="2380" w:type="dxa"/>
          </w:tcPr>
          <w:p w14:paraId="00001BAB" w14:textId="77777777" w:rsidR="00904BF5" w:rsidRPr="0025137A"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sidRPr="0025137A">
              <w:rPr>
                <w:sz w:val="20"/>
                <w:szCs w:val="20"/>
              </w:rPr>
              <w:t>n/a</w:t>
            </w:r>
          </w:p>
        </w:tc>
        <w:tc>
          <w:tcPr>
            <w:tcW w:w="2494" w:type="dxa"/>
          </w:tcPr>
          <w:p w14:paraId="00001BAC" w14:textId="79485A5C"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 xml:space="preserve">Project will apply </w:t>
            </w:r>
            <w:r w:rsidR="0025137A">
              <w:rPr>
                <w:sz w:val="20"/>
                <w:szCs w:val="20"/>
                <w:vertAlign w:val="baseline"/>
              </w:rPr>
              <w:t>OHS</w:t>
            </w:r>
            <w:r>
              <w:rPr>
                <w:sz w:val="20"/>
                <w:szCs w:val="20"/>
                <w:vertAlign w:val="baseline"/>
              </w:rPr>
              <w:t xml:space="preserve"> management system that is consistent with the IFC General Environmental Health and Safety Guidelines (EHSGs) on Occupational Health and Safety.</w:t>
            </w:r>
          </w:p>
        </w:tc>
      </w:tr>
      <w:tr w:rsidR="00904BF5" w14:paraId="04E35D11" w14:textId="77777777" w:rsidTr="002578E7">
        <w:trPr>
          <w:trHeight w:val="350"/>
        </w:trPr>
        <w:tc>
          <w:tcPr>
            <w:cnfStyle w:val="001000000000" w:firstRow="0" w:lastRow="0" w:firstColumn="1" w:lastColumn="0" w:oddVBand="0" w:evenVBand="0" w:oddHBand="0" w:evenHBand="0" w:firstRowFirstColumn="0" w:firstRowLastColumn="0" w:lastRowFirstColumn="0" w:lastRowLastColumn="0"/>
            <w:tcW w:w="0" w:type="dxa"/>
            <w:vMerge/>
          </w:tcPr>
          <w:p w14:paraId="00001BAD" w14:textId="77777777" w:rsidR="00904BF5" w:rsidRDefault="00904BF5">
            <w:pPr>
              <w:pBdr>
                <w:top w:val="nil"/>
                <w:left w:val="nil"/>
                <w:bottom w:val="nil"/>
                <w:right w:val="nil"/>
                <w:between w:val="nil"/>
              </w:pBdr>
              <w:spacing w:line="276" w:lineRule="auto"/>
              <w:rPr>
                <w:sz w:val="20"/>
                <w:szCs w:val="20"/>
                <w:vertAlign w:val="baseline"/>
              </w:rPr>
            </w:pPr>
          </w:p>
        </w:tc>
        <w:tc>
          <w:tcPr>
            <w:tcW w:w="0" w:type="dxa"/>
            <w:gridSpan w:val="2"/>
          </w:tcPr>
          <w:p w14:paraId="00001BAE"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vertAlign w:val="baseline"/>
              </w:rPr>
              <w:t xml:space="preserve">Labor Act, 2017 (Act No. 64 of 2017) </w:t>
            </w:r>
            <w:r>
              <w:rPr>
                <w:sz w:val="20"/>
                <w:szCs w:val="20"/>
                <w:vertAlign w:val="baseline"/>
              </w:rPr>
              <w:t xml:space="preserve">chapter VI says that no person shall discriminate, directly or indirectly against an employee or job applicant in any work policy or practice (discrimination is defined on </w:t>
            </w:r>
            <w:r>
              <w:rPr>
                <w:sz w:val="20"/>
                <w:szCs w:val="20"/>
                <w:vertAlign w:val="baseline"/>
              </w:rPr>
              <w:lastRenderedPageBreak/>
              <w:t xml:space="preserve">grounds of race, sex, age, religion, </w:t>
            </w:r>
            <w:proofErr w:type="spellStart"/>
            <w:r>
              <w:rPr>
                <w:sz w:val="20"/>
                <w:szCs w:val="20"/>
                <w:vertAlign w:val="baseline"/>
              </w:rPr>
              <w:t>etc</w:t>
            </w:r>
            <w:proofErr w:type="spellEnd"/>
            <w:r>
              <w:rPr>
                <w:sz w:val="20"/>
                <w:szCs w:val="20"/>
                <w:vertAlign w:val="baseline"/>
              </w:rPr>
              <w:t>…)</w:t>
            </w:r>
          </w:p>
        </w:tc>
        <w:tc>
          <w:tcPr>
            <w:tcW w:w="0" w:type="dxa"/>
          </w:tcPr>
          <w:p w14:paraId="00001BAF" w14:textId="77777777" w:rsidR="00904BF5" w:rsidRPr="002578E7"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sidRPr="0025137A">
              <w:rPr>
                <w:sz w:val="20"/>
                <w:szCs w:val="20"/>
              </w:rPr>
              <w:lastRenderedPageBreak/>
              <w:t>n/a</w:t>
            </w:r>
          </w:p>
        </w:tc>
        <w:tc>
          <w:tcPr>
            <w:tcW w:w="0" w:type="dxa"/>
          </w:tcPr>
          <w:p w14:paraId="00001BB0" w14:textId="77777777" w:rsidR="00904BF5" w:rsidRPr="002578E7"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sidRPr="0025137A">
              <w:rPr>
                <w:sz w:val="20"/>
                <w:szCs w:val="20"/>
              </w:rPr>
              <w:t>n/a</w:t>
            </w:r>
          </w:p>
        </w:tc>
      </w:tr>
      <w:tr w:rsidR="00904BF5" w14:paraId="2175FC24" w14:textId="77777777" w:rsidTr="00904BF5">
        <w:trPr>
          <w:trHeight w:val="678"/>
        </w:trPr>
        <w:tc>
          <w:tcPr>
            <w:cnfStyle w:val="001000000000" w:firstRow="0" w:lastRow="0" w:firstColumn="1" w:lastColumn="0" w:oddVBand="0" w:evenVBand="0" w:oddHBand="0" w:evenHBand="0" w:firstRowFirstColumn="0" w:firstRowLastColumn="0" w:lastRowFirstColumn="0" w:lastRowLastColumn="0"/>
            <w:tcW w:w="3538" w:type="dxa"/>
            <w:vMerge/>
          </w:tcPr>
          <w:p w14:paraId="00001BB1" w14:textId="77777777" w:rsidR="00904BF5" w:rsidRDefault="00904BF5">
            <w:pPr>
              <w:pBdr>
                <w:top w:val="nil"/>
                <w:left w:val="nil"/>
                <w:bottom w:val="nil"/>
                <w:right w:val="nil"/>
                <w:between w:val="nil"/>
              </w:pBdr>
              <w:spacing w:line="276" w:lineRule="auto"/>
              <w:rPr>
                <w:sz w:val="20"/>
                <w:szCs w:val="20"/>
              </w:rPr>
            </w:pPr>
          </w:p>
        </w:tc>
        <w:tc>
          <w:tcPr>
            <w:tcW w:w="4538" w:type="dxa"/>
            <w:gridSpan w:val="2"/>
          </w:tcPr>
          <w:p w14:paraId="00001BB2"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b/>
                <w:sz w:val="20"/>
                <w:szCs w:val="20"/>
                <w:vertAlign w:val="baseline"/>
              </w:rPr>
              <w:t>Labor Act, 2017 (Act No. 64 of 2017)</w:t>
            </w:r>
            <w:r>
              <w:rPr>
                <w:sz w:val="20"/>
                <w:szCs w:val="20"/>
                <w:vertAlign w:val="baseline"/>
              </w:rPr>
              <w:t xml:space="preserve"> section 12 provides protection for children. Minimum age for work is 14, and minimum age for hazardous work is 18</w:t>
            </w:r>
          </w:p>
          <w:p w14:paraId="00001BB3"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b/>
                <w:sz w:val="20"/>
                <w:szCs w:val="20"/>
                <w:vertAlign w:val="baseline"/>
              </w:rPr>
              <w:t>The Child Act, 2008 (Act No. 10 of 2008).</w:t>
            </w:r>
            <w:r>
              <w:rPr>
                <w:sz w:val="20"/>
                <w:szCs w:val="20"/>
                <w:vertAlign w:val="baseline"/>
              </w:rPr>
              <w:t xml:space="preserve"> The child Act regulates the elimination of child labor, protection of children, and young persons, hazardous child labor.</w:t>
            </w:r>
          </w:p>
          <w:p w14:paraId="00001BB4"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b/>
                <w:sz w:val="20"/>
                <w:szCs w:val="20"/>
              </w:rPr>
            </w:pPr>
          </w:p>
        </w:tc>
        <w:tc>
          <w:tcPr>
            <w:tcW w:w="2380" w:type="dxa"/>
          </w:tcPr>
          <w:p w14:paraId="00001BB5"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 xml:space="preserve">Minimum age for general work is 14, which accords with ILO Convention 138, recognizing the age of 14 as the minimum age for general work for </w:t>
            </w:r>
            <w:proofErr w:type="gramStart"/>
            <w:r>
              <w:rPr>
                <w:sz w:val="20"/>
                <w:szCs w:val="20"/>
                <w:vertAlign w:val="baseline"/>
              </w:rPr>
              <w:t>a country whose economy and educational facilities</w:t>
            </w:r>
            <w:proofErr w:type="gramEnd"/>
            <w:r>
              <w:rPr>
                <w:sz w:val="20"/>
                <w:szCs w:val="20"/>
                <w:vertAlign w:val="baseline"/>
              </w:rPr>
              <w:t xml:space="preserve"> are insufficiently developed. </w:t>
            </w:r>
          </w:p>
          <w:p w14:paraId="00001BB6"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B7"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However, in practice children between the age of 10-14 are further employed in agriculture and industry and services, including in rock breaking, construction (building and transporting materials), making bricks.</w:t>
            </w:r>
          </w:p>
        </w:tc>
        <w:tc>
          <w:tcPr>
            <w:tcW w:w="2494" w:type="dxa"/>
          </w:tcPr>
          <w:p w14:paraId="00001BB8" w14:textId="67BF7780"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 xml:space="preserve">The </w:t>
            </w:r>
            <w:r w:rsidR="0025137A">
              <w:rPr>
                <w:sz w:val="20"/>
                <w:szCs w:val="20"/>
                <w:vertAlign w:val="baseline"/>
              </w:rPr>
              <w:t>p</w:t>
            </w:r>
            <w:r>
              <w:rPr>
                <w:sz w:val="20"/>
                <w:szCs w:val="20"/>
                <w:vertAlign w:val="baseline"/>
              </w:rPr>
              <w:t>roject will only allow the deployment of children – in all project worker categories – from the age of 18 (see LMP). Rigorous monitoring will ensure the application of the LMP.</w:t>
            </w:r>
          </w:p>
        </w:tc>
      </w:tr>
      <w:tr w:rsidR="00904BF5" w14:paraId="4656B5F0" w14:textId="77777777" w:rsidTr="00904BF5">
        <w:trPr>
          <w:trHeight w:val="678"/>
        </w:trPr>
        <w:tc>
          <w:tcPr>
            <w:cnfStyle w:val="001000000000" w:firstRow="0" w:lastRow="0" w:firstColumn="1" w:lastColumn="0" w:oddVBand="0" w:evenVBand="0" w:oddHBand="0" w:evenHBand="0" w:firstRowFirstColumn="0" w:firstRowLastColumn="0" w:lastRowFirstColumn="0" w:lastRowLastColumn="0"/>
            <w:tcW w:w="3538" w:type="dxa"/>
            <w:vMerge/>
          </w:tcPr>
          <w:p w14:paraId="00001BB9" w14:textId="77777777" w:rsidR="00904BF5" w:rsidRDefault="00904BF5">
            <w:pPr>
              <w:pBdr>
                <w:top w:val="nil"/>
                <w:left w:val="nil"/>
                <w:bottom w:val="nil"/>
                <w:right w:val="nil"/>
                <w:between w:val="nil"/>
              </w:pBdr>
              <w:spacing w:line="276" w:lineRule="auto"/>
              <w:rPr>
                <w:sz w:val="20"/>
                <w:szCs w:val="20"/>
                <w:vertAlign w:val="baseline"/>
              </w:rPr>
            </w:pPr>
          </w:p>
        </w:tc>
        <w:tc>
          <w:tcPr>
            <w:tcW w:w="4538" w:type="dxa"/>
            <w:gridSpan w:val="2"/>
          </w:tcPr>
          <w:p w14:paraId="00001BBA"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b/>
                <w:sz w:val="20"/>
                <w:szCs w:val="20"/>
                <w:vertAlign w:val="baseline"/>
              </w:rPr>
              <w:t>The Labor Act (Act No. 64 of 2017)</w:t>
            </w:r>
            <w:r>
              <w:rPr>
                <w:sz w:val="20"/>
                <w:szCs w:val="20"/>
                <w:vertAlign w:val="baseline"/>
              </w:rPr>
              <w:t xml:space="preserve"> section 10 spells out that forced labor is prohibited.</w:t>
            </w:r>
          </w:p>
          <w:p w14:paraId="00001BBB"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b/>
                <w:sz w:val="20"/>
                <w:szCs w:val="20"/>
              </w:rPr>
            </w:pPr>
          </w:p>
        </w:tc>
        <w:tc>
          <w:tcPr>
            <w:tcW w:w="2380" w:type="dxa"/>
          </w:tcPr>
          <w:p w14:paraId="00001BBC"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Forced labor takes place, for example in recruitment into the national army</w:t>
            </w:r>
          </w:p>
        </w:tc>
        <w:tc>
          <w:tcPr>
            <w:tcW w:w="2494" w:type="dxa"/>
          </w:tcPr>
          <w:p w14:paraId="00001BBD"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The project will not allow any forced labor. It will hold all contractors liable to the implementation of the LMP. The PMU will have overall responsibility to monitor the implementation of the LMP.</w:t>
            </w:r>
          </w:p>
        </w:tc>
      </w:tr>
      <w:tr w:rsidR="00904BF5" w14:paraId="078E8F42" w14:textId="77777777" w:rsidTr="00904BF5">
        <w:trPr>
          <w:trHeight w:val="1375"/>
        </w:trPr>
        <w:tc>
          <w:tcPr>
            <w:cnfStyle w:val="001000000000" w:firstRow="0" w:lastRow="0" w:firstColumn="1" w:lastColumn="0" w:oddVBand="0" w:evenVBand="0" w:oddHBand="0" w:evenHBand="0" w:firstRowFirstColumn="0" w:firstRowLastColumn="0" w:lastRowFirstColumn="0" w:lastRowLastColumn="0"/>
            <w:tcW w:w="3538" w:type="dxa"/>
            <w:vMerge/>
          </w:tcPr>
          <w:p w14:paraId="00001BBE" w14:textId="77777777" w:rsidR="00904BF5" w:rsidRDefault="00904BF5">
            <w:pPr>
              <w:pBdr>
                <w:top w:val="nil"/>
                <w:left w:val="nil"/>
                <w:bottom w:val="nil"/>
                <w:right w:val="nil"/>
                <w:between w:val="nil"/>
              </w:pBdr>
              <w:spacing w:line="276" w:lineRule="auto"/>
              <w:rPr>
                <w:sz w:val="20"/>
                <w:szCs w:val="20"/>
                <w:vertAlign w:val="baseline"/>
              </w:rPr>
            </w:pPr>
          </w:p>
        </w:tc>
        <w:tc>
          <w:tcPr>
            <w:tcW w:w="4538" w:type="dxa"/>
            <w:gridSpan w:val="2"/>
          </w:tcPr>
          <w:p w14:paraId="00001BBF"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u w:val="single"/>
                <w:vertAlign w:val="baseline"/>
              </w:rPr>
            </w:pPr>
            <w:r>
              <w:rPr>
                <w:b/>
                <w:sz w:val="20"/>
                <w:szCs w:val="20"/>
                <w:vertAlign w:val="baseline"/>
              </w:rPr>
              <w:t>The Labor Act</w:t>
            </w:r>
            <w:r>
              <w:rPr>
                <w:sz w:val="20"/>
                <w:szCs w:val="20"/>
                <w:vertAlign w:val="baseline"/>
              </w:rPr>
              <w:t xml:space="preserve"> </w:t>
            </w:r>
            <w:r>
              <w:rPr>
                <w:b/>
                <w:sz w:val="20"/>
                <w:szCs w:val="20"/>
                <w:vertAlign w:val="baseline"/>
              </w:rPr>
              <w:t>(Act No. 64 of 2017)</w:t>
            </w:r>
            <w:r>
              <w:rPr>
                <w:sz w:val="20"/>
                <w:szCs w:val="20"/>
                <w:vertAlign w:val="baseline"/>
              </w:rPr>
              <w:t xml:space="preserve"> Article 12 (2) allows children between the ages 14-18 to engage in labor.</w:t>
            </w:r>
          </w:p>
        </w:tc>
        <w:tc>
          <w:tcPr>
            <w:tcW w:w="2380" w:type="dxa"/>
          </w:tcPr>
          <w:p w14:paraId="00001BC0"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Article 12(2) allows children between the ages 14-18 to engage in general  labor</w:t>
            </w:r>
          </w:p>
          <w:p w14:paraId="00001BC1"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C2"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The Labor Act lacks clarity on prohibitions on the worst forms of child labor.</w:t>
            </w:r>
          </w:p>
          <w:p w14:paraId="00001BC3"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C4"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lastRenderedPageBreak/>
              <w:t>Compulsory education age (13) is inconsistent with minimum age for work (14).</w:t>
            </w:r>
          </w:p>
          <w:p w14:paraId="00001BC5"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p w14:paraId="00001BC6"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color w:val="000000"/>
                <w:sz w:val="20"/>
                <w:szCs w:val="20"/>
                <w:vertAlign w:val="baseline"/>
              </w:rPr>
              <w:t xml:space="preserve">Furthermore, children in South Sudan engage in armed conflict and in cattle herding. </w:t>
            </w:r>
            <w:r>
              <w:rPr>
                <w:sz w:val="20"/>
                <w:szCs w:val="20"/>
                <w:vertAlign w:val="baseline"/>
              </w:rPr>
              <w:t>The national army continues to recruit, sometimes forcibly, children to fight opposition groups.</w:t>
            </w:r>
          </w:p>
          <w:p w14:paraId="00001BC7"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C8"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sz w:val="20"/>
                <w:szCs w:val="20"/>
                <w:vertAlign w:val="baseline"/>
              </w:rPr>
              <w:t xml:space="preserve">Children are further engaged in other worst forms of child labor, including in commercial sexual exploitation. Perpetrators have not been brought to justice. </w:t>
            </w:r>
          </w:p>
        </w:tc>
        <w:tc>
          <w:tcPr>
            <w:tcW w:w="2494" w:type="dxa"/>
          </w:tcPr>
          <w:p w14:paraId="00001BC9"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lastRenderedPageBreak/>
              <w:t xml:space="preserve">The project will only allow deployment of children – in all project worker categories – from the age of 18 (see LMP). </w:t>
            </w:r>
          </w:p>
          <w:p w14:paraId="00001BCA"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CB"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Rigorous monitoring by the PMU will ensure the application of the LMP.</w:t>
            </w:r>
          </w:p>
        </w:tc>
      </w:tr>
      <w:tr w:rsidR="00904BF5" w14:paraId="031A8D01" w14:textId="77777777" w:rsidTr="00904BF5">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C9C9C9"/>
          </w:tcPr>
          <w:p w14:paraId="00001BCC" w14:textId="77777777" w:rsidR="00904BF5" w:rsidRDefault="00E862F3">
            <w:pPr>
              <w:jc w:val="both"/>
              <w:rPr>
                <w:sz w:val="20"/>
                <w:szCs w:val="20"/>
                <w:vertAlign w:val="baseline"/>
              </w:rPr>
            </w:pPr>
            <w:r>
              <w:rPr>
                <w:sz w:val="20"/>
                <w:szCs w:val="20"/>
                <w:vertAlign w:val="baseline"/>
              </w:rPr>
              <w:t xml:space="preserve">ESS 3: Resource Efficiency and Pollution Prevention and Management </w:t>
            </w:r>
          </w:p>
        </w:tc>
      </w:tr>
      <w:tr w:rsidR="00904BF5" w14:paraId="2CA0116B" w14:textId="77777777" w:rsidTr="00904BF5">
        <w:trPr>
          <w:trHeight w:val="831"/>
        </w:trPr>
        <w:tc>
          <w:tcPr>
            <w:cnfStyle w:val="001000000000" w:firstRow="0" w:lastRow="0" w:firstColumn="1" w:lastColumn="0" w:oddVBand="0" w:evenVBand="0" w:oddHBand="0" w:evenHBand="0" w:firstRowFirstColumn="0" w:firstRowLastColumn="0" w:lastRowFirstColumn="0" w:lastRowLastColumn="0"/>
            <w:tcW w:w="3538" w:type="dxa"/>
            <w:vMerge w:val="restart"/>
          </w:tcPr>
          <w:p w14:paraId="00001BD0" w14:textId="77777777" w:rsidR="00904BF5" w:rsidRDefault="00E862F3">
            <w:pPr>
              <w:jc w:val="both"/>
              <w:rPr>
                <w:color w:val="000000"/>
                <w:sz w:val="20"/>
                <w:szCs w:val="20"/>
                <w:vertAlign w:val="baseline"/>
              </w:rPr>
            </w:pPr>
            <w:r>
              <w:rPr>
                <w:b w:val="0"/>
                <w:color w:val="000000"/>
                <w:sz w:val="20"/>
                <w:szCs w:val="20"/>
                <w:vertAlign w:val="baseline"/>
              </w:rPr>
              <w:t>The Objectives of ESS 3 are:</w:t>
            </w:r>
          </w:p>
          <w:p w14:paraId="00001BD1" w14:textId="77777777" w:rsidR="00904BF5" w:rsidRDefault="00904BF5">
            <w:pPr>
              <w:widowControl/>
              <w:pBdr>
                <w:top w:val="nil"/>
                <w:left w:val="nil"/>
                <w:bottom w:val="nil"/>
                <w:right w:val="nil"/>
                <w:between w:val="nil"/>
              </w:pBdr>
              <w:jc w:val="both"/>
              <w:rPr>
                <w:color w:val="000000"/>
                <w:sz w:val="20"/>
                <w:szCs w:val="20"/>
                <w:vertAlign w:val="baseline"/>
              </w:rPr>
            </w:pPr>
          </w:p>
          <w:p w14:paraId="00001BD2"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promote the sustainable use of resources, including energy, water and raw materials. </w:t>
            </w:r>
          </w:p>
          <w:p w14:paraId="00001BD3" w14:textId="77777777" w:rsidR="00904BF5" w:rsidRDefault="00904BF5">
            <w:pPr>
              <w:widowControl/>
              <w:pBdr>
                <w:top w:val="nil"/>
                <w:left w:val="nil"/>
                <w:bottom w:val="nil"/>
                <w:right w:val="nil"/>
                <w:between w:val="nil"/>
              </w:pBdr>
              <w:jc w:val="both"/>
              <w:rPr>
                <w:color w:val="000000"/>
                <w:sz w:val="20"/>
                <w:szCs w:val="20"/>
                <w:vertAlign w:val="baseline"/>
              </w:rPr>
            </w:pPr>
          </w:p>
          <w:p w14:paraId="00001BD4"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avoid or minimize adverse impacts on human health and the environment by avoiding or minimizing pollution from project activities. </w:t>
            </w:r>
          </w:p>
          <w:p w14:paraId="00001BD5" w14:textId="77777777" w:rsidR="00904BF5" w:rsidRDefault="00904BF5">
            <w:pPr>
              <w:widowControl/>
              <w:pBdr>
                <w:top w:val="nil"/>
                <w:left w:val="nil"/>
                <w:bottom w:val="nil"/>
                <w:right w:val="nil"/>
                <w:between w:val="nil"/>
              </w:pBdr>
              <w:jc w:val="both"/>
              <w:rPr>
                <w:color w:val="000000"/>
                <w:sz w:val="20"/>
                <w:szCs w:val="20"/>
                <w:vertAlign w:val="baseline"/>
              </w:rPr>
            </w:pPr>
          </w:p>
          <w:p w14:paraId="00001BD6"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To avoid or minimize project</w:t>
            </w:r>
            <w:r>
              <w:rPr>
                <w:b w:val="0"/>
                <w:i/>
                <w:color w:val="000000"/>
                <w:sz w:val="20"/>
                <w:szCs w:val="20"/>
                <w:vertAlign w:val="baseline"/>
              </w:rPr>
              <w:t>-</w:t>
            </w:r>
            <w:r>
              <w:rPr>
                <w:b w:val="0"/>
                <w:color w:val="000000"/>
                <w:sz w:val="20"/>
                <w:szCs w:val="20"/>
                <w:vertAlign w:val="baseline"/>
              </w:rPr>
              <w:t xml:space="preserve">related emissions of short and long-lived climate pollutants. </w:t>
            </w:r>
          </w:p>
          <w:p w14:paraId="00001BD7" w14:textId="77777777" w:rsidR="00904BF5" w:rsidRDefault="00904BF5">
            <w:pPr>
              <w:widowControl/>
              <w:pBdr>
                <w:top w:val="nil"/>
                <w:left w:val="nil"/>
                <w:bottom w:val="nil"/>
                <w:right w:val="nil"/>
                <w:between w:val="nil"/>
              </w:pBdr>
              <w:jc w:val="both"/>
              <w:rPr>
                <w:color w:val="000000"/>
                <w:sz w:val="20"/>
                <w:szCs w:val="20"/>
                <w:vertAlign w:val="baseline"/>
              </w:rPr>
            </w:pPr>
          </w:p>
          <w:p w14:paraId="00001BD8"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lastRenderedPageBreak/>
              <w:t xml:space="preserve">To avoid or minimize generation of hazardous and non-hazardous waste. </w:t>
            </w:r>
          </w:p>
          <w:p w14:paraId="00001BD9" w14:textId="77777777" w:rsidR="00904BF5" w:rsidRDefault="00904BF5">
            <w:pPr>
              <w:widowControl/>
              <w:pBdr>
                <w:top w:val="nil"/>
                <w:left w:val="nil"/>
                <w:bottom w:val="nil"/>
                <w:right w:val="nil"/>
                <w:between w:val="nil"/>
              </w:pBdr>
              <w:jc w:val="both"/>
              <w:rPr>
                <w:color w:val="000000"/>
                <w:sz w:val="20"/>
                <w:szCs w:val="20"/>
                <w:vertAlign w:val="baseline"/>
              </w:rPr>
            </w:pPr>
          </w:p>
        </w:tc>
        <w:tc>
          <w:tcPr>
            <w:tcW w:w="4538" w:type="dxa"/>
            <w:gridSpan w:val="2"/>
          </w:tcPr>
          <w:p w14:paraId="00001BDA"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b/>
                <w:sz w:val="20"/>
                <w:szCs w:val="20"/>
                <w:vertAlign w:val="baseline"/>
              </w:rPr>
            </w:pPr>
            <w:r>
              <w:rPr>
                <w:b/>
                <w:color w:val="000000"/>
                <w:sz w:val="20"/>
                <w:szCs w:val="20"/>
                <w:vertAlign w:val="baseline"/>
              </w:rPr>
              <w:lastRenderedPageBreak/>
              <w:t xml:space="preserve">The Constitution of South Sudan: </w:t>
            </w:r>
            <w:r>
              <w:rPr>
                <w:b/>
                <w:sz w:val="20"/>
                <w:szCs w:val="20"/>
                <w:vertAlign w:val="baseline"/>
              </w:rPr>
              <w:t xml:space="preserve">Article 41 </w:t>
            </w:r>
          </w:p>
          <w:p w14:paraId="00001BDB"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rPr>
              <w:t>(1)</w:t>
            </w:r>
            <w:r>
              <w:rPr>
                <w:sz w:val="20"/>
                <w:szCs w:val="20"/>
                <w:vertAlign w:val="baseline"/>
              </w:rPr>
              <w:t xml:space="preserve"> provides that the people of South Sudan shall have a right to a clean and healthy environment.</w:t>
            </w:r>
          </w:p>
          <w:p w14:paraId="00001BDC"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(2) that every person shall have the obligation to protect the environment.</w:t>
            </w:r>
          </w:p>
          <w:p w14:paraId="00001BDD"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(3) that future generations shall have the right to inherit an environment protected for the benefit of present and future generations.</w:t>
            </w:r>
          </w:p>
          <w:p w14:paraId="00001BDE"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DF"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sz w:val="20"/>
                <w:szCs w:val="20"/>
                <w:vertAlign w:val="baseline"/>
              </w:rPr>
              <w:t xml:space="preserve">Specific measures to ensure the objectives above </w:t>
            </w:r>
            <w:proofErr w:type="gramStart"/>
            <w:r>
              <w:rPr>
                <w:sz w:val="20"/>
                <w:szCs w:val="20"/>
                <w:vertAlign w:val="baseline"/>
              </w:rPr>
              <w:t>include:</w:t>
            </w:r>
            <w:proofErr w:type="gramEnd"/>
            <w:r>
              <w:rPr>
                <w:sz w:val="20"/>
                <w:szCs w:val="20"/>
                <w:vertAlign w:val="baseline"/>
              </w:rPr>
              <w:t xml:space="preserve"> Prevention of pollution and ecological degradation; promotion of conservation; and securing of ecologically sustainable development and use of natural resources while promoting rational economic and social development so as to protect the bio-diversity of South Sudan</w:t>
            </w:r>
          </w:p>
        </w:tc>
        <w:tc>
          <w:tcPr>
            <w:tcW w:w="2380" w:type="dxa"/>
            <w:vMerge w:val="restart"/>
          </w:tcPr>
          <w:p w14:paraId="00001BE0"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n/a</w:t>
            </w:r>
          </w:p>
        </w:tc>
        <w:tc>
          <w:tcPr>
            <w:tcW w:w="2494" w:type="dxa"/>
            <w:vMerge w:val="restart"/>
          </w:tcPr>
          <w:p w14:paraId="00001BE1"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The project will promote the sustainable use of resources and avoid or minimize adverse impacts on human health.</w:t>
            </w:r>
          </w:p>
        </w:tc>
      </w:tr>
      <w:tr w:rsidR="00904BF5" w14:paraId="13C8F63D" w14:textId="77777777" w:rsidTr="00904BF5">
        <w:trPr>
          <w:trHeight w:val="179"/>
        </w:trPr>
        <w:tc>
          <w:tcPr>
            <w:cnfStyle w:val="001000000000" w:firstRow="0" w:lastRow="0" w:firstColumn="1" w:lastColumn="0" w:oddVBand="0" w:evenVBand="0" w:oddHBand="0" w:evenHBand="0" w:firstRowFirstColumn="0" w:firstRowLastColumn="0" w:lastRowFirstColumn="0" w:lastRowLastColumn="0"/>
            <w:tcW w:w="3538" w:type="dxa"/>
            <w:vMerge/>
          </w:tcPr>
          <w:p w14:paraId="00001BE2" w14:textId="77777777" w:rsidR="00904BF5" w:rsidRDefault="00904BF5">
            <w:pPr>
              <w:pBdr>
                <w:top w:val="nil"/>
                <w:left w:val="nil"/>
                <w:bottom w:val="nil"/>
                <w:right w:val="nil"/>
                <w:between w:val="nil"/>
              </w:pBdr>
              <w:spacing w:line="276" w:lineRule="auto"/>
              <w:rPr>
                <w:color w:val="000000"/>
                <w:sz w:val="20"/>
                <w:szCs w:val="20"/>
                <w:vertAlign w:val="baseline"/>
              </w:rPr>
            </w:pPr>
          </w:p>
        </w:tc>
        <w:tc>
          <w:tcPr>
            <w:tcW w:w="4538" w:type="dxa"/>
            <w:gridSpan w:val="2"/>
          </w:tcPr>
          <w:p w14:paraId="00001BE3"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2380" w:type="dxa"/>
            <w:vMerge/>
          </w:tcPr>
          <w:p w14:paraId="00001BE4" w14:textId="77777777" w:rsidR="00904BF5" w:rsidRDefault="00904BF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2494" w:type="dxa"/>
            <w:vMerge/>
          </w:tcPr>
          <w:p w14:paraId="00001BE5" w14:textId="77777777" w:rsidR="00904BF5" w:rsidRDefault="00904BF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904BF5" w14:paraId="1F9B4DC4" w14:textId="77777777" w:rsidTr="00904BF5">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C9C9C9"/>
          </w:tcPr>
          <w:p w14:paraId="00001BE6" w14:textId="77777777" w:rsidR="00904BF5" w:rsidRDefault="00E862F3">
            <w:pPr>
              <w:jc w:val="both"/>
              <w:rPr>
                <w:sz w:val="20"/>
                <w:szCs w:val="20"/>
                <w:vertAlign w:val="baseline"/>
              </w:rPr>
            </w:pPr>
            <w:r>
              <w:rPr>
                <w:sz w:val="20"/>
                <w:szCs w:val="20"/>
                <w:vertAlign w:val="baseline"/>
              </w:rPr>
              <w:t>ESS 4: Community Health and Safety</w:t>
            </w:r>
          </w:p>
        </w:tc>
      </w:tr>
      <w:tr w:rsidR="00904BF5" w14:paraId="2403163F" w14:textId="77777777">
        <w:tc>
          <w:tcPr>
            <w:cnfStyle w:val="001000000000" w:firstRow="0" w:lastRow="0" w:firstColumn="1" w:lastColumn="0" w:oddVBand="0" w:evenVBand="0" w:oddHBand="0" w:evenHBand="0" w:firstRowFirstColumn="0" w:firstRowLastColumn="0" w:lastRowFirstColumn="0" w:lastRowLastColumn="0"/>
            <w:tcW w:w="3538" w:type="dxa"/>
            <w:vMerge w:val="restart"/>
          </w:tcPr>
          <w:p w14:paraId="00001BEA" w14:textId="77777777" w:rsidR="00904BF5" w:rsidRDefault="00E862F3">
            <w:pPr>
              <w:jc w:val="both"/>
              <w:rPr>
                <w:color w:val="000000"/>
                <w:sz w:val="20"/>
                <w:szCs w:val="20"/>
                <w:vertAlign w:val="baseline"/>
              </w:rPr>
            </w:pPr>
            <w:r>
              <w:rPr>
                <w:b w:val="0"/>
                <w:color w:val="000000"/>
                <w:sz w:val="20"/>
                <w:szCs w:val="20"/>
                <w:vertAlign w:val="baseline"/>
              </w:rPr>
              <w:t>The Objectives of ESS 4 are:</w:t>
            </w:r>
          </w:p>
          <w:p w14:paraId="00001BEB" w14:textId="77777777" w:rsidR="00904BF5" w:rsidRDefault="00904BF5">
            <w:pPr>
              <w:widowControl/>
              <w:pBdr>
                <w:top w:val="nil"/>
                <w:left w:val="nil"/>
                <w:bottom w:val="nil"/>
                <w:right w:val="nil"/>
                <w:between w:val="nil"/>
              </w:pBdr>
              <w:jc w:val="both"/>
              <w:rPr>
                <w:color w:val="000000"/>
                <w:sz w:val="20"/>
                <w:szCs w:val="20"/>
                <w:vertAlign w:val="baseline"/>
              </w:rPr>
            </w:pPr>
          </w:p>
          <w:p w14:paraId="00001BEC"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anticipate and avoid adverse impacts on the health and safety of project-affected communities during the project life-cycle from both routine and non-routine circumstances. </w:t>
            </w:r>
          </w:p>
          <w:p w14:paraId="00001BED" w14:textId="77777777" w:rsidR="00904BF5" w:rsidRDefault="00904BF5">
            <w:pPr>
              <w:widowControl/>
              <w:pBdr>
                <w:top w:val="nil"/>
                <w:left w:val="nil"/>
                <w:bottom w:val="nil"/>
                <w:right w:val="nil"/>
                <w:between w:val="nil"/>
              </w:pBdr>
              <w:jc w:val="both"/>
              <w:rPr>
                <w:color w:val="000000"/>
                <w:sz w:val="20"/>
                <w:szCs w:val="20"/>
                <w:vertAlign w:val="baseline"/>
              </w:rPr>
            </w:pPr>
          </w:p>
          <w:p w14:paraId="00001BEE"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avoid or minimize community exposure to project-related traffic and road safety risks, diseases and hazardous materials. </w:t>
            </w:r>
          </w:p>
          <w:p w14:paraId="00001BEF" w14:textId="77777777" w:rsidR="00904BF5" w:rsidRDefault="00904BF5">
            <w:pPr>
              <w:widowControl/>
              <w:pBdr>
                <w:top w:val="nil"/>
                <w:left w:val="nil"/>
                <w:bottom w:val="nil"/>
                <w:right w:val="nil"/>
                <w:between w:val="nil"/>
              </w:pBdr>
              <w:jc w:val="both"/>
              <w:rPr>
                <w:color w:val="000000"/>
                <w:sz w:val="20"/>
                <w:szCs w:val="20"/>
                <w:vertAlign w:val="baseline"/>
              </w:rPr>
            </w:pPr>
          </w:p>
          <w:p w14:paraId="00001BF0"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have in place effective measures to address emergency events. </w:t>
            </w:r>
          </w:p>
          <w:p w14:paraId="00001BF1" w14:textId="77777777" w:rsidR="00904BF5" w:rsidRDefault="00904BF5">
            <w:pPr>
              <w:widowControl/>
              <w:pBdr>
                <w:top w:val="nil"/>
                <w:left w:val="nil"/>
                <w:bottom w:val="nil"/>
                <w:right w:val="nil"/>
                <w:between w:val="nil"/>
              </w:pBdr>
              <w:jc w:val="both"/>
              <w:rPr>
                <w:color w:val="000000"/>
                <w:sz w:val="20"/>
                <w:szCs w:val="20"/>
                <w:vertAlign w:val="baseline"/>
              </w:rPr>
            </w:pPr>
          </w:p>
          <w:p w14:paraId="00001BF2"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ensure that the safeguarding of personnel and property is carried out in a manner that avoids or minimizes risks to the project-affected communities. </w:t>
            </w:r>
          </w:p>
        </w:tc>
        <w:tc>
          <w:tcPr>
            <w:tcW w:w="4538" w:type="dxa"/>
            <w:gridSpan w:val="2"/>
          </w:tcPr>
          <w:p w14:paraId="00001BF3"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p w14:paraId="00001BF4"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n/a</w:t>
            </w:r>
          </w:p>
        </w:tc>
        <w:tc>
          <w:tcPr>
            <w:tcW w:w="2380" w:type="dxa"/>
          </w:tcPr>
          <w:p w14:paraId="00001BF5" w14:textId="77777777" w:rsidR="00904BF5" w:rsidRDefault="00904BF5">
            <w:pPr>
              <w:cnfStyle w:val="000000000000" w:firstRow="0" w:lastRow="0" w:firstColumn="0" w:lastColumn="0" w:oddVBand="0" w:evenVBand="0" w:oddHBand="0" w:evenHBand="0" w:firstRowFirstColumn="0" w:firstRowLastColumn="0" w:lastRowFirstColumn="0" w:lastRowLastColumn="0"/>
              <w:rPr>
                <w:vertAlign w:val="baseline"/>
              </w:rPr>
            </w:pPr>
          </w:p>
          <w:p w14:paraId="00001BF6" w14:textId="77777777" w:rsidR="00904BF5" w:rsidRDefault="00E862F3">
            <w:pPr>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rPr>
              <w:t>n/a</w:t>
            </w:r>
          </w:p>
        </w:tc>
        <w:tc>
          <w:tcPr>
            <w:tcW w:w="2494" w:type="dxa"/>
          </w:tcPr>
          <w:p w14:paraId="00001BF7" w14:textId="667F5FDE" w:rsidR="00904BF5" w:rsidRDefault="00E862F3">
            <w:pPr>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 xml:space="preserve">Although the project aims to improve the lives of previously affected communities, it needs to be ensured that project activities do not pose any unintended negative consequences on communities, for example through increased GBV incidents. A GBV/SEA </w:t>
            </w:r>
            <w:r w:rsidR="0025137A">
              <w:rPr>
                <w:sz w:val="20"/>
                <w:szCs w:val="20"/>
                <w:vertAlign w:val="baseline"/>
              </w:rPr>
              <w:t xml:space="preserve"> and Child Protection </w:t>
            </w:r>
            <w:r>
              <w:rPr>
                <w:sz w:val="20"/>
                <w:szCs w:val="20"/>
                <w:vertAlign w:val="baseline"/>
              </w:rPr>
              <w:t xml:space="preserve">Action Plan will be implemented. </w:t>
            </w:r>
          </w:p>
          <w:p w14:paraId="00001BF8" w14:textId="77777777" w:rsidR="00904BF5" w:rsidRDefault="00904BF5">
            <w:pPr>
              <w:cnfStyle w:val="000000000000" w:firstRow="0" w:lastRow="0" w:firstColumn="0" w:lastColumn="0" w:oddVBand="0" w:evenVBand="0" w:oddHBand="0" w:evenHBand="0" w:firstRowFirstColumn="0" w:firstRowLastColumn="0" w:lastRowFirstColumn="0" w:lastRowLastColumn="0"/>
              <w:rPr>
                <w:sz w:val="20"/>
                <w:szCs w:val="20"/>
                <w:vertAlign w:val="baseline"/>
              </w:rPr>
            </w:pPr>
          </w:p>
        </w:tc>
      </w:tr>
      <w:tr w:rsidR="00904BF5" w14:paraId="257931A6" w14:textId="77777777">
        <w:tc>
          <w:tcPr>
            <w:cnfStyle w:val="001000000000" w:firstRow="0" w:lastRow="0" w:firstColumn="1" w:lastColumn="0" w:oddVBand="0" w:evenVBand="0" w:oddHBand="0" w:evenHBand="0" w:firstRowFirstColumn="0" w:firstRowLastColumn="0" w:lastRowFirstColumn="0" w:lastRowLastColumn="0"/>
            <w:tcW w:w="3538" w:type="dxa"/>
            <w:vMerge/>
          </w:tcPr>
          <w:p w14:paraId="00001BF9" w14:textId="77777777" w:rsidR="00904BF5" w:rsidRDefault="00904BF5">
            <w:pPr>
              <w:pBdr>
                <w:top w:val="nil"/>
                <w:left w:val="nil"/>
                <w:bottom w:val="nil"/>
                <w:right w:val="nil"/>
                <w:between w:val="nil"/>
              </w:pBdr>
              <w:spacing w:line="276" w:lineRule="auto"/>
              <w:rPr>
                <w:sz w:val="20"/>
                <w:szCs w:val="20"/>
                <w:vertAlign w:val="baseline"/>
              </w:rPr>
            </w:pPr>
          </w:p>
        </w:tc>
        <w:tc>
          <w:tcPr>
            <w:tcW w:w="4538" w:type="dxa"/>
            <w:gridSpan w:val="2"/>
          </w:tcPr>
          <w:p w14:paraId="00001BFA"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b/>
                <w:sz w:val="20"/>
                <w:szCs w:val="20"/>
                <w:vertAlign w:val="baseline"/>
              </w:rPr>
              <w:t>The Public Health (Water and Sanitation) Act (2008)</w:t>
            </w:r>
            <w:r>
              <w:rPr>
                <w:sz w:val="20"/>
                <w:szCs w:val="20"/>
                <w:vertAlign w:val="baseline"/>
              </w:rPr>
              <w:t xml:space="preserve"> emphasizes the prevention of pollution of air and water and also encourages improvement in sanitation. Key provisions include the protection of the sanitation of the environment and encompasses the measure to address the pollution of water and air. </w:t>
            </w:r>
          </w:p>
          <w:p w14:paraId="00001BFB"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FC"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 xml:space="preserve">The following are measures geared towards control of pollution of water: Measures to prevent pollution of water for consumption; Measures destined to prevent pollution of potable water; Anyone who offers the public water to drink or human food, and which includes frozen food should ensure that the water conforms to the portability regulations; Management and disposal of hazardous wastes; and storage of wastes on the premises of waste generators. </w:t>
            </w:r>
          </w:p>
          <w:p w14:paraId="00001BFD"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BFE"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b/>
                <w:sz w:val="20"/>
                <w:szCs w:val="20"/>
                <w:vertAlign w:val="baseline"/>
              </w:rPr>
              <w:t>The Public Health Act (2008)</w:t>
            </w:r>
            <w:r>
              <w:rPr>
                <w:sz w:val="20"/>
                <w:szCs w:val="20"/>
                <w:vertAlign w:val="baseline"/>
              </w:rPr>
              <w:t xml:space="preserve"> also provides the need for the protection of pollution of water through the </w:t>
            </w:r>
            <w:r>
              <w:rPr>
                <w:sz w:val="20"/>
                <w:szCs w:val="20"/>
                <w:vertAlign w:val="baseline"/>
              </w:rPr>
              <w:lastRenderedPageBreak/>
              <w:t xml:space="preserve">enforcement of regulations and measures necessary to combat all elements of pollution and protect the natural level of the environment and public health. </w:t>
            </w:r>
          </w:p>
        </w:tc>
        <w:tc>
          <w:tcPr>
            <w:tcW w:w="2380" w:type="dxa"/>
          </w:tcPr>
          <w:p w14:paraId="00001BFF" w14:textId="77777777" w:rsidR="00904BF5" w:rsidRDefault="00E862F3">
            <w:pPr>
              <w:cnfStyle w:val="000000000000" w:firstRow="0" w:lastRow="0" w:firstColumn="0" w:lastColumn="0" w:oddVBand="0" w:evenVBand="0" w:oddHBand="0" w:evenHBand="0" w:firstRowFirstColumn="0" w:firstRowLastColumn="0" w:lastRowFirstColumn="0" w:lastRowLastColumn="0"/>
              <w:rPr>
                <w:vertAlign w:val="baseline"/>
              </w:rPr>
            </w:pPr>
            <w:r>
              <w:rPr>
                <w:sz w:val="20"/>
                <w:szCs w:val="20"/>
                <w:vertAlign w:val="baseline"/>
              </w:rPr>
              <w:lastRenderedPageBreak/>
              <w:t xml:space="preserve">ESS 4 also considers worker conduct. </w:t>
            </w:r>
          </w:p>
          <w:p w14:paraId="00001C00" w14:textId="77777777" w:rsidR="00904BF5" w:rsidRDefault="00904BF5">
            <w:pPr>
              <w:cnfStyle w:val="000000000000" w:firstRow="0" w:lastRow="0" w:firstColumn="0" w:lastColumn="0" w:oddVBand="0" w:evenVBand="0" w:oddHBand="0" w:evenHBand="0" w:firstRowFirstColumn="0" w:firstRowLastColumn="0" w:lastRowFirstColumn="0" w:lastRowLastColumn="0"/>
              <w:rPr>
                <w:sz w:val="20"/>
                <w:szCs w:val="20"/>
                <w:vertAlign w:val="baseline"/>
              </w:rPr>
            </w:pPr>
          </w:p>
        </w:tc>
        <w:tc>
          <w:tcPr>
            <w:tcW w:w="2494" w:type="dxa"/>
          </w:tcPr>
          <w:p w14:paraId="00001C01"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The project will utilize WBG guidelines on waste management in order to be fully compliant with this Act.</w:t>
            </w:r>
          </w:p>
          <w:p w14:paraId="00001C02"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C03" w14:textId="54B0FD83"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sz w:val="20"/>
                <w:szCs w:val="20"/>
                <w:vertAlign w:val="baseline"/>
              </w:rPr>
              <w:t xml:space="preserve">Several measures will be undertaken, including contractors will develop road safety management plan and a </w:t>
            </w:r>
            <w:r w:rsidR="0025137A">
              <w:rPr>
                <w:sz w:val="20"/>
                <w:szCs w:val="20"/>
                <w:vertAlign w:val="baseline"/>
              </w:rPr>
              <w:t>h</w:t>
            </w:r>
            <w:r>
              <w:rPr>
                <w:sz w:val="20"/>
                <w:szCs w:val="20"/>
                <w:vertAlign w:val="baseline"/>
              </w:rPr>
              <w:t xml:space="preserve">ealth and </w:t>
            </w:r>
            <w:r w:rsidR="0025137A">
              <w:rPr>
                <w:sz w:val="20"/>
                <w:szCs w:val="20"/>
                <w:vertAlign w:val="baseline"/>
              </w:rPr>
              <w:t>s</w:t>
            </w:r>
            <w:r>
              <w:rPr>
                <w:sz w:val="20"/>
                <w:szCs w:val="20"/>
                <w:vertAlign w:val="baseline"/>
              </w:rPr>
              <w:t>afety Plan as part of the C</w:t>
            </w:r>
            <w:r w:rsidR="0025137A">
              <w:rPr>
                <w:sz w:val="20"/>
                <w:szCs w:val="20"/>
                <w:vertAlign w:val="baseline"/>
              </w:rPr>
              <w:t>-</w:t>
            </w:r>
            <w:r>
              <w:rPr>
                <w:sz w:val="20"/>
                <w:szCs w:val="20"/>
                <w:vertAlign w:val="baseline"/>
              </w:rPr>
              <w:t>ESMP</w:t>
            </w:r>
            <w:r w:rsidR="0025137A">
              <w:rPr>
                <w:sz w:val="20"/>
                <w:szCs w:val="20"/>
                <w:vertAlign w:val="baseline"/>
              </w:rPr>
              <w:t>s</w:t>
            </w:r>
            <w:r>
              <w:rPr>
                <w:sz w:val="20"/>
                <w:szCs w:val="20"/>
                <w:vertAlign w:val="baseline"/>
              </w:rPr>
              <w:t xml:space="preserve"> to address the impacts on local communities of moving construction equipment; measures and actions developed to assess and manage specific risks and impacts outlined in the ESMF and subsequent ESMPs.</w:t>
            </w:r>
          </w:p>
        </w:tc>
      </w:tr>
      <w:tr w:rsidR="00904BF5" w14:paraId="35728113" w14:textId="77777777" w:rsidTr="00904BF5">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C9C9C9"/>
          </w:tcPr>
          <w:p w14:paraId="00001C04" w14:textId="77777777" w:rsidR="00904BF5" w:rsidRDefault="00E862F3">
            <w:pPr>
              <w:jc w:val="both"/>
              <w:rPr>
                <w:sz w:val="20"/>
                <w:szCs w:val="20"/>
                <w:vertAlign w:val="baseline"/>
              </w:rPr>
            </w:pPr>
            <w:r>
              <w:rPr>
                <w:sz w:val="20"/>
                <w:szCs w:val="20"/>
                <w:vertAlign w:val="baseline"/>
              </w:rPr>
              <w:t>ESS 5: Land Acquisition, Restrictions on Land Use and Involuntary Resettlement</w:t>
            </w:r>
          </w:p>
        </w:tc>
      </w:tr>
      <w:tr w:rsidR="00904BF5" w14:paraId="04CE9298" w14:textId="77777777" w:rsidTr="00904BF5">
        <w:trPr>
          <w:trHeight w:val="10010"/>
        </w:trPr>
        <w:tc>
          <w:tcPr>
            <w:cnfStyle w:val="001000000000" w:firstRow="0" w:lastRow="0" w:firstColumn="1" w:lastColumn="0" w:oddVBand="0" w:evenVBand="0" w:oddHBand="0" w:evenHBand="0" w:firstRowFirstColumn="0" w:firstRowLastColumn="0" w:lastRowFirstColumn="0" w:lastRowLastColumn="0"/>
            <w:tcW w:w="3538" w:type="dxa"/>
          </w:tcPr>
          <w:p w14:paraId="00001C08" w14:textId="77777777" w:rsidR="00904BF5" w:rsidRDefault="00E862F3">
            <w:pPr>
              <w:jc w:val="both"/>
              <w:rPr>
                <w:color w:val="000000"/>
                <w:sz w:val="20"/>
                <w:szCs w:val="20"/>
                <w:vertAlign w:val="baseline"/>
              </w:rPr>
            </w:pPr>
            <w:r>
              <w:rPr>
                <w:b w:val="0"/>
                <w:color w:val="000000"/>
                <w:sz w:val="20"/>
                <w:szCs w:val="20"/>
                <w:vertAlign w:val="baseline"/>
              </w:rPr>
              <w:lastRenderedPageBreak/>
              <w:t xml:space="preserve"> The Objectives of ESS 5 are:</w:t>
            </w:r>
          </w:p>
          <w:p w14:paraId="00001C09" w14:textId="77777777" w:rsidR="00904BF5" w:rsidRDefault="00904BF5">
            <w:pPr>
              <w:widowControl/>
              <w:pBdr>
                <w:top w:val="nil"/>
                <w:left w:val="nil"/>
                <w:bottom w:val="nil"/>
                <w:right w:val="nil"/>
                <w:between w:val="nil"/>
              </w:pBdr>
              <w:jc w:val="both"/>
              <w:rPr>
                <w:color w:val="000000"/>
                <w:sz w:val="20"/>
                <w:szCs w:val="20"/>
                <w:vertAlign w:val="baseline"/>
              </w:rPr>
            </w:pPr>
          </w:p>
          <w:p w14:paraId="00001C0A"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avoid involuntary resettlement or, when unavoidable, minimize involuntary resettlement by exploring project design alternatives. </w:t>
            </w:r>
          </w:p>
          <w:p w14:paraId="00001C0B" w14:textId="77777777" w:rsidR="00904BF5" w:rsidRDefault="00904BF5">
            <w:pPr>
              <w:widowControl/>
              <w:pBdr>
                <w:top w:val="nil"/>
                <w:left w:val="nil"/>
                <w:bottom w:val="nil"/>
                <w:right w:val="nil"/>
                <w:between w:val="nil"/>
              </w:pBdr>
              <w:jc w:val="both"/>
              <w:rPr>
                <w:color w:val="000000"/>
                <w:sz w:val="20"/>
                <w:szCs w:val="20"/>
                <w:vertAlign w:val="baseline"/>
              </w:rPr>
            </w:pPr>
          </w:p>
          <w:p w14:paraId="00001C0C"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To avoid forced eviction.</w:t>
            </w:r>
          </w:p>
          <w:p w14:paraId="00001C0D" w14:textId="77777777" w:rsidR="00904BF5" w:rsidRDefault="00904BF5">
            <w:pPr>
              <w:widowControl/>
              <w:pBdr>
                <w:top w:val="nil"/>
                <w:left w:val="nil"/>
                <w:bottom w:val="nil"/>
                <w:right w:val="nil"/>
                <w:between w:val="nil"/>
              </w:pBdr>
              <w:jc w:val="both"/>
              <w:rPr>
                <w:color w:val="000000"/>
                <w:sz w:val="20"/>
                <w:szCs w:val="20"/>
                <w:vertAlign w:val="baseline"/>
              </w:rPr>
            </w:pPr>
          </w:p>
          <w:p w14:paraId="00001C0E"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For groups identified under ESS7, free, prior informed consent must be sought</w:t>
            </w:r>
          </w:p>
        </w:tc>
        <w:tc>
          <w:tcPr>
            <w:tcW w:w="4538" w:type="dxa"/>
            <w:gridSpan w:val="2"/>
          </w:tcPr>
          <w:p w14:paraId="00001C0F"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b/>
                <w:sz w:val="20"/>
                <w:szCs w:val="20"/>
                <w:vertAlign w:val="baseline"/>
              </w:rPr>
              <w:t xml:space="preserve">The Land Act of 2009 </w:t>
            </w:r>
            <w:r>
              <w:rPr>
                <w:sz w:val="20"/>
                <w:szCs w:val="20"/>
                <w:vertAlign w:val="baseline"/>
              </w:rPr>
              <w:t>also provides for fair and prompt compensation to any person whose right of occupancy, ownership or recognized long standing occupancy of customary use of land is revoked or otherwise interfered with by the Government.</w:t>
            </w:r>
          </w:p>
          <w:p w14:paraId="00001C10"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b/>
                <w:sz w:val="20"/>
                <w:szCs w:val="20"/>
                <w:vertAlign w:val="baseline"/>
              </w:rPr>
            </w:pPr>
          </w:p>
        </w:tc>
        <w:tc>
          <w:tcPr>
            <w:tcW w:w="2380" w:type="dxa"/>
          </w:tcPr>
          <w:p w14:paraId="00001C11"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2494" w:type="dxa"/>
          </w:tcPr>
          <w:p w14:paraId="00001C12"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r>
              <w:rPr>
                <w:color w:val="000000"/>
                <w:sz w:val="20"/>
                <w:szCs w:val="20"/>
              </w:rPr>
              <w:t xml:space="preserve"> </w:t>
            </w:r>
            <w:r>
              <w:rPr>
                <w:sz w:val="20"/>
                <w:szCs w:val="20"/>
                <w:vertAlign w:val="baseline"/>
              </w:rPr>
              <w:t>Where land is donated by private owners, a land donation agreement process is implemented.</w:t>
            </w:r>
          </w:p>
          <w:p w14:paraId="00001C13"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p w14:paraId="00001C14" w14:textId="24FA6A93" w:rsidR="00904BF5" w:rsidRDefault="0025137A">
            <w:pPr>
              <w:jc w:val="both"/>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r>
              <w:rPr>
                <w:color w:val="000000"/>
                <w:sz w:val="20"/>
                <w:szCs w:val="20"/>
                <w:vertAlign w:val="baseline"/>
              </w:rPr>
              <w:t>A Resettlement Policy Framework (RPF) will be followed, and where necessary, specific instruments, such as Resettlement Action Plans (RAPs) will be prepared and implemented.</w:t>
            </w:r>
          </w:p>
        </w:tc>
      </w:tr>
      <w:tr w:rsidR="00904BF5" w14:paraId="03DA78C9" w14:textId="77777777" w:rsidTr="00904BF5">
        <w:trPr>
          <w:trHeight w:val="62"/>
        </w:trPr>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C9C9C9"/>
          </w:tcPr>
          <w:p w14:paraId="00001C15" w14:textId="77777777" w:rsidR="00904BF5" w:rsidRDefault="00E862F3">
            <w:pPr>
              <w:jc w:val="both"/>
              <w:rPr>
                <w:sz w:val="20"/>
                <w:szCs w:val="20"/>
                <w:vertAlign w:val="baseline"/>
              </w:rPr>
            </w:pPr>
            <w:r>
              <w:rPr>
                <w:sz w:val="20"/>
                <w:szCs w:val="20"/>
                <w:vertAlign w:val="baseline"/>
              </w:rPr>
              <w:lastRenderedPageBreak/>
              <w:t>ESS 6: Biodiversity Conservation and Sustainable Management of Living Natural Resources</w:t>
            </w:r>
          </w:p>
        </w:tc>
      </w:tr>
      <w:tr w:rsidR="00904BF5" w14:paraId="6F5866E5" w14:textId="77777777" w:rsidTr="00904BF5">
        <w:trPr>
          <w:trHeight w:val="3878"/>
        </w:trPr>
        <w:tc>
          <w:tcPr>
            <w:cnfStyle w:val="001000000000" w:firstRow="0" w:lastRow="0" w:firstColumn="1" w:lastColumn="0" w:oddVBand="0" w:evenVBand="0" w:oddHBand="0" w:evenHBand="0" w:firstRowFirstColumn="0" w:firstRowLastColumn="0" w:lastRowFirstColumn="0" w:lastRowLastColumn="0"/>
            <w:tcW w:w="3538" w:type="dxa"/>
          </w:tcPr>
          <w:p w14:paraId="00001C19"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The Objectives of ESS 6 are:</w:t>
            </w:r>
          </w:p>
          <w:p w14:paraId="00001C1A"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protect and conserve biodiversity and habitats. </w:t>
            </w:r>
          </w:p>
          <w:p w14:paraId="00001C1B"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apply the mitigation hierarchy and the precautionary approach in the design and implementation of projects that could have an impact on biodiversity. </w:t>
            </w:r>
          </w:p>
          <w:p w14:paraId="00001C1C"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promote the sustainable management of living natural resources. </w:t>
            </w:r>
          </w:p>
          <w:p w14:paraId="00001C1D"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support livelihoods of local communities, including Indigenous Peoples, and inclusive economic development, through the adoption of practices that integrate conservation needs and development priorities. </w:t>
            </w:r>
          </w:p>
        </w:tc>
        <w:tc>
          <w:tcPr>
            <w:tcW w:w="4538" w:type="dxa"/>
            <w:gridSpan w:val="2"/>
          </w:tcPr>
          <w:p w14:paraId="00001C1E"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p w14:paraId="00001C1F"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sz w:val="20"/>
                <w:szCs w:val="20"/>
                <w:vertAlign w:val="baseline"/>
              </w:rPr>
            </w:pPr>
          </w:p>
        </w:tc>
        <w:tc>
          <w:tcPr>
            <w:tcW w:w="2380" w:type="dxa"/>
          </w:tcPr>
          <w:p w14:paraId="00001C20"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p w14:paraId="00001C21"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2494" w:type="dxa"/>
          </w:tcPr>
          <w:p w14:paraId="00001C22"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sz w:val="20"/>
                <w:szCs w:val="20"/>
                <w:vertAlign w:val="baseline"/>
              </w:rPr>
              <w:t xml:space="preserve">The project will avoid any encroachment into any sensitive habitat and/or protected areas. </w:t>
            </w:r>
          </w:p>
          <w:p w14:paraId="00001C23"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r>
      <w:tr w:rsidR="00904BF5" w14:paraId="2D706205" w14:textId="77777777" w:rsidTr="00904BF5">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C9C9C9"/>
          </w:tcPr>
          <w:p w14:paraId="00001C24" w14:textId="77777777" w:rsidR="00904BF5" w:rsidRDefault="00E862F3">
            <w:pPr>
              <w:jc w:val="both"/>
              <w:rPr>
                <w:sz w:val="20"/>
                <w:szCs w:val="20"/>
                <w:vertAlign w:val="baseline"/>
              </w:rPr>
            </w:pPr>
            <w:r>
              <w:rPr>
                <w:sz w:val="20"/>
                <w:szCs w:val="20"/>
                <w:vertAlign w:val="baseline"/>
              </w:rPr>
              <w:t>ESS 7: Indigenous People/Sub-Saharan African Historically Underserved Traditional Local Communities</w:t>
            </w:r>
          </w:p>
        </w:tc>
      </w:tr>
      <w:tr w:rsidR="00904BF5" w14:paraId="4B6D12FC" w14:textId="77777777">
        <w:tc>
          <w:tcPr>
            <w:cnfStyle w:val="001000000000" w:firstRow="0" w:lastRow="0" w:firstColumn="1" w:lastColumn="0" w:oddVBand="0" w:evenVBand="0" w:oddHBand="0" w:evenHBand="0" w:firstRowFirstColumn="0" w:firstRowLastColumn="0" w:lastRowFirstColumn="0" w:lastRowLastColumn="0"/>
            <w:tcW w:w="3538" w:type="dxa"/>
          </w:tcPr>
          <w:p w14:paraId="00001C28" w14:textId="77777777" w:rsidR="00904BF5" w:rsidRDefault="00E862F3">
            <w:pPr>
              <w:jc w:val="both"/>
              <w:rPr>
                <w:color w:val="000000"/>
                <w:sz w:val="20"/>
                <w:szCs w:val="20"/>
                <w:vertAlign w:val="baseline"/>
              </w:rPr>
            </w:pPr>
            <w:r>
              <w:rPr>
                <w:b w:val="0"/>
                <w:color w:val="000000"/>
                <w:sz w:val="20"/>
                <w:szCs w:val="20"/>
                <w:vertAlign w:val="baseline"/>
              </w:rPr>
              <w:t>The Objectives of ESS 7 are:</w:t>
            </w:r>
          </w:p>
          <w:p w14:paraId="00001C29" w14:textId="77777777" w:rsidR="00904BF5" w:rsidRDefault="00904BF5">
            <w:pPr>
              <w:widowControl/>
              <w:pBdr>
                <w:top w:val="nil"/>
                <w:left w:val="nil"/>
                <w:bottom w:val="nil"/>
                <w:right w:val="nil"/>
                <w:between w:val="nil"/>
              </w:pBdr>
              <w:jc w:val="both"/>
              <w:rPr>
                <w:color w:val="000000"/>
                <w:sz w:val="20"/>
                <w:szCs w:val="20"/>
                <w:vertAlign w:val="baseline"/>
              </w:rPr>
            </w:pPr>
          </w:p>
          <w:p w14:paraId="00001C2A"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ensure that the development process fosters full respect for the human rights, dignity, aspirations, identity, culture, and natural resource-based livelihoods of Indigenous Peoples/Sub-Saharan African Historically Underserved Traditional Local Communities. </w:t>
            </w:r>
          </w:p>
          <w:p w14:paraId="00001C2B" w14:textId="77777777" w:rsidR="00904BF5" w:rsidRDefault="00904BF5">
            <w:pPr>
              <w:widowControl/>
              <w:pBdr>
                <w:top w:val="nil"/>
                <w:left w:val="nil"/>
                <w:bottom w:val="nil"/>
                <w:right w:val="nil"/>
                <w:between w:val="nil"/>
              </w:pBdr>
              <w:jc w:val="both"/>
              <w:rPr>
                <w:color w:val="000000"/>
                <w:sz w:val="20"/>
                <w:szCs w:val="20"/>
                <w:vertAlign w:val="baseline"/>
              </w:rPr>
            </w:pPr>
          </w:p>
          <w:p w14:paraId="00001C2C"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avoid adverse impacts of projects on Indigenous Peoples/Sub-Saharan African Historically Underserved Traditional Local Communities, or when avoidance is not possible, to minimize, mitigate and/or compensate for such impacts. </w:t>
            </w:r>
          </w:p>
          <w:p w14:paraId="00001C2D" w14:textId="77777777" w:rsidR="00904BF5" w:rsidRDefault="00904BF5">
            <w:pPr>
              <w:widowControl/>
              <w:pBdr>
                <w:top w:val="nil"/>
                <w:left w:val="nil"/>
                <w:bottom w:val="nil"/>
                <w:right w:val="nil"/>
                <w:between w:val="nil"/>
              </w:pBdr>
              <w:jc w:val="both"/>
              <w:rPr>
                <w:color w:val="000000"/>
                <w:sz w:val="20"/>
                <w:szCs w:val="20"/>
                <w:vertAlign w:val="baseline"/>
              </w:rPr>
            </w:pPr>
          </w:p>
          <w:p w14:paraId="00001C2E"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promote sustainable development benefits and opportunities for Indigenous Peoples/Sub-Saharan African </w:t>
            </w:r>
            <w:r>
              <w:rPr>
                <w:b w:val="0"/>
                <w:color w:val="000000"/>
                <w:sz w:val="20"/>
                <w:szCs w:val="20"/>
                <w:vertAlign w:val="baseline"/>
              </w:rPr>
              <w:lastRenderedPageBreak/>
              <w:t xml:space="preserve">Historically Underserved Traditional Local Communities in a manner that is accessible, culturally appropriate and inclusive. </w:t>
            </w:r>
          </w:p>
          <w:p w14:paraId="00001C2F" w14:textId="77777777" w:rsidR="00904BF5" w:rsidRDefault="00904BF5">
            <w:pPr>
              <w:widowControl/>
              <w:pBdr>
                <w:top w:val="nil"/>
                <w:left w:val="nil"/>
                <w:bottom w:val="nil"/>
                <w:right w:val="nil"/>
                <w:between w:val="nil"/>
              </w:pBdr>
              <w:jc w:val="both"/>
              <w:rPr>
                <w:color w:val="000000"/>
                <w:sz w:val="20"/>
                <w:szCs w:val="20"/>
                <w:vertAlign w:val="baseline"/>
              </w:rPr>
            </w:pPr>
          </w:p>
          <w:p w14:paraId="00001C30"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improve project design and promote local support by establishing and maintaining an ongoing relationship based on meaningful consultation with the Indigenous Peoples/Sub-Saharan African Historically Underserved Traditional Local Communities affected by a project throughout the project’s life-cycle. </w:t>
            </w:r>
          </w:p>
          <w:p w14:paraId="00001C31" w14:textId="77777777" w:rsidR="00904BF5" w:rsidRDefault="00904BF5">
            <w:pPr>
              <w:widowControl/>
              <w:pBdr>
                <w:top w:val="nil"/>
                <w:left w:val="nil"/>
                <w:bottom w:val="nil"/>
                <w:right w:val="nil"/>
                <w:between w:val="nil"/>
              </w:pBdr>
              <w:jc w:val="both"/>
              <w:rPr>
                <w:color w:val="000000"/>
                <w:sz w:val="20"/>
                <w:szCs w:val="20"/>
                <w:vertAlign w:val="baseline"/>
              </w:rPr>
            </w:pPr>
          </w:p>
          <w:p w14:paraId="00001C32"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obtain the Free, Prior, and Informed Consent (FPIC) of affected Indigenous Peoples/Sub-Saharan African Historically Underserved Traditional Local Communities in the three circumstances described in this ESS. </w:t>
            </w:r>
          </w:p>
          <w:p w14:paraId="00001C33" w14:textId="77777777" w:rsidR="00904BF5" w:rsidRDefault="00904BF5">
            <w:pPr>
              <w:widowControl/>
              <w:pBdr>
                <w:top w:val="nil"/>
                <w:left w:val="nil"/>
                <w:bottom w:val="nil"/>
                <w:right w:val="nil"/>
                <w:between w:val="nil"/>
              </w:pBdr>
              <w:jc w:val="both"/>
              <w:rPr>
                <w:color w:val="000000"/>
                <w:sz w:val="20"/>
                <w:szCs w:val="20"/>
                <w:vertAlign w:val="baseline"/>
              </w:rPr>
            </w:pPr>
          </w:p>
          <w:p w14:paraId="00001C34"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recognize, respect and preserve the culture, knowledge and practices of Indigenous Peoples/Sub-Saharan African Historically Underserved Traditional Local Communities, and to provide them with an opportunity to adapt to changing conditions in a manner and in a timeframe acceptable to them. </w:t>
            </w:r>
          </w:p>
        </w:tc>
        <w:tc>
          <w:tcPr>
            <w:tcW w:w="4538" w:type="dxa"/>
            <w:gridSpan w:val="2"/>
          </w:tcPr>
          <w:p w14:paraId="00001C35"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2380" w:type="dxa"/>
          </w:tcPr>
          <w:p w14:paraId="00001C36"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2494" w:type="dxa"/>
          </w:tcPr>
          <w:p w14:paraId="00001C37" w14:textId="2132884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The project aims at Sub-Saharan populations as a key beneficiary group. Through the SE</w:t>
            </w:r>
            <w:r w:rsidR="0025137A">
              <w:rPr>
                <w:color w:val="000000"/>
                <w:sz w:val="20"/>
                <w:szCs w:val="20"/>
                <w:vertAlign w:val="baseline"/>
              </w:rPr>
              <w:t>P</w:t>
            </w:r>
            <w:r>
              <w:rPr>
                <w:color w:val="000000"/>
                <w:sz w:val="20"/>
                <w:szCs w:val="20"/>
                <w:vertAlign w:val="baseline"/>
              </w:rPr>
              <w:t xml:space="preserve"> it will ensure that consultations with all stakeholders are undertaken.</w:t>
            </w:r>
          </w:p>
        </w:tc>
      </w:tr>
      <w:tr w:rsidR="00904BF5" w14:paraId="327E3E17" w14:textId="77777777" w:rsidTr="00904BF5">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C9C9C9"/>
          </w:tcPr>
          <w:p w14:paraId="00001C38" w14:textId="77777777" w:rsidR="00904BF5" w:rsidRDefault="00E862F3">
            <w:pPr>
              <w:jc w:val="both"/>
              <w:rPr>
                <w:sz w:val="20"/>
                <w:szCs w:val="20"/>
                <w:vertAlign w:val="baseline"/>
              </w:rPr>
            </w:pPr>
            <w:r>
              <w:rPr>
                <w:sz w:val="20"/>
                <w:szCs w:val="20"/>
                <w:vertAlign w:val="baseline"/>
              </w:rPr>
              <w:t>ESS 8: Cultural Heritage</w:t>
            </w:r>
          </w:p>
        </w:tc>
      </w:tr>
      <w:tr w:rsidR="00904BF5" w14:paraId="3020CB74" w14:textId="77777777">
        <w:tc>
          <w:tcPr>
            <w:cnfStyle w:val="001000000000" w:firstRow="0" w:lastRow="0" w:firstColumn="1" w:lastColumn="0" w:oddVBand="0" w:evenVBand="0" w:oddHBand="0" w:evenHBand="0" w:firstRowFirstColumn="0" w:firstRowLastColumn="0" w:lastRowFirstColumn="0" w:lastRowLastColumn="0"/>
            <w:tcW w:w="3538" w:type="dxa"/>
          </w:tcPr>
          <w:p w14:paraId="00001C3C" w14:textId="77777777" w:rsidR="00904BF5" w:rsidRDefault="00E862F3">
            <w:pPr>
              <w:jc w:val="both"/>
              <w:rPr>
                <w:color w:val="000000"/>
                <w:sz w:val="20"/>
                <w:szCs w:val="20"/>
                <w:vertAlign w:val="baseline"/>
              </w:rPr>
            </w:pPr>
            <w:r>
              <w:rPr>
                <w:b w:val="0"/>
                <w:color w:val="000000"/>
                <w:sz w:val="20"/>
                <w:szCs w:val="20"/>
                <w:vertAlign w:val="baseline"/>
              </w:rPr>
              <w:t>The Objectives of ESS 8 are:</w:t>
            </w:r>
          </w:p>
          <w:p w14:paraId="00001C3D" w14:textId="77777777" w:rsidR="00904BF5" w:rsidRDefault="00904BF5">
            <w:pPr>
              <w:widowControl/>
              <w:pBdr>
                <w:top w:val="nil"/>
                <w:left w:val="nil"/>
                <w:bottom w:val="nil"/>
                <w:right w:val="nil"/>
                <w:between w:val="nil"/>
              </w:pBdr>
              <w:jc w:val="both"/>
              <w:rPr>
                <w:color w:val="000000"/>
                <w:sz w:val="20"/>
                <w:szCs w:val="20"/>
                <w:vertAlign w:val="baseline"/>
              </w:rPr>
            </w:pPr>
          </w:p>
          <w:p w14:paraId="00001C3E"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protect tangible and intangible cultural heritage from the adverse impacts of project activities and support its preservation. </w:t>
            </w:r>
          </w:p>
          <w:p w14:paraId="00001C3F" w14:textId="77777777" w:rsidR="00904BF5" w:rsidRDefault="00904BF5">
            <w:pPr>
              <w:widowControl/>
              <w:pBdr>
                <w:top w:val="nil"/>
                <w:left w:val="nil"/>
                <w:bottom w:val="nil"/>
                <w:right w:val="nil"/>
                <w:between w:val="nil"/>
              </w:pBdr>
              <w:jc w:val="both"/>
              <w:rPr>
                <w:color w:val="000000"/>
                <w:sz w:val="20"/>
                <w:szCs w:val="20"/>
                <w:vertAlign w:val="baseline"/>
              </w:rPr>
            </w:pPr>
          </w:p>
          <w:p w14:paraId="00001C40"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lastRenderedPageBreak/>
              <w:t xml:space="preserve">To address cultural heritage as an integral aspect of sustainable development. </w:t>
            </w:r>
          </w:p>
          <w:p w14:paraId="00001C41" w14:textId="77777777" w:rsidR="00904BF5" w:rsidRDefault="00904BF5">
            <w:pPr>
              <w:widowControl/>
              <w:pBdr>
                <w:top w:val="nil"/>
                <w:left w:val="nil"/>
                <w:bottom w:val="nil"/>
                <w:right w:val="nil"/>
                <w:between w:val="nil"/>
              </w:pBdr>
              <w:jc w:val="both"/>
              <w:rPr>
                <w:color w:val="000000"/>
                <w:sz w:val="20"/>
                <w:szCs w:val="20"/>
                <w:vertAlign w:val="baseline"/>
              </w:rPr>
            </w:pPr>
          </w:p>
          <w:p w14:paraId="00001C42"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promote meaningful consultation with stakeholders regarding cultural heritage. </w:t>
            </w:r>
          </w:p>
          <w:p w14:paraId="00001C43" w14:textId="77777777" w:rsidR="00904BF5" w:rsidRDefault="00904BF5">
            <w:pPr>
              <w:widowControl/>
              <w:pBdr>
                <w:top w:val="nil"/>
                <w:left w:val="nil"/>
                <w:bottom w:val="nil"/>
                <w:right w:val="nil"/>
                <w:between w:val="nil"/>
              </w:pBdr>
              <w:jc w:val="both"/>
              <w:rPr>
                <w:color w:val="000000"/>
                <w:sz w:val="20"/>
                <w:szCs w:val="20"/>
                <w:vertAlign w:val="baseline"/>
              </w:rPr>
            </w:pPr>
          </w:p>
          <w:p w14:paraId="00001C44"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promote the equitable sharing of benefits from the use of cultural heritage. </w:t>
            </w:r>
          </w:p>
        </w:tc>
        <w:tc>
          <w:tcPr>
            <w:tcW w:w="4538" w:type="dxa"/>
            <w:gridSpan w:val="2"/>
          </w:tcPr>
          <w:p w14:paraId="00001C45"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b/>
                <w:color w:val="000000"/>
                <w:sz w:val="20"/>
                <w:szCs w:val="20"/>
                <w:vertAlign w:val="baseline"/>
              </w:rPr>
              <w:lastRenderedPageBreak/>
              <w:t>The Constitution of South Sudan</w:t>
            </w:r>
            <w:r>
              <w:rPr>
                <w:color w:val="000000"/>
                <w:sz w:val="20"/>
                <w:szCs w:val="20"/>
                <w:vertAlign w:val="baseline"/>
              </w:rPr>
              <w:t xml:space="preserve">, Art. 38 (1e) spells out to protect cultural heritage, monuments, and places of national historic or religious importance from destruction, desecration, unlawful removal or illegal export. </w:t>
            </w:r>
          </w:p>
        </w:tc>
        <w:tc>
          <w:tcPr>
            <w:tcW w:w="2380" w:type="dxa"/>
          </w:tcPr>
          <w:p w14:paraId="00001C46"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n/a</w:t>
            </w:r>
          </w:p>
        </w:tc>
        <w:tc>
          <w:tcPr>
            <w:tcW w:w="2494" w:type="dxa"/>
          </w:tcPr>
          <w:p w14:paraId="00001C47" w14:textId="2AA2D261"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 xml:space="preserve">The </w:t>
            </w:r>
            <w:r w:rsidR="0025137A">
              <w:rPr>
                <w:color w:val="000000"/>
                <w:sz w:val="20"/>
                <w:szCs w:val="20"/>
                <w:vertAlign w:val="baseline"/>
              </w:rPr>
              <w:t>p</w:t>
            </w:r>
            <w:r>
              <w:rPr>
                <w:color w:val="000000"/>
                <w:sz w:val="20"/>
                <w:szCs w:val="20"/>
                <w:vertAlign w:val="baseline"/>
              </w:rPr>
              <w:t>roject will implement chance find procedures to protect cultural or archeological findings during project activities, as per the Chance Find Procedure in annex</w:t>
            </w:r>
            <w:r>
              <w:rPr>
                <w:color w:val="000000"/>
                <w:sz w:val="20"/>
                <w:szCs w:val="20"/>
              </w:rPr>
              <w:t xml:space="preserve"> 3</w:t>
            </w:r>
          </w:p>
          <w:p w14:paraId="00001C48" w14:textId="77777777" w:rsidR="00904BF5" w:rsidRDefault="00904BF5">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p w14:paraId="00001C49" w14:textId="5C71252B"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 xml:space="preserve">The </w:t>
            </w:r>
            <w:r w:rsidR="0025137A">
              <w:rPr>
                <w:color w:val="000000"/>
                <w:sz w:val="20"/>
                <w:szCs w:val="20"/>
                <w:vertAlign w:val="baseline"/>
              </w:rPr>
              <w:t>p</w:t>
            </w:r>
            <w:r>
              <w:rPr>
                <w:color w:val="000000"/>
                <w:sz w:val="20"/>
                <w:szCs w:val="20"/>
                <w:vertAlign w:val="baseline"/>
              </w:rPr>
              <w:t>roject will further conduct community consultations (as per SE</w:t>
            </w:r>
            <w:r w:rsidR="0025137A">
              <w:rPr>
                <w:color w:val="000000"/>
                <w:sz w:val="20"/>
                <w:szCs w:val="20"/>
                <w:vertAlign w:val="baseline"/>
              </w:rPr>
              <w:t>P</w:t>
            </w:r>
            <w:r>
              <w:rPr>
                <w:color w:val="000000"/>
                <w:sz w:val="20"/>
                <w:szCs w:val="20"/>
                <w:vertAlign w:val="baseline"/>
              </w:rPr>
              <w:t>) prior to project activities in order to ensure protection of other tangible cultural heritage.</w:t>
            </w:r>
          </w:p>
        </w:tc>
      </w:tr>
      <w:tr w:rsidR="00904BF5" w14:paraId="7529E579" w14:textId="77777777" w:rsidTr="00904BF5">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C9C9C9"/>
          </w:tcPr>
          <w:p w14:paraId="00001C4A" w14:textId="77777777" w:rsidR="00904BF5" w:rsidRDefault="00E862F3">
            <w:pPr>
              <w:jc w:val="both"/>
              <w:rPr>
                <w:sz w:val="20"/>
                <w:szCs w:val="20"/>
                <w:vertAlign w:val="baseline"/>
              </w:rPr>
            </w:pPr>
            <w:r>
              <w:rPr>
                <w:sz w:val="20"/>
                <w:szCs w:val="20"/>
                <w:vertAlign w:val="baseline"/>
              </w:rPr>
              <w:lastRenderedPageBreak/>
              <w:t>ESS 10: Stakeholder Engagement and Information Disclosure</w:t>
            </w:r>
          </w:p>
        </w:tc>
      </w:tr>
      <w:tr w:rsidR="00904BF5" w14:paraId="635545F8" w14:textId="77777777" w:rsidTr="002578E7">
        <w:tc>
          <w:tcPr>
            <w:cnfStyle w:val="001000000000" w:firstRow="0" w:lastRow="0" w:firstColumn="1" w:lastColumn="0" w:oddVBand="0" w:evenVBand="0" w:oddHBand="0" w:evenHBand="0" w:firstRowFirstColumn="0" w:firstRowLastColumn="0" w:lastRowFirstColumn="0" w:lastRowLastColumn="0"/>
            <w:tcW w:w="4945" w:type="dxa"/>
            <w:gridSpan w:val="2"/>
          </w:tcPr>
          <w:p w14:paraId="00001C4E" w14:textId="77777777" w:rsidR="00904BF5" w:rsidRDefault="00E862F3">
            <w:pPr>
              <w:jc w:val="both"/>
              <w:rPr>
                <w:color w:val="000000"/>
                <w:sz w:val="20"/>
                <w:szCs w:val="20"/>
                <w:vertAlign w:val="baseline"/>
              </w:rPr>
            </w:pPr>
            <w:r>
              <w:rPr>
                <w:b w:val="0"/>
                <w:color w:val="000000"/>
                <w:sz w:val="20"/>
                <w:szCs w:val="20"/>
                <w:vertAlign w:val="baseline"/>
              </w:rPr>
              <w:t>The Objectives of ESS 10 are:</w:t>
            </w:r>
          </w:p>
          <w:p w14:paraId="00001C4F" w14:textId="77777777" w:rsidR="00904BF5" w:rsidRDefault="00904BF5">
            <w:pPr>
              <w:widowControl/>
              <w:pBdr>
                <w:top w:val="nil"/>
                <w:left w:val="nil"/>
                <w:bottom w:val="nil"/>
                <w:right w:val="nil"/>
                <w:between w:val="nil"/>
              </w:pBdr>
              <w:jc w:val="both"/>
              <w:rPr>
                <w:color w:val="000000"/>
                <w:sz w:val="20"/>
                <w:szCs w:val="20"/>
                <w:vertAlign w:val="baseline"/>
              </w:rPr>
            </w:pPr>
          </w:p>
          <w:p w14:paraId="00001C50"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establish a systematic approach to stakeholder engagement that will help borrowers to identify stakeholders and build and maintain a constructive relationship with them, in particular project-affected parties. </w:t>
            </w:r>
          </w:p>
          <w:p w14:paraId="00001C51" w14:textId="77777777" w:rsidR="00904BF5" w:rsidRDefault="00904BF5">
            <w:pPr>
              <w:widowControl/>
              <w:pBdr>
                <w:top w:val="nil"/>
                <w:left w:val="nil"/>
                <w:bottom w:val="nil"/>
                <w:right w:val="nil"/>
                <w:between w:val="nil"/>
              </w:pBdr>
              <w:jc w:val="both"/>
              <w:rPr>
                <w:color w:val="000000"/>
                <w:sz w:val="20"/>
                <w:szCs w:val="20"/>
                <w:vertAlign w:val="baseline"/>
              </w:rPr>
            </w:pPr>
          </w:p>
          <w:p w14:paraId="00001C52"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assess the level of stakeholder interest and support for the project and to enable stakeholders’ views to be considered in project design and environmental and social performance. </w:t>
            </w:r>
          </w:p>
          <w:p w14:paraId="00001C53"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promote and provide means for effective and inclusive engagement with project-affected parties throughout the project life-cycle on issues that could potentially affect them. </w:t>
            </w:r>
          </w:p>
          <w:p w14:paraId="00001C54" w14:textId="77777777" w:rsidR="00904BF5" w:rsidRDefault="00904BF5">
            <w:pPr>
              <w:widowControl/>
              <w:pBdr>
                <w:top w:val="nil"/>
                <w:left w:val="nil"/>
                <w:bottom w:val="nil"/>
                <w:right w:val="nil"/>
                <w:between w:val="nil"/>
              </w:pBdr>
              <w:jc w:val="both"/>
              <w:rPr>
                <w:color w:val="000000"/>
                <w:sz w:val="20"/>
                <w:szCs w:val="20"/>
                <w:vertAlign w:val="baseline"/>
              </w:rPr>
            </w:pPr>
          </w:p>
          <w:p w14:paraId="00001C55"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ensure that appropriate project information on environmental and social risks and impacts is disclosed to stakeholders in a timely, understandable, accessible and appropriate manner and format. </w:t>
            </w:r>
          </w:p>
          <w:p w14:paraId="00001C56" w14:textId="77777777" w:rsidR="00904BF5" w:rsidRDefault="00904BF5">
            <w:pPr>
              <w:widowControl/>
              <w:pBdr>
                <w:top w:val="nil"/>
                <w:left w:val="nil"/>
                <w:bottom w:val="nil"/>
                <w:right w:val="nil"/>
                <w:between w:val="nil"/>
              </w:pBdr>
              <w:jc w:val="both"/>
              <w:rPr>
                <w:color w:val="000000"/>
                <w:sz w:val="20"/>
                <w:szCs w:val="20"/>
                <w:vertAlign w:val="baseline"/>
              </w:rPr>
            </w:pPr>
          </w:p>
          <w:p w14:paraId="00001C57"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 provide project-affected parties with accessible and inclusive means to raise issues and grievances, and allow borrowers to respond to and manage such grievances. </w:t>
            </w:r>
          </w:p>
          <w:p w14:paraId="00001C58" w14:textId="77777777" w:rsidR="00904BF5" w:rsidRDefault="00904BF5">
            <w:pPr>
              <w:jc w:val="both"/>
              <w:rPr>
                <w:color w:val="000000"/>
                <w:sz w:val="20"/>
                <w:szCs w:val="20"/>
                <w:vertAlign w:val="baseline"/>
              </w:rPr>
            </w:pPr>
          </w:p>
        </w:tc>
        <w:tc>
          <w:tcPr>
            <w:tcW w:w="3131" w:type="dxa"/>
          </w:tcPr>
          <w:p w14:paraId="00001C59"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b/>
                <w:sz w:val="20"/>
                <w:szCs w:val="20"/>
                <w:vertAlign w:val="baseline"/>
              </w:rPr>
              <w:t>The Constitution of South Sudan</w:t>
            </w:r>
            <w:r>
              <w:rPr>
                <w:sz w:val="20"/>
                <w:szCs w:val="20"/>
                <w:vertAlign w:val="baseline"/>
              </w:rPr>
              <w:t>, Article 166 (6) expects local governments to involve communities in decision-making in the promotion of a safe and healthy environment.</w:t>
            </w:r>
          </w:p>
        </w:tc>
        <w:tc>
          <w:tcPr>
            <w:tcW w:w="0" w:type="dxa"/>
          </w:tcPr>
          <w:p w14:paraId="00001C5A" w14:textId="77777777"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n/a</w:t>
            </w:r>
          </w:p>
        </w:tc>
        <w:tc>
          <w:tcPr>
            <w:tcW w:w="0" w:type="dxa"/>
          </w:tcPr>
          <w:p w14:paraId="00001C5B" w14:textId="077DC021" w:rsidR="00904BF5" w:rsidRDefault="00E862F3">
            <w:pP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r>
              <w:rPr>
                <w:color w:val="000000"/>
                <w:sz w:val="20"/>
                <w:szCs w:val="20"/>
                <w:vertAlign w:val="baseline"/>
              </w:rPr>
              <w:t xml:space="preserve">The </w:t>
            </w:r>
            <w:r w:rsidR="0025137A">
              <w:rPr>
                <w:color w:val="000000"/>
                <w:sz w:val="20"/>
                <w:szCs w:val="20"/>
                <w:vertAlign w:val="baseline"/>
              </w:rPr>
              <w:t>p</w:t>
            </w:r>
            <w:r>
              <w:rPr>
                <w:color w:val="000000"/>
                <w:sz w:val="20"/>
                <w:szCs w:val="20"/>
                <w:vertAlign w:val="baseline"/>
              </w:rPr>
              <w:t>roject will implement stakeholder consultations throughout the lifetime of the project, as per the SE</w:t>
            </w:r>
            <w:r w:rsidR="0025137A">
              <w:rPr>
                <w:color w:val="000000"/>
                <w:sz w:val="20"/>
                <w:szCs w:val="20"/>
                <w:vertAlign w:val="baseline"/>
              </w:rPr>
              <w:t>P</w:t>
            </w:r>
          </w:p>
        </w:tc>
      </w:tr>
    </w:tbl>
    <w:p w14:paraId="00001C5C" w14:textId="7A1E3536" w:rsidR="00904BF5" w:rsidRDefault="00904BF5">
      <w:pPr>
        <w:pStyle w:val="Heading1"/>
        <w:spacing w:before="0"/>
        <w:jc w:val="both"/>
        <w:rPr>
          <w:rFonts w:ascii="Calibri" w:eastAsia="Calibri" w:hAnsi="Calibri" w:cs="Calibri"/>
        </w:rPr>
        <w:sectPr w:rsidR="00904BF5" w:rsidSect="0039640C">
          <w:pgSz w:w="15840" w:h="12240" w:orient="landscape"/>
          <w:pgMar w:top="1440" w:right="1440" w:bottom="1440" w:left="1440" w:header="720" w:footer="720" w:gutter="0"/>
          <w:cols w:space="720" w:equalWidth="0">
            <w:col w:w="9360"/>
          </w:cols>
          <w:docGrid w:linePitch="326"/>
        </w:sectPr>
      </w:pPr>
      <w:bookmarkStart w:id="777" w:name="_heading=h.3sv78d1" w:colFirst="0" w:colLast="0"/>
      <w:bookmarkEnd w:id="777"/>
    </w:p>
    <w:p w14:paraId="00001C5D" w14:textId="46B79C88" w:rsidR="00904BF5" w:rsidRDefault="00E862F3">
      <w:pPr>
        <w:pStyle w:val="Heading1"/>
        <w:spacing w:before="0"/>
        <w:jc w:val="both"/>
        <w:rPr>
          <w:rFonts w:ascii="Calibri" w:eastAsia="Calibri" w:hAnsi="Calibri" w:cs="Calibri"/>
        </w:rPr>
      </w:pPr>
      <w:bookmarkStart w:id="778" w:name="_heading=h.280hiku" w:colFirst="0" w:colLast="0"/>
      <w:bookmarkStart w:id="779" w:name="_Toc42253255"/>
      <w:bookmarkStart w:id="780" w:name="_Toc42254532"/>
      <w:bookmarkStart w:id="781" w:name="_Toc91747725"/>
      <w:bookmarkStart w:id="782" w:name="_Toc99373570"/>
      <w:bookmarkStart w:id="783" w:name="_Toc99383331"/>
      <w:bookmarkStart w:id="784" w:name="_Toc105737261"/>
      <w:bookmarkEnd w:id="778"/>
      <w:r>
        <w:rPr>
          <w:rFonts w:ascii="Calibri" w:eastAsia="Calibri" w:hAnsi="Calibri" w:cs="Calibri"/>
        </w:rPr>
        <w:lastRenderedPageBreak/>
        <w:t xml:space="preserve">Annex </w:t>
      </w:r>
      <w:r w:rsidR="00D06D8D">
        <w:rPr>
          <w:rFonts w:ascii="Calibri" w:eastAsia="Calibri" w:hAnsi="Calibri" w:cs="Calibri"/>
        </w:rPr>
        <w:t>7</w:t>
      </w:r>
      <w:r>
        <w:rPr>
          <w:rFonts w:ascii="Calibri" w:eastAsia="Calibri" w:hAnsi="Calibri" w:cs="Calibri"/>
        </w:rPr>
        <w:t>: Reporting Format</w:t>
      </w:r>
      <w:bookmarkEnd w:id="779"/>
      <w:bookmarkEnd w:id="780"/>
      <w:bookmarkEnd w:id="781"/>
      <w:bookmarkEnd w:id="782"/>
      <w:bookmarkEnd w:id="783"/>
      <w:bookmarkEnd w:id="784"/>
      <w:r>
        <w:rPr>
          <w:rFonts w:ascii="Calibri" w:eastAsia="Calibri" w:hAnsi="Calibri" w:cs="Calibri"/>
        </w:rPr>
        <w:t xml:space="preserve"> </w:t>
      </w:r>
    </w:p>
    <w:p w14:paraId="00001C5E" w14:textId="25F407FE" w:rsidR="00904BF5" w:rsidRDefault="005C1F6D">
      <w:pPr>
        <w:jc w:val="both"/>
      </w:pPr>
      <w:r>
        <w:t xml:space="preserve">The </w:t>
      </w:r>
      <w:proofErr w:type="spellStart"/>
      <w:r>
        <w:t>MoFP</w:t>
      </w:r>
      <w:proofErr w:type="spellEnd"/>
      <w:r>
        <w:t>/PMU will p</w:t>
      </w:r>
      <w:r w:rsidRPr="005C1F6D">
        <w:t xml:space="preserve">repare and submit to the </w:t>
      </w:r>
      <w:r w:rsidR="009778DC">
        <w:t>WB</w:t>
      </w:r>
      <w:r w:rsidRPr="005C1F6D">
        <w:t xml:space="preserve"> regular monitoring reports on the environmental, social, health and safety (ESHS) performance of the Project, including but not limited to the implementation of the ESCP, status of preparation and implementation of E&amp;S documents required under the ESCP, stakeholder engagement activities, functioning of the grievance mechanism(s).</w:t>
      </w:r>
    </w:p>
    <w:p w14:paraId="39B4D213" w14:textId="77777777" w:rsidR="00081EA2" w:rsidRDefault="00081EA2">
      <w:pPr>
        <w:jc w:val="both"/>
        <w:rPr>
          <w:sz w:val="22"/>
          <w:szCs w:val="22"/>
        </w:rPr>
      </w:pPr>
    </w:p>
    <w:p w14:paraId="6B91BD61" w14:textId="60D3D590" w:rsidR="00CD6C41" w:rsidRPr="00363E54" w:rsidRDefault="00CD6C41">
      <w:pPr>
        <w:jc w:val="both"/>
        <w:rPr>
          <w:sz w:val="22"/>
          <w:szCs w:val="22"/>
        </w:rPr>
      </w:pPr>
      <w:r w:rsidRPr="00363E54">
        <w:rPr>
          <w:sz w:val="22"/>
          <w:szCs w:val="22"/>
        </w:rPr>
        <w:t>The PMU will provide a quarterly progress report throughout project implementation every 45 days after the end of each quarter. IOM will provide its quarterly progress report to the PMU 30 days after the end of each quarter. IOM’s report will be incorporated into the general quarterly progress report.</w:t>
      </w:r>
    </w:p>
    <w:p w14:paraId="3D0CF1A0" w14:textId="770CA62B" w:rsidR="00CD6C41" w:rsidRDefault="00CD6C41">
      <w:pPr>
        <w:jc w:val="both"/>
      </w:pPr>
    </w:p>
    <w:p w14:paraId="3B4FC5BE" w14:textId="77777777" w:rsidR="00CD6C41" w:rsidRDefault="00CD6C41">
      <w:pPr>
        <w:jc w:val="both"/>
      </w:pPr>
    </w:p>
    <w:p w14:paraId="00001C5F" w14:textId="77777777" w:rsidR="00904BF5" w:rsidRDefault="00E862F3">
      <w:pPr>
        <w:pBdr>
          <w:top w:val="nil"/>
          <w:left w:val="nil"/>
          <w:bottom w:val="nil"/>
          <w:right w:val="nil"/>
          <w:between w:val="nil"/>
        </w:pBdr>
        <w:tabs>
          <w:tab w:val="center" w:pos="4680"/>
          <w:tab w:val="right" w:pos="9360"/>
        </w:tabs>
        <w:jc w:val="both"/>
        <w:rPr>
          <w:color w:val="000000"/>
        </w:rPr>
      </w:pPr>
      <w:r>
        <w:rPr>
          <w:b/>
          <w:color w:val="000000"/>
        </w:rPr>
        <w:t xml:space="preserve">Summary of Key E&amp;S Aspects during the Reporting Period </w:t>
      </w:r>
    </w:p>
    <w:p w14:paraId="00001C60" w14:textId="77777777" w:rsidR="00904BF5" w:rsidRDefault="00904BF5">
      <w:pPr>
        <w:pBdr>
          <w:top w:val="nil"/>
          <w:left w:val="nil"/>
          <w:bottom w:val="nil"/>
          <w:right w:val="nil"/>
          <w:between w:val="nil"/>
        </w:pBdr>
        <w:tabs>
          <w:tab w:val="center" w:pos="4680"/>
          <w:tab w:val="right" w:pos="9360"/>
        </w:tabs>
        <w:jc w:val="both"/>
        <w:rPr>
          <w:b/>
          <w:color w:val="000000"/>
          <w:sz w:val="22"/>
          <w:szCs w:val="22"/>
        </w:rPr>
      </w:pPr>
    </w:p>
    <w:p w14:paraId="00001C61" w14:textId="77777777" w:rsidR="00904BF5" w:rsidRDefault="00E862F3">
      <w:pPr>
        <w:pBdr>
          <w:top w:val="nil"/>
          <w:left w:val="nil"/>
          <w:bottom w:val="nil"/>
          <w:right w:val="nil"/>
          <w:between w:val="nil"/>
        </w:pBdr>
        <w:tabs>
          <w:tab w:val="center" w:pos="4680"/>
          <w:tab w:val="right" w:pos="9360"/>
        </w:tabs>
        <w:jc w:val="both"/>
        <w:rPr>
          <w:color w:val="000000"/>
          <w:sz w:val="20"/>
          <w:szCs w:val="20"/>
          <w:u w:val="single"/>
        </w:rPr>
      </w:pPr>
      <w:r>
        <w:rPr>
          <w:b/>
          <w:color w:val="000000"/>
          <w:sz w:val="20"/>
          <w:szCs w:val="20"/>
          <w:u w:val="single"/>
        </w:rPr>
        <w:t>Project Status, E&amp;S Incidents, E&amp;S Changes, E&amp;S Initiatives</w:t>
      </w:r>
    </w:p>
    <w:p w14:paraId="00001C62" w14:textId="77777777" w:rsidR="00904BF5" w:rsidRDefault="00904BF5">
      <w:pPr>
        <w:pBdr>
          <w:top w:val="nil"/>
          <w:left w:val="nil"/>
          <w:bottom w:val="nil"/>
          <w:right w:val="nil"/>
          <w:between w:val="nil"/>
        </w:pBdr>
        <w:tabs>
          <w:tab w:val="center" w:pos="4680"/>
          <w:tab w:val="right" w:pos="9360"/>
        </w:tabs>
        <w:jc w:val="both"/>
        <w:rPr>
          <w:color w:val="000000"/>
          <w:sz w:val="22"/>
          <w:szCs w:val="22"/>
        </w:rPr>
      </w:pPr>
    </w:p>
    <w:p w14:paraId="00001C63" w14:textId="77777777" w:rsidR="00904BF5" w:rsidRDefault="00E862F3">
      <w:pPr>
        <w:pBdr>
          <w:top w:val="nil"/>
          <w:left w:val="nil"/>
          <w:bottom w:val="nil"/>
          <w:right w:val="nil"/>
          <w:between w:val="nil"/>
        </w:pBdr>
        <w:tabs>
          <w:tab w:val="center" w:pos="4680"/>
          <w:tab w:val="right" w:pos="9360"/>
        </w:tabs>
        <w:jc w:val="both"/>
        <w:rPr>
          <w:b/>
          <w:color w:val="000000"/>
          <w:sz w:val="20"/>
          <w:szCs w:val="20"/>
        </w:rPr>
      </w:pPr>
      <w:r>
        <w:rPr>
          <w:b/>
          <w:color w:val="000000"/>
          <w:sz w:val="20"/>
          <w:szCs w:val="20"/>
        </w:rPr>
        <w:t>Project Status</w:t>
      </w:r>
    </w:p>
    <w:p w14:paraId="00001C64"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65"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 xml:space="preserve">Provide a brief description of any new developments in relation to operations and facilities over the reporting period. </w:t>
      </w:r>
    </w:p>
    <w:p w14:paraId="00001C66" w14:textId="77777777" w:rsidR="00904BF5" w:rsidRDefault="00904BF5">
      <w:pPr>
        <w:pBdr>
          <w:top w:val="nil"/>
          <w:left w:val="nil"/>
          <w:bottom w:val="nil"/>
          <w:right w:val="nil"/>
          <w:between w:val="nil"/>
        </w:pBdr>
        <w:tabs>
          <w:tab w:val="center" w:pos="4680"/>
          <w:tab w:val="right" w:pos="9360"/>
        </w:tabs>
        <w:jc w:val="both"/>
        <w:rPr>
          <w:color w:val="000000"/>
          <w:sz w:val="22"/>
          <w:szCs w:val="22"/>
        </w:rPr>
      </w:pPr>
    </w:p>
    <w:p w14:paraId="00001C67"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E&amp;S Incidents</w:t>
      </w:r>
    </w:p>
    <w:p w14:paraId="00001C68" w14:textId="77777777" w:rsidR="00904BF5" w:rsidRDefault="00904BF5">
      <w:pPr>
        <w:pBdr>
          <w:top w:val="nil"/>
          <w:left w:val="nil"/>
          <w:bottom w:val="nil"/>
          <w:right w:val="nil"/>
          <w:between w:val="nil"/>
        </w:pBdr>
        <w:tabs>
          <w:tab w:val="center" w:pos="4680"/>
          <w:tab w:val="right" w:pos="9360"/>
        </w:tabs>
        <w:jc w:val="both"/>
        <w:rPr>
          <w:color w:val="000000"/>
          <w:sz w:val="22"/>
          <w:szCs w:val="22"/>
        </w:rPr>
      </w:pPr>
    </w:p>
    <w:p w14:paraId="00001C69" w14:textId="56F422A4"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Please provide a summary of all the notifiable E&amp;S incidents</w:t>
      </w:r>
      <w:r w:rsidR="002D778B">
        <w:rPr>
          <w:color w:val="000000"/>
          <w:sz w:val="20"/>
          <w:szCs w:val="20"/>
        </w:rPr>
        <w:t>.</w:t>
      </w:r>
    </w:p>
    <w:p w14:paraId="00001C6A"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6B"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color w:val="000000"/>
          <w:sz w:val="20"/>
          <w:szCs w:val="20"/>
        </w:rPr>
        <w:t>Please expand or collapse the table where needed.</w:t>
      </w:r>
    </w:p>
    <w:tbl>
      <w:tblPr>
        <w:tblStyle w:val="affc"/>
        <w:tblW w:w="935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000" w:firstRow="0" w:lastRow="0" w:firstColumn="0" w:lastColumn="0" w:noHBand="0" w:noVBand="0"/>
      </w:tblPr>
      <w:tblGrid>
        <w:gridCol w:w="789"/>
        <w:gridCol w:w="2409"/>
        <w:gridCol w:w="1636"/>
        <w:gridCol w:w="1636"/>
        <w:gridCol w:w="1440"/>
        <w:gridCol w:w="1440"/>
      </w:tblGrid>
      <w:tr w:rsidR="002D778B" w14:paraId="596A3467" w14:textId="11CA3ADA" w:rsidTr="00363E5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9" w:type="dxa"/>
          </w:tcPr>
          <w:p w14:paraId="00001C6C"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r>
              <w:rPr>
                <w:color w:val="000000"/>
                <w:sz w:val="20"/>
                <w:szCs w:val="20"/>
                <w:vertAlign w:val="baseline"/>
              </w:rPr>
              <w:t xml:space="preserve">Date </w:t>
            </w:r>
          </w:p>
        </w:tc>
        <w:tc>
          <w:tcPr>
            <w:tcW w:w="2409" w:type="dxa"/>
          </w:tcPr>
          <w:p w14:paraId="00001C6D" w14:textId="77777777" w:rsidR="002D778B" w:rsidRDefault="002D778B">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r>
              <w:rPr>
                <w:color w:val="000000"/>
                <w:sz w:val="20"/>
                <w:szCs w:val="20"/>
                <w:vertAlign w:val="baseline"/>
              </w:rPr>
              <w:t>Incident description</w:t>
            </w:r>
          </w:p>
        </w:tc>
        <w:tc>
          <w:tcPr>
            <w:cnfStyle w:val="000010000000" w:firstRow="0" w:lastRow="0" w:firstColumn="0" w:lastColumn="0" w:oddVBand="1" w:evenVBand="0" w:oddHBand="0" w:evenHBand="0" w:firstRowFirstColumn="0" w:firstRowLastColumn="0" w:lastRowFirstColumn="0" w:lastRowLastColumn="0"/>
            <w:tcW w:w="1636" w:type="dxa"/>
          </w:tcPr>
          <w:p w14:paraId="00001C6E"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r>
              <w:rPr>
                <w:color w:val="000000"/>
                <w:sz w:val="20"/>
                <w:szCs w:val="20"/>
                <w:vertAlign w:val="baseline"/>
              </w:rPr>
              <w:t>Class</w:t>
            </w:r>
          </w:p>
        </w:tc>
        <w:tc>
          <w:tcPr>
            <w:tcW w:w="1636" w:type="dxa"/>
          </w:tcPr>
          <w:p w14:paraId="00001C6F" w14:textId="77777777" w:rsidR="002D778B" w:rsidRDefault="002D778B">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r>
              <w:rPr>
                <w:color w:val="000000"/>
                <w:sz w:val="20"/>
                <w:szCs w:val="20"/>
                <w:vertAlign w:val="baseline"/>
              </w:rPr>
              <w:t xml:space="preserve">Reports sent to lenders </w:t>
            </w:r>
          </w:p>
        </w:tc>
        <w:tc>
          <w:tcPr>
            <w:cnfStyle w:val="000010000000" w:firstRow="0" w:lastRow="0" w:firstColumn="0" w:lastColumn="0" w:oddVBand="1" w:evenVBand="0" w:oddHBand="0" w:evenHBand="0" w:firstRowFirstColumn="0" w:firstRowLastColumn="0" w:lastRowFirstColumn="0" w:lastRowLastColumn="0"/>
            <w:tcW w:w="1440" w:type="dxa"/>
          </w:tcPr>
          <w:p w14:paraId="00001C70"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r>
              <w:rPr>
                <w:color w:val="000000"/>
                <w:sz w:val="20"/>
                <w:szCs w:val="20"/>
                <w:vertAlign w:val="baseline"/>
              </w:rPr>
              <w:t>Corrective action / remedial plan</w:t>
            </w:r>
          </w:p>
        </w:tc>
        <w:tc>
          <w:tcPr>
            <w:tcW w:w="1440" w:type="dxa"/>
          </w:tcPr>
          <w:p w14:paraId="16408581" w14:textId="4419EB8A" w:rsidR="002D778B" w:rsidRPr="00363E54" w:rsidRDefault="002D778B">
            <w:pPr>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18"/>
                <w:szCs w:val="18"/>
                <w:vertAlign w:val="baseline"/>
              </w:rPr>
            </w:pPr>
            <w:r w:rsidRPr="00363E54">
              <w:rPr>
                <w:color w:val="000000"/>
                <w:sz w:val="18"/>
                <w:szCs w:val="18"/>
              </w:rPr>
              <w:t>Status of Corrective Action</w:t>
            </w:r>
          </w:p>
        </w:tc>
      </w:tr>
      <w:tr w:rsidR="002D778B" w14:paraId="5A69302E" w14:textId="444E6434" w:rsidTr="00363E54">
        <w:tc>
          <w:tcPr>
            <w:cnfStyle w:val="000010000000" w:firstRow="0" w:lastRow="0" w:firstColumn="0" w:lastColumn="0" w:oddVBand="1" w:evenVBand="0" w:oddHBand="0" w:evenHBand="0" w:firstRowFirstColumn="0" w:firstRowLastColumn="0" w:lastRowFirstColumn="0" w:lastRowLastColumn="0"/>
            <w:tcW w:w="789" w:type="dxa"/>
          </w:tcPr>
          <w:p w14:paraId="00001C71"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2409" w:type="dxa"/>
          </w:tcPr>
          <w:p w14:paraId="00001C72" w14:textId="77777777" w:rsidR="002D778B" w:rsidRDefault="002D778B">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cnfStyle w:val="000010000000" w:firstRow="0" w:lastRow="0" w:firstColumn="0" w:lastColumn="0" w:oddVBand="1" w:evenVBand="0" w:oddHBand="0" w:evenHBand="0" w:firstRowFirstColumn="0" w:firstRowLastColumn="0" w:lastRowFirstColumn="0" w:lastRowLastColumn="0"/>
            <w:tcW w:w="1636" w:type="dxa"/>
          </w:tcPr>
          <w:p w14:paraId="00001C73"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1636" w:type="dxa"/>
          </w:tcPr>
          <w:p w14:paraId="00001C74" w14:textId="77777777" w:rsidR="002D778B" w:rsidRDefault="002D778B">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cnfStyle w:val="000010000000" w:firstRow="0" w:lastRow="0" w:firstColumn="0" w:lastColumn="0" w:oddVBand="1" w:evenVBand="0" w:oddHBand="0" w:evenHBand="0" w:firstRowFirstColumn="0" w:firstRowLastColumn="0" w:lastRowFirstColumn="0" w:lastRowLastColumn="0"/>
            <w:tcW w:w="1440" w:type="dxa"/>
          </w:tcPr>
          <w:p w14:paraId="00001C75"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1440" w:type="dxa"/>
          </w:tcPr>
          <w:p w14:paraId="0E66FD87" w14:textId="77777777" w:rsidR="002D778B" w:rsidRDefault="002D778B">
            <w:pPr>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D778B" w14:paraId="106A299C" w14:textId="2018E755" w:rsidTr="00363E5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9" w:type="dxa"/>
          </w:tcPr>
          <w:p w14:paraId="00001C76"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2409" w:type="dxa"/>
          </w:tcPr>
          <w:p w14:paraId="00001C77" w14:textId="77777777" w:rsidR="002D778B" w:rsidRDefault="002D778B">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cnfStyle w:val="000010000000" w:firstRow="0" w:lastRow="0" w:firstColumn="0" w:lastColumn="0" w:oddVBand="1" w:evenVBand="0" w:oddHBand="0" w:evenHBand="0" w:firstRowFirstColumn="0" w:firstRowLastColumn="0" w:lastRowFirstColumn="0" w:lastRowLastColumn="0"/>
            <w:tcW w:w="1636" w:type="dxa"/>
          </w:tcPr>
          <w:p w14:paraId="00001C78"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1636" w:type="dxa"/>
          </w:tcPr>
          <w:p w14:paraId="00001C79" w14:textId="77777777" w:rsidR="002D778B" w:rsidRDefault="002D778B">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cnfStyle w:val="000010000000" w:firstRow="0" w:lastRow="0" w:firstColumn="0" w:lastColumn="0" w:oddVBand="1" w:evenVBand="0" w:oddHBand="0" w:evenHBand="0" w:firstRowFirstColumn="0" w:firstRowLastColumn="0" w:lastRowFirstColumn="0" w:lastRowLastColumn="0"/>
            <w:tcW w:w="1440" w:type="dxa"/>
          </w:tcPr>
          <w:p w14:paraId="00001C7A"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1440" w:type="dxa"/>
          </w:tcPr>
          <w:p w14:paraId="766F5FB3" w14:textId="77777777" w:rsidR="002D778B" w:rsidRDefault="002D778B">
            <w:pPr>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D778B" w14:paraId="53CAF16E" w14:textId="29B73C3B" w:rsidTr="00363E54">
        <w:tc>
          <w:tcPr>
            <w:cnfStyle w:val="000010000000" w:firstRow="0" w:lastRow="0" w:firstColumn="0" w:lastColumn="0" w:oddVBand="1" w:evenVBand="0" w:oddHBand="0" w:evenHBand="0" w:firstRowFirstColumn="0" w:firstRowLastColumn="0" w:lastRowFirstColumn="0" w:lastRowLastColumn="0"/>
            <w:tcW w:w="789" w:type="dxa"/>
          </w:tcPr>
          <w:p w14:paraId="00001C7B"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2409" w:type="dxa"/>
          </w:tcPr>
          <w:p w14:paraId="00001C7C" w14:textId="77777777" w:rsidR="002D778B" w:rsidRDefault="002D778B">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cnfStyle w:val="000010000000" w:firstRow="0" w:lastRow="0" w:firstColumn="0" w:lastColumn="0" w:oddVBand="1" w:evenVBand="0" w:oddHBand="0" w:evenHBand="0" w:firstRowFirstColumn="0" w:firstRowLastColumn="0" w:lastRowFirstColumn="0" w:lastRowLastColumn="0"/>
            <w:tcW w:w="1636" w:type="dxa"/>
          </w:tcPr>
          <w:p w14:paraId="00001C7D"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1636" w:type="dxa"/>
          </w:tcPr>
          <w:p w14:paraId="00001C7E" w14:textId="77777777" w:rsidR="002D778B" w:rsidRDefault="002D778B">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cnfStyle w:val="000010000000" w:firstRow="0" w:lastRow="0" w:firstColumn="0" w:lastColumn="0" w:oddVBand="1" w:evenVBand="0" w:oddHBand="0" w:evenHBand="0" w:firstRowFirstColumn="0" w:firstRowLastColumn="0" w:lastRowFirstColumn="0" w:lastRowLastColumn="0"/>
            <w:tcW w:w="1440" w:type="dxa"/>
          </w:tcPr>
          <w:p w14:paraId="00001C7F" w14:textId="77777777" w:rsidR="002D778B" w:rsidRDefault="002D778B">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1440" w:type="dxa"/>
          </w:tcPr>
          <w:p w14:paraId="758E73FB" w14:textId="77777777" w:rsidR="002D778B" w:rsidRDefault="002D778B">
            <w:pPr>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14:paraId="00001C80"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81" w14:textId="77777777" w:rsidR="00904BF5" w:rsidRDefault="00E862F3">
      <w:pPr>
        <w:pBdr>
          <w:top w:val="nil"/>
          <w:left w:val="nil"/>
          <w:bottom w:val="nil"/>
          <w:right w:val="nil"/>
          <w:between w:val="nil"/>
        </w:pBdr>
        <w:tabs>
          <w:tab w:val="center" w:pos="4680"/>
          <w:tab w:val="right" w:pos="9360"/>
        </w:tabs>
        <w:jc w:val="both"/>
        <w:rPr>
          <w:b/>
          <w:color w:val="000000"/>
          <w:sz w:val="20"/>
          <w:szCs w:val="20"/>
        </w:rPr>
      </w:pPr>
      <w:r>
        <w:rPr>
          <w:b/>
          <w:color w:val="000000"/>
          <w:sz w:val="20"/>
          <w:szCs w:val="20"/>
        </w:rPr>
        <w:t>E&amp;S Changes</w:t>
      </w:r>
    </w:p>
    <w:p w14:paraId="00001C82" w14:textId="77777777" w:rsidR="00904BF5" w:rsidRDefault="00904BF5">
      <w:pPr>
        <w:pBdr>
          <w:top w:val="nil"/>
          <w:left w:val="nil"/>
          <w:bottom w:val="nil"/>
          <w:right w:val="nil"/>
          <w:between w:val="nil"/>
        </w:pBdr>
        <w:tabs>
          <w:tab w:val="center" w:pos="4680"/>
          <w:tab w:val="right" w:pos="9360"/>
        </w:tabs>
        <w:jc w:val="both"/>
        <w:rPr>
          <w:b/>
          <w:color w:val="000000"/>
          <w:sz w:val="20"/>
          <w:szCs w:val="20"/>
        </w:rPr>
      </w:pPr>
    </w:p>
    <w:p w14:paraId="00001C83"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 xml:space="preserve">Please provide a summary of all the notifiable E&amp;S changes. </w:t>
      </w:r>
    </w:p>
    <w:p w14:paraId="00001C84"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Please expand or collapse the table where needed.</w:t>
      </w:r>
    </w:p>
    <w:p w14:paraId="00001C85" w14:textId="77777777" w:rsidR="00904BF5" w:rsidRDefault="00904BF5">
      <w:pPr>
        <w:pBdr>
          <w:top w:val="nil"/>
          <w:left w:val="nil"/>
          <w:bottom w:val="nil"/>
          <w:right w:val="nil"/>
          <w:between w:val="nil"/>
        </w:pBdr>
        <w:tabs>
          <w:tab w:val="center" w:pos="4680"/>
          <w:tab w:val="right" w:pos="9360"/>
        </w:tabs>
        <w:ind w:left="720"/>
        <w:jc w:val="both"/>
        <w:rPr>
          <w:color w:val="000000"/>
          <w:sz w:val="20"/>
          <w:szCs w:val="20"/>
        </w:rPr>
      </w:pPr>
    </w:p>
    <w:tbl>
      <w:tblPr>
        <w:tblStyle w:val="affd"/>
        <w:tblW w:w="9349"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000" w:firstRow="0" w:lastRow="0" w:firstColumn="0" w:lastColumn="0" w:noHBand="0" w:noVBand="0"/>
      </w:tblPr>
      <w:tblGrid>
        <w:gridCol w:w="1023"/>
        <w:gridCol w:w="3180"/>
        <w:gridCol w:w="2152"/>
        <w:gridCol w:w="2994"/>
      </w:tblGrid>
      <w:tr w:rsidR="00904BF5" w14:paraId="2B9CE5C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4" w:type="dxa"/>
          </w:tcPr>
          <w:p w14:paraId="00001C86" w14:textId="77777777" w:rsidR="00904BF5" w:rsidRDefault="00E862F3">
            <w:pPr>
              <w:widowControl/>
              <w:pBdr>
                <w:top w:val="nil"/>
                <w:left w:val="nil"/>
                <w:bottom w:val="nil"/>
                <w:right w:val="nil"/>
                <w:between w:val="nil"/>
              </w:pBdr>
              <w:tabs>
                <w:tab w:val="center" w:pos="4680"/>
                <w:tab w:val="right" w:pos="9360"/>
              </w:tabs>
              <w:jc w:val="both"/>
              <w:rPr>
                <w:color w:val="000000"/>
                <w:sz w:val="20"/>
                <w:szCs w:val="20"/>
                <w:vertAlign w:val="baseline"/>
              </w:rPr>
            </w:pPr>
            <w:r>
              <w:rPr>
                <w:color w:val="000000"/>
                <w:sz w:val="20"/>
                <w:szCs w:val="20"/>
                <w:vertAlign w:val="baseline"/>
              </w:rPr>
              <w:t xml:space="preserve">Date </w:t>
            </w:r>
          </w:p>
        </w:tc>
        <w:tc>
          <w:tcPr>
            <w:tcW w:w="3180" w:type="dxa"/>
          </w:tcPr>
          <w:p w14:paraId="00001C87" w14:textId="77777777" w:rsidR="00904BF5" w:rsidRDefault="00E862F3">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r>
              <w:rPr>
                <w:color w:val="000000"/>
                <w:sz w:val="20"/>
                <w:szCs w:val="20"/>
                <w:vertAlign w:val="baseline"/>
              </w:rPr>
              <w:t>Change description</w:t>
            </w:r>
          </w:p>
        </w:tc>
        <w:tc>
          <w:tcPr>
            <w:cnfStyle w:val="000010000000" w:firstRow="0" w:lastRow="0" w:firstColumn="0" w:lastColumn="0" w:oddVBand="1" w:evenVBand="0" w:oddHBand="0" w:evenHBand="0" w:firstRowFirstColumn="0" w:firstRowLastColumn="0" w:lastRowFirstColumn="0" w:lastRowLastColumn="0"/>
            <w:tcW w:w="2152" w:type="dxa"/>
          </w:tcPr>
          <w:p w14:paraId="00001C88" w14:textId="77777777" w:rsidR="00904BF5" w:rsidRDefault="00E862F3">
            <w:pPr>
              <w:widowControl/>
              <w:pBdr>
                <w:top w:val="nil"/>
                <w:left w:val="nil"/>
                <w:bottom w:val="nil"/>
                <w:right w:val="nil"/>
                <w:between w:val="nil"/>
              </w:pBdr>
              <w:tabs>
                <w:tab w:val="center" w:pos="4680"/>
                <w:tab w:val="right" w:pos="9360"/>
              </w:tabs>
              <w:jc w:val="both"/>
              <w:rPr>
                <w:color w:val="000000"/>
                <w:sz w:val="20"/>
                <w:szCs w:val="20"/>
                <w:vertAlign w:val="baseline"/>
              </w:rPr>
            </w:pPr>
            <w:r>
              <w:rPr>
                <w:color w:val="000000"/>
                <w:sz w:val="20"/>
                <w:szCs w:val="20"/>
                <w:vertAlign w:val="baseline"/>
              </w:rPr>
              <w:t xml:space="preserve">Reports sent to lenders </w:t>
            </w:r>
          </w:p>
        </w:tc>
        <w:tc>
          <w:tcPr>
            <w:tcW w:w="2994" w:type="dxa"/>
          </w:tcPr>
          <w:p w14:paraId="00001C89" w14:textId="77777777" w:rsidR="00904BF5" w:rsidRDefault="00E862F3">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r>
              <w:rPr>
                <w:color w:val="000000"/>
                <w:sz w:val="20"/>
                <w:szCs w:val="20"/>
                <w:vertAlign w:val="baseline"/>
              </w:rPr>
              <w:t>Implementation status</w:t>
            </w:r>
          </w:p>
        </w:tc>
      </w:tr>
      <w:tr w:rsidR="00904BF5" w14:paraId="3D289EF9" w14:textId="77777777">
        <w:tc>
          <w:tcPr>
            <w:cnfStyle w:val="000010000000" w:firstRow="0" w:lastRow="0" w:firstColumn="0" w:lastColumn="0" w:oddVBand="1" w:evenVBand="0" w:oddHBand="0" w:evenHBand="0" w:firstRowFirstColumn="0" w:firstRowLastColumn="0" w:lastRowFirstColumn="0" w:lastRowLastColumn="0"/>
            <w:tcW w:w="1024" w:type="dxa"/>
          </w:tcPr>
          <w:p w14:paraId="00001C8A" w14:textId="77777777" w:rsidR="00904BF5" w:rsidRDefault="00904BF5">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3180" w:type="dxa"/>
          </w:tcPr>
          <w:p w14:paraId="00001C8B" w14:textId="77777777" w:rsidR="00904BF5" w:rsidRDefault="00904BF5">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cnfStyle w:val="000010000000" w:firstRow="0" w:lastRow="0" w:firstColumn="0" w:lastColumn="0" w:oddVBand="1" w:evenVBand="0" w:oddHBand="0" w:evenHBand="0" w:firstRowFirstColumn="0" w:firstRowLastColumn="0" w:lastRowFirstColumn="0" w:lastRowLastColumn="0"/>
            <w:tcW w:w="2152" w:type="dxa"/>
          </w:tcPr>
          <w:p w14:paraId="00001C8C" w14:textId="77777777" w:rsidR="00904BF5" w:rsidRDefault="00904BF5">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2994" w:type="dxa"/>
          </w:tcPr>
          <w:p w14:paraId="00001C8D" w14:textId="77777777" w:rsidR="00904BF5" w:rsidRDefault="00904BF5">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r>
      <w:tr w:rsidR="00904BF5" w14:paraId="5A678475"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4" w:type="dxa"/>
          </w:tcPr>
          <w:p w14:paraId="00001C8E" w14:textId="77777777" w:rsidR="00904BF5" w:rsidRDefault="00904BF5">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3180" w:type="dxa"/>
          </w:tcPr>
          <w:p w14:paraId="00001C8F" w14:textId="77777777" w:rsidR="00904BF5" w:rsidRDefault="00904BF5">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cnfStyle w:val="000010000000" w:firstRow="0" w:lastRow="0" w:firstColumn="0" w:lastColumn="0" w:oddVBand="1" w:evenVBand="0" w:oddHBand="0" w:evenHBand="0" w:firstRowFirstColumn="0" w:firstRowLastColumn="0" w:lastRowFirstColumn="0" w:lastRowLastColumn="0"/>
            <w:tcW w:w="2152" w:type="dxa"/>
          </w:tcPr>
          <w:p w14:paraId="00001C90" w14:textId="77777777" w:rsidR="00904BF5" w:rsidRDefault="00904BF5">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2994" w:type="dxa"/>
          </w:tcPr>
          <w:p w14:paraId="00001C91" w14:textId="77777777" w:rsidR="00904BF5" w:rsidRDefault="00904BF5">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r>
      <w:tr w:rsidR="00904BF5" w14:paraId="505159B7" w14:textId="77777777">
        <w:tc>
          <w:tcPr>
            <w:cnfStyle w:val="000010000000" w:firstRow="0" w:lastRow="0" w:firstColumn="0" w:lastColumn="0" w:oddVBand="1" w:evenVBand="0" w:oddHBand="0" w:evenHBand="0" w:firstRowFirstColumn="0" w:firstRowLastColumn="0" w:lastRowFirstColumn="0" w:lastRowLastColumn="0"/>
            <w:tcW w:w="1024" w:type="dxa"/>
          </w:tcPr>
          <w:p w14:paraId="00001C92" w14:textId="77777777" w:rsidR="00904BF5" w:rsidRDefault="00904BF5">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3180" w:type="dxa"/>
          </w:tcPr>
          <w:p w14:paraId="00001C93" w14:textId="77777777" w:rsidR="00904BF5" w:rsidRDefault="00904BF5">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cnfStyle w:val="000010000000" w:firstRow="0" w:lastRow="0" w:firstColumn="0" w:lastColumn="0" w:oddVBand="1" w:evenVBand="0" w:oddHBand="0" w:evenHBand="0" w:firstRowFirstColumn="0" w:firstRowLastColumn="0" w:lastRowFirstColumn="0" w:lastRowLastColumn="0"/>
            <w:tcW w:w="2152" w:type="dxa"/>
          </w:tcPr>
          <w:p w14:paraId="00001C94" w14:textId="77777777" w:rsidR="00904BF5" w:rsidRDefault="00904BF5">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2994" w:type="dxa"/>
          </w:tcPr>
          <w:p w14:paraId="00001C95" w14:textId="77777777" w:rsidR="00904BF5" w:rsidRDefault="00904BF5">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r>
    </w:tbl>
    <w:p w14:paraId="00001C96"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97"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98"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Improvements/initiatives regarding E&amp;S performance</w:t>
      </w:r>
    </w:p>
    <w:p w14:paraId="00001C99" w14:textId="77777777" w:rsidR="00904BF5" w:rsidRDefault="00904BF5">
      <w:pPr>
        <w:pBdr>
          <w:top w:val="nil"/>
          <w:left w:val="nil"/>
          <w:bottom w:val="nil"/>
          <w:right w:val="nil"/>
          <w:between w:val="nil"/>
        </w:pBdr>
        <w:tabs>
          <w:tab w:val="center" w:pos="4680"/>
          <w:tab w:val="right" w:pos="9360"/>
        </w:tabs>
        <w:jc w:val="both"/>
        <w:rPr>
          <w:color w:val="000000"/>
          <w:sz w:val="22"/>
          <w:szCs w:val="22"/>
        </w:rPr>
      </w:pPr>
    </w:p>
    <w:p w14:paraId="00001C9A"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Briefly describe improvements/initiatives implemented during the reporting period on the management of E&amp;S aspects (e.g. energy/water savings, sustainability reports, waste minimization, etc.)</w:t>
      </w:r>
    </w:p>
    <w:p w14:paraId="00001C9B" w14:textId="77777777" w:rsidR="00904BF5" w:rsidRDefault="00904BF5">
      <w:pPr>
        <w:pBdr>
          <w:top w:val="nil"/>
          <w:left w:val="nil"/>
          <w:bottom w:val="nil"/>
          <w:right w:val="nil"/>
          <w:between w:val="nil"/>
        </w:pBdr>
        <w:jc w:val="both"/>
        <w:rPr>
          <w:color w:val="000000"/>
          <w:sz w:val="22"/>
          <w:szCs w:val="22"/>
        </w:rPr>
      </w:pPr>
    </w:p>
    <w:p w14:paraId="00001C9C" w14:textId="77777777" w:rsidR="00904BF5" w:rsidRDefault="00E862F3">
      <w:pPr>
        <w:pBdr>
          <w:top w:val="nil"/>
          <w:left w:val="nil"/>
          <w:bottom w:val="nil"/>
          <w:right w:val="nil"/>
          <w:between w:val="nil"/>
        </w:pBdr>
        <w:shd w:val="clear" w:color="auto" w:fill="DBDBDB"/>
        <w:jc w:val="both"/>
        <w:rPr>
          <w:b/>
          <w:color w:val="244061"/>
          <w:sz w:val="28"/>
          <w:szCs w:val="28"/>
        </w:rPr>
      </w:pPr>
      <w:r>
        <w:rPr>
          <w:b/>
          <w:color w:val="000000"/>
        </w:rPr>
        <w:lastRenderedPageBreak/>
        <w:t>ESS1: Assessment and Management of Environmental and Social Risks and Impacts</w:t>
      </w:r>
    </w:p>
    <w:p w14:paraId="00001C9D"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9E"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E&amp;S Impact / Risk Assessment</w:t>
      </w:r>
    </w:p>
    <w:p w14:paraId="00001C9F"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A0"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Have any supplemental environmental, social, health and safety impact/risk studies been conducted during the reporting period? (Please provide copies)</w:t>
      </w:r>
    </w:p>
    <w:p w14:paraId="00001CA1"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A2"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E&amp;S Regulatory Reporting, Permits and Supervision</w:t>
      </w:r>
    </w:p>
    <w:p w14:paraId="00001CA3"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A4"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 xml:space="preserve">Please list any environmental reports submitted to the South Sudan authorities. </w:t>
      </w:r>
    </w:p>
    <w:p w14:paraId="00001CA5"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A6" w14:textId="77777777" w:rsidR="00904BF5" w:rsidRDefault="00E950C5">
      <w:pPr>
        <w:pBdr>
          <w:top w:val="nil"/>
          <w:left w:val="nil"/>
          <w:bottom w:val="nil"/>
          <w:right w:val="nil"/>
          <w:between w:val="nil"/>
        </w:pBdr>
        <w:tabs>
          <w:tab w:val="center" w:pos="4680"/>
          <w:tab w:val="right" w:pos="9360"/>
        </w:tabs>
        <w:jc w:val="both"/>
        <w:rPr>
          <w:color w:val="000000"/>
          <w:sz w:val="20"/>
          <w:szCs w:val="20"/>
        </w:rPr>
      </w:pPr>
      <w:sdt>
        <w:sdtPr>
          <w:tag w:val="goog_rdk_921"/>
          <w:id w:val="-1210650384"/>
        </w:sdtPr>
        <w:sdtEndPr/>
        <w:sdtContent>
          <w:r w:rsidR="00E862F3">
            <w:rPr>
              <w:rFonts w:ascii="Arial Unicode MS" w:eastAsia="Arial Unicode MS" w:hAnsi="Arial Unicode MS" w:cs="Arial Unicode MS"/>
              <w:color w:val="000000"/>
              <w:sz w:val="20"/>
              <w:szCs w:val="20"/>
            </w:rPr>
            <w:t>☐</w:t>
          </w:r>
        </w:sdtContent>
      </w:sdt>
      <w:r w:rsidR="00E862F3">
        <w:rPr>
          <w:color w:val="000000"/>
          <w:sz w:val="20"/>
          <w:szCs w:val="20"/>
        </w:rPr>
        <w:t xml:space="preserve"> Copies attached with this report</w:t>
      </w:r>
      <w:r w:rsidR="00E862F3">
        <w:rPr>
          <w:color w:val="000000"/>
          <w:sz w:val="20"/>
          <w:szCs w:val="20"/>
        </w:rPr>
        <w:tab/>
      </w:r>
      <w:sdt>
        <w:sdtPr>
          <w:tag w:val="goog_rdk_922"/>
          <w:id w:val="-1537959043"/>
        </w:sdtPr>
        <w:sdtEndPr/>
        <w:sdtContent>
          <w:r w:rsidR="00E862F3">
            <w:rPr>
              <w:rFonts w:ascii="Arial Unicode MS" w:eastAsia="Arial Unicode MS" w:hAnsi="Arial Unicode MS" w:cs="Arial Unicode MS"/>
              <w:color w:val="000000"/>
              <w:sz w:val="20"/>
              <w:szCs w:val="20"/>
            </w:rPr>
            <w:t>☐</w:t>
          </w:r>
        </w:sdtContent>
      </w:sdt>
      <w:r w:rsidR="00E862F3">
        <w:rPr>
          <w:color w:val="000000"/>
          <w:sz w:val="20"/>
          <w:szCs w:val="20"/>
        </w:rPr>
        <w:t xml:space="preserve"> Copies available upon request</w:t>
      </w:r>
      <w:r w:rsidR="00E862F3">
        <w:rPr>
          <w:color w:val="000000"/>
          <w:sz w:val="20"/>
          <w:szCs w:val="20"/>
        </w:rPr>
        <w:tab/>
      </w:r>
    </w:p>
    <w:p w14:paraId="00001CA7"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A8"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Please summarize South Sudan authority monitoring and inspections.</w:t>
      </w:r>
    </w:p>
    <w:p w14:paraId="00001CA9"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AA"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AB" w14:textId="77777777" w:rsidR="00904BF5" w:rsidRDefault="00E862F3">
      <w:pPr>
        <w:pBdr>
          <w:top w:val="nil"/>
          <w:left w:val="nil"/>
          <w:bottom w:val="nil"/>
          <w:right w:val="nil"/>
          <w:between w:val="nil"/>
        </w:pBdr>
        <w:tabs>
          <w:tab w:val="center" w:pos="4680"/>
          <w:tab w:val="right" w:pos="9360"/>
        </w:tabs>
        <w:jc w:val="both"/>
        <w:rPr>
          <w:b/>
          <w:color w:val="000000"/>
          <w:sz w:val="20"/>
          <w:szCs w:val="20"/>
        </w:rPr>
      </w:pPr>
      <w:r>
        <w:rPr>
          <w:b/>
          <w:color w:val="000000"/>
          <w:sz w:val="20"/>
          <w:szCs w:val="20"/>
        </w:rPr>
        <w:t>Management of IOM</w:t>
      </w:r>
    </w:p>
    <w:p w14:paraId="00001CAC"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AD"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 xml:space="preserve">Please illustrate with a chart or table on IOM’s organizational structure to manage environment, health and safety, labor and social aspects during the reporting period. Please name the individuals in IOM who hold responsibility for environmental, social, health and safety, human resources, security performance and give their contact information </w:t>
      </w:r>
    </w:p>
    <w:p w14:paraId="00001CAE" w14:textId="77777777" w:rsidR="00904BF5" w:rsidRDefault="00904BF5">
      <w:pPr>
        <w:pBdr>
          <w:top w:val="nil"/>
          <w:left w:val="nil"/>
          <w:bottom w:val="nil"/>
          <w:right w:val="nil"/>
          <w:between w:val="nil"/>
        </w:pBdr>
        <w:jc w:val="both"/>
        <w:rPr>
          <w:color w:val="000000"/>
          <w:sz w:val="22"/>
          <w:szCs w:val="22"/>
        </w:rPr>
      </w:pPr>
    </w:p>
    <w:p w14:paraId="00001CAF" w14:textId="77777777" w:rsidR="00904BF5" w:rsidRDefault="00E862F3">
      <w:pPr>
        <w:pBdr>
          <w:top w:val="nil"/>
          <w:left w:val="nil"/>
          <w:bottom w:val="nil"/>
          <w:right w:val="nil"/>
          <w:between w:val="nil"/>
        </w:pBdr>
        <w:jc w:val="both"/>
        <w:rPr>
          <w:b/>
          <w:color w:val="000000"/>
          <w:sz w:val="22"/>
          <w:szCs w:val="22"/>
        </w:rPr>
      </w:pPr>
      <w:r>
        <w:rPr>
          <w:b/>
          <w:color w:val="000000"/>
          <w:sz w:val="20"/>
          <w:szCs w:val="20"/>
        </w:rPr>
        <w:t>Compliance with Environmental and Social Management Plans</w:t>
      </w:r>
    </w:p>
    <w:p w14:paraId="00001CB0" w14:textId="77777777" w:rsidR="00904BF5" w:rsidRDefault="00E862F3">
      <w:pPr>
        <w:numPr>
          <w:ilvl w:val="0"/>
          <w:numId w:val="1"/>
        </w:numPr>
        <w:pBdr>
          <w:top w:val="nil"/>
          <w:left w:val="nil"/>
          <w:bottom w:val="nil"/>
          <w:right w:val="nil"/>
          <w:between w:val="nil"/>
        </w:pBdr>
        <w:jc w:val="both"/>
        <w:rPr>
          <w:color w:val="000000"/>
          <w:sz w:val="22"/>
          <w:szCs w:val="22"/>
        </w:rPr>
      </w:pPr>
      <w:r>
        <w:rPr>
          <w:color w:val="000000"/>
          <w:sz w:val="20"/>
          <w:szCs w:val="20"/>
        </w:rPr>
        <w:t xml:space="preserve">The status of the ESMP implementation should be described and any issues that remain outstanding should be detailed. </w:t>
      </w:r>
    </w:p>
    <w:p w14:paraId="00001CB1" w14:textId="77777777" w:rsidR="00904BF5" w:rsidRDefault="00904BF5">
      <w:pPr>
        <w:pBdr>
          <w:top w:val="nil"/>
          <w:left w:val="nil"/>
          <w:bottom w:val="nil"/>
          <w:right w:val="nil"/>
          <w:between w:val="nil"/>
        </w:pBdr>
        <w:jc w:val="both"/>
        <w:rPr>
          <w:color w:val="000000"/>
          <w:sz w:val="22"/>
          <w:szCs w:val="22"/>
        </w:rPr>
      </w:pPr>
    </w:p>
    <w:p w14:paraId="00001CB2" w14:textId="77777777" w:rsidR="00904BF5" w:rsidRDefault="00E862F3">
      <w:pPr>
        <w:pBdr>
          <w:top w:val="nil"/>
          <w:left w:val="nil"/>
          <w:bottom w:val="nil"/>
          <w:right w:val="nil"/>
          <w:between w:val="nil"/>
        </w:pBdr>
        <w:shd w:val="clear" w:color="auto" w:fill="C9C9C9"/>
        <w:tabs>
          <w:tab w:val="center" w:pos="4680"/>
          <w:tab w:val="right" w:pos="9360"/>
        </w:tabs>
        <w:jc w:val="both"/>
        <w:rPr>
          <w:color w:val="000000"/>
        </w:rPr>
      </w:pPr>
      <w:r>
        <w:rPr>
          <w:b/>
          <w:color w:val="000000"/>
        </w:rPr>
        <w:t>ESS2. Labor and Working Conditions</w:t>
      </w:r>
    </w:p>
    <w:p w14:paraId="00001CB3"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Human Resources Management</w:t>
      </w:r>
    </w:p>
    <w:p w14:paraId="00001CB4"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B5"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Have IOM and contractors changed/updated their Human Resource (HR) policy and procedures, HR manual, and Health &amp; Safety (H&amp;S) procedures, during the reporting period?</w:t>
      </w:r>
    </w:p>
    <w:p w14:paraId="00001CB6" w14:textId="77777777" w:rsidR="00904BF5" w:rsidRDefault="00E950C5">
      <w:pPr>
        <w:pBdr>
          <w:top w:val="nil"/>
          <w:left w:val="nil"/>
          <w:bottom w:val="nil"/>
          <w:right w:val="nil"/>
          <w:between w:val="nil"/>
        </w:pBdr>
        <w:tabs>
          <w:tab w:val="center" w:pos="4680"/>
          <w:tab w:val="right" w:pos="9360"/>
        </w:tabs>
        <w:jc w:val="both"/>
        <w:rPr>
          <w:color w:val="000000"/>
          <w:sz w:val="20"/>
          <w:szCs w:val="20"/>
        </w:rPr>
      </w:pPr>
      <w:sdt>
        <w:sdtPr>
          <w:tag w:val="goog_rdk_923"/>
          <w:id w:val="1807437088"/>
        </w:sdtPr>
        <w:sdtEndPr/>
        <w:sdtContent>
          <w:r w:rsidR="00E862F3">
            <w:rPr>
              <w:rFonts w:ascii="Arial Unicode MS" w:eastAsia="Arial Unicode MS" w:hAnsi="Arial Unicode MS" w:cs="Arial Unicode MS"/>
              <w:color w:val="000000"/>
              <w:sz w:val="20"/>
              <w:szCs w:val="20"/>
            </w:rPr>
            <w:t>☐</w:t>
          </w:r>
        </w:sdtContent>
      </w:sdt>
      <w:r w:rsidR="00E862F3">
        <w:rPr>
          <w:color w:val="000000"/>
          <w:sz w:val="20"/>
          <w:szCs w:val="20"/>
        </w:rPr>
        <w:t xml:space="preserve"> Yes</w:t>
      </w:r>
      <w:r w:rsidR="00E862F3">
        <w:rPr>
          <w:color w:val="000000"/>
          <w:sz w:val="20"/>
          <w:szCs w:val="20"/>
        </w:rPr>
        <w:tab/>
      </w:r>
      <w:r w:rsidR="00E862F3">
        <w:rPr>
          <w:color w:val="000000"/>
          <w:sz w:val="20"/>
          <w:szCs w:val="20"/>
        </w:rPr>
        <w:tab/>
      </w:r>
      <w:sdt>
        <w:sdtPr>
          <w:tag w:val="goog_rdk_924"/>
          <w:id w:val="111024947"/>
        </w:sdtPr>
        <w:sdtEndPr/>
        <w:sdtContent>
          <w:r w:rsidR="00E862F3">
            <w:rPr>
              <w:rFonts w:ascii="Arial Unicode MS" w:eastAsia="Arial Unicode MS" w:hAnsi="Arial Unicode MS" w:cs="Arial Unicode MS"/>
              <w:color w:val="000000"/>
              <w:sz w:val="20"/>
              <w:szCs w:val="20"/>
            </w:rPr>
            <w:t>☐</w:t>
          </w:r>
        </w:sdtContent>
      </w:sdt>
      <w:r w:rsidR="00E862F3">
        <w:rPr>
          <w:color w:val="000000"/>
          <w:sz w:val="20"/>
          <w:szCs w:val="20"/>
        </w:rPr>
        <w:t xml:space="preserve"> No</w:t>
      </w:r>
    </w:p>
    <w:p w14:paraId="00001CB7"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color w:val="000000"/>
          <w:sz w:val="20"/>
          <w:szCs w:val="20"/>
        </w:rPr>
        <w:t>If yes, please provide details.</w:t>
      </w:r>
    </w:p>
    <w:p w14:paraId="00001CB8"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B9"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Provide the following information regarding the workforce:</w:t>
      </w:r>
    </w:p>
    <w:tbl>
      <w:tblPr>
        <w:tblStyle w:val="affe"/>
        <w:tblW w:w="9299"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418"/>
        <w:gridCol w:w="1591"/>
        <w:gridCol w:w="1440"/>
        <w:gridCol w:w="1620"/>
        <w:gridCol w:w="1350"/>
        <w:gridCol w:w="1880"/>
      </w:tblGrid>
      <w:tr w:rsidR="00904BF5" w14:paraId="0E50B95E" w14:textId="77777777">
        <w:tc>
          <w:tcPr>
            <w:tcW w:w="1418" w:type="dxa"/>
            <w:tcBorders>
              <w:left w:val="single" w:sz="4" w:space="0" w:color="548DD4"/>
              <w:bottom w:val="single" w:sz="4" w:space="0" w:color="548DD4"/>
              <w:right w:val="single" w:sz="4" w:space="0" w:color="548DD4"/>
            </w:tcBorders>
            <w:shd w:val="clear" w:color="auto" w:fill="4F81BD"/>
          </w:tcPr>
          <w:p w14:paraId="00001CBA" w14:textId="77777777" w:rsidR="00904BF5" w:rsidRDefault="00904BF5">
            <w:pPr>
              <w:pBdr>
                <w:top w:val="nil"/>
                <w:left w:val="nil"/>
                <w:bottom w:val="nil"/>
                <w:right w:val="nil"/>
                <w:between w:val="nil"/>
              </w:pBdr>
              <w:tabs>
                <w:tab w:val="center" w:pos="4680"/>
                <w:tab w:val="right" w:pos="9360"/>
              </w:tabs>
              <w:jc w:val="both"/>
              <w:rPr>
                <w:b/>
                <w:color w:val="FFFFFF"/>
                <w:sz w:val="20"/>
                <w:szCs w:val="20"/>
              </w:rPr>
            </w:pPr>
          </w:p>
        </w:tc>
        <w:tc>
          <w:tcPr>
            <w:tcW w:w="1591" w:type="dxa"/>
            <w:tcBorders>
              <w:left w:val="single" w:sz="4" w:space="0" w:color="548DD4"/>
              <w:bottom w:val="single" w:sz="4" w:space="0" w:color="548DD4"/>
              <w:right w:val="single" w:sz="4" w:space="0" w:color="548DD4"/>
            </w:tcBorders>
            <w:shd w:val="clear" w:color="auto" w:fill="4F81BD"/>
          </w:tcPr>
          <w:p w14:paraId="00001CBB"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 xml:space="preserve"># </w:t>
            </w:r>
            <w:proofErr w:type="gramStart"/>
            <w:r>
              <w:rPr>
                <w:b/>
                <w:color w:val="FFFFFF"/>
                <w:sz w:val="20"/>
                <w:szCs w:val="20"/>
              </w:rPr>
              <w:t>community</w:t>
            </w:r>
            <w:proofErr w:type="gramEnd"/>
            <w:r>
              <w:rPr>
                <w:b/>
                <w:color w:val="FFFFFF"/>
                <w:sz w:val="20"/>
                <w:szCs w:val="20"/>
              </w:rPr>
              <w:t xml:space="preserve"> workers</w:t>
            </w:r>
          </w:p>
        </w:tc>
        <w:tc>
          <w:tcPr>
            <w:tcW w:w="1440" w:type="dxa"/>
            <w:tcBorders>
              <w:left w:val="single" w:sz="4" w:space="0" w:color="548DD4"/>
              <w:bottom w:val="single" w:sz="4" w:space="0" w:color="548DD4"/>
              <w:right w:val="single" w:sz="4" w:space="0" w:color="548DD4"/>
            </w:tcBorders>
            <w:shd w:val="clear" w:color="auto" w:fill="4F81BD"/>
          </w:tcPr>
          <w:p w14:paraId="00001CBC"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 xml:space="preserve"># </w:t>
            </w:r>
            <w:proofErr w:type="gramStart"/>
            <w:r>
              <w:rPr>
                <w:b/>
                <w:color w:val="FFFFFF"/>
                <w:sz w:val="20"/>
                <w:szCs w:val="20"/>
              </w:rPr>
              <w:t>direct</w:t>
            </w:r>
            <w:proofErr w:type="gramEnd"/>
            <w:r>
              <w:rPr>
                <w:b/>
                <w:color w:val="FFFFFF"/>
                <w:sz w:val="20"/>
                <w:szCs w:val="20"/>
              </w:rPr>
              <w:t xml:space="preserve"> workers</w:t>
            </w:r>
          </w:p>
        </w:tc>
        <w:tc>
          <w:tcPr>
            <w:tcW w:w="1620" w:type="dxa"/>
            <w:tcBorders>
              <w:left w:val="single" w:sz="4" w:space="0" w:color="548DD4"/>
              <w:bottom w:val="single" w:sz="4" w:space="0" w:color="548DD4"/>
              <w:right w:val="single" w:sz="4" w:space="0" w:color="548DD4"/>
            </w:tcBorders>
            <w:shd w:val="clear" w:color="auto" w:fill="4F81BD"/>
          </w:tcPr>
          <w:p w14:paraId="00001CBD"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 Female direct workers</w:t>
            </w:r>
          </w:p>
        </w:tc>
        <w:tc>
          <w:tcPr>
            <w:tcW w:w="1350" w:type="dxa"/>
            <w:tcBorders>
              <w:left w:val="single" w:sz="4" w:space="0" w:color="548DD4"/>
              <w:bottom w:val="single" w:sz="4" w:space="0" w:color="548DD4"/>
              <w:right w:val="single" w:sz="4" w:space="0" w:color="548DD4"/>
            </w:tcBorders>
            <w:shd w:val="clear" w:color="auto" w:fill="4F81BD"/>
          </w:tcPr>
          <w:p w14:paraId="00001CBE"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Turnover</w:t>
            </w:r>
          </w:p>
        </w:tc>
        <w:tc>
          <w:tcPr>
            <w:tcW w:w="1880" w:type="dxa"/>
            <w:tcBorders>
              <w:left w:val="single" w:sz="4" w:space="0" w:color="548DD4"/>
              <w:bottom w:val="single" w:sz="4" w:space="0" w:color="548DD4"/>
            </w:tcBorders>
            <w:shd w:val="clear" w:color="auto" w:fill="4F81BD"/>
          </w:tcPr>
          <w:p w14:paraId="00001CBF"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 Contracted workers</w:t>
            </w:r>
            <w:r>
              <w:rPr>
                <w:b/>
                <w:color w:val="FFFFFF"/>
                <w:sz w:val="20"/>
                <w:szCs w:val="20"/>
                <w:vertAlign w:val="superscript"/>
              </w:rPr>
              <w:footnoteReference w:id="179"/>
            </w:r>
          </w:p>
        </w:tc>
      </w:tr>
      <w:tr w:rsidR="00904BF5" w14:paraId="49E40691" w14:textId="77777777">
        <w:trPr>
          <w:trHeight w:val="362"/>
        </w:trPr>
        <w:tc>
          <w:tcPr>
            <w:tcW w:w="1418" w:type="dxa"/>
            <w:tcBorders>
              <w:top w:val="single" w:sz="4" w:space="0" w:color="548DD4"/>
              <w:left w:val="single" w:sz="4" w:space="0" w:color="548DD4"/>
              <w:bottom w:val="single" w:sz="4" w:space="0" w:color="548DD4"/>
              <w:right w:val="single" w:sz="4" w:space="0" w:color="548DD4"/>
            </w:tcBorders>
          </w:tcPr>
          <w:p w14:paraId="00001CC0" w14:textId="77777777" w:rsidR="00904BF5" w:rsidRDefault="00E862F3">
            <w:pPr>
              <w:pBdr>
                <w:top w:val="nil"/>
                <w:left w:val="nil"/>
                <w:bottom w:val="nil"/>
                <w:right w:val="nil"/>
                <w:between w:val="nil"/>
              </w:pBdr>
              <w:jc w:val="both"/>
              <w:rPr>
                <w:color w:val="000000"/>
                <w:sz w:val="20"/>
                <w:szCs w:val="20"/>
              </w:rPr>
            </w:pPr>
            <w:r>
              <w:rPr>
                <w:color w:val="000000"/>
                <w:sz w:val="20"/>
                <w:szCs w:val="20"/>
              </w:rPr>
              <w:t>Previous year</w:t>
            </w:r>
          </w:p>
        </w:tc>
        <w:tc>
          <w:tcPr>
            <w:tcW w:w="1591" w:type="dxa"/>
            <w:tcBorders>
              <w:top w:val="single" w:sz="4" w:space="0" w:color="548DD4"/>
              <w:left w:val="single" w:sz="4" w:space="0" w:color="548DD4"/>
              <w:bottom w:val="single" w:sz="4" w:space="0" w:color="548DD4"/>
              <w:right w:val="single" w:sz="4" w:space="0" w:color="548DD4"/>
            </w:tcBorders>
          </w:tcPr>
          <w:p w14:paraId="00001CC1" w14:textId="77777777" w:rsidR="00904BF5" w:rsidRDefault="00904BF5">
            <w:pPr>
              <w:pBdr>
                <w:top w:val="nil"/>
                <w:left w:val="nil"/>
                <w:bottom w:val="nil"/>
                <w:right w:val="nil"/>
                <w:between w:val="nil"/>
              </w:pBdr>
              <w:tabs>
                <w:tab w:val="center" w:pos="4680"/>
                <w:tab w:val="right" w:pos="9360"/>
              </w:tabs>
              <w:jc w:val="both"/>
              <w:rPr>
                <w:i/>
                <w:color w:val="000000"/>
                <w:sz w:val="20"/>
                <w:szCs w:val="20"/>
              </w:rPr>
            </w:pPr>
          </w:p>
        </w:tc>
        <w:tc>
          <w:tcPr>
            <w:tcW w:w="1440" w:type="dxa"/>
            <w:tcBorders>
              <w:top w:val="single" w:sz="4" w:space="0" w:color="548DD4"/>
              <w:left w:val="single" w:sz="4" w:space="0" w:color="548DD4"/>
              <w:bottom w:val="single" w:sz="4" w:space="0" w:color="548DD4"/>
              <w:right w:val="single" w:sz="4" w:space="0" w:color="548DD4"/>
            </w:tcBorders>
          </w:tcPr>
          <w:p w14:paraId="00001CC2"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620" w:type="dxa"/>
            <w:tcBorders>
              <w:top w:val="single" w:sz="4" w:space="0" w:color="548DD4"/>
              <w:left w:val="single" w:sz="4" w:space="0" w:color="548DD4"/>
              <w:bottom w:val="single" w:sz="4" w:space="0" w:color="548DD4"/>
              <w:right w:val="single" w:sz="4" w:space="0" w:color="548DD4"/>
            </w:tcBorders>
          </w:tcPr>
          <w:p w14:paraId="00001CC3"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i/>
                <w:color w:val="000000"/>
                <w:sz w:val="20"/>
                <w:szCs w:val="20"/>
              </w:rPr>
              <w:t>     </w:t>
            </w:r>
          </w:p>
        </w:tc>
        <w:tc>
          <w:tcPr>
            <w:tcW w:w="1350" w:type="dxa"/>
            <w:tcBorders>
              <w:top w:val="single" w:sz="4" w:space="0" w:color="548DD4"/>
              <w:left w:val="single" w:sz="4" w:space="0" w:color="548DD4"/>
              <w:bottom w:val="single" w:sz="4" w:space="0" w:color="548DD4"/>
              <w:right w:val="single" w:sz="4" w:space="0" w:color="548DD4"/>
            </w:tcBorders>
          </w:tcPr>
          <w:p w14:paraId="00001CC4"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i/>
                <w:color w:val="000000"/>
                <w:sz w:val="20"/>
                <w:szCs w:val="20"/>
              </w:rPr>
              <w:t>     </w:t>
            </w:r>
          </w:p>
        </w:tc>
        <w:tc>
          <w:tcPr>
            <w:tcW w:w="1880" w:type="dxa"/>
            <w:tcBorders>
              <w:top w:val="single" w:sz="4" w:space="0" w:color="548DD4"/>
              <w:left w:val="single" w:sz="4" w:space="0" w:color="548DD4"/>
              <w:bottom w:val="single" w:sz="4" w:space="0" w:color="548DD4"/>
              <w:right w:val="single" w:sz="4" w:space="0" w:color="548DD4"/>
            </w:tcBorders>
          </w:tcPr>
          <w:p w14:paraId="00001CC5"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i/>
                <w:color w:val="000000"/>
                <w:sz w:val="20"/>
                <w:szCs w:val="20"/>
              </w:rPr>
              <w:t>     </w:t>
            </w:r>
          </w:p>
          <w:p w14:paraId="00001CC6"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tc>
      </w:tr>
      <w:tr w:rsidR="00904BF5" w14:paraId="4BDCC417" w14:textId="77777777">
        <w:tc>
          <w:tcPr>
            <w:tcW w:w="1418" w:type="dxa"/>
            <w:tcBorders>
              <w:top w:val="single" w:sz="4" w:space="0" w:color="548DD4"/>
              <w:left w:val="single" w:sz="4" w:space="0" w:color="548DD4"/>
              <w:bottom w:val="single" w:sz="4" w:space="0" w:color="548DD4"/>
              <w:right w:val="single" w:sz="4" w:space="0" w:color="548DD4"/>
            </w:tcBorders>
          </w:tcPr>
          <w:p w14:paraId="00001CC7" w14:textId="77777777" w:rsidR="00904BF5" w:rsidRDefault="00E862F3">
            <w:pPr>
              <w:pBdr>
                <w:top w:val="nil"/>
                <w:left w:val="nil"/>
                <w:bottom w:val="nil"/>
                <w:right w:val="nil"/>
                <w:between w:val="nil"/>
              </w:pBdr>
              <w:jc w:val="both"/>
              <w:rPr>
                <w:color w:val="000000"/>
                <w:sz w:val="20"/>
                <w:szCs w:val="20"/>
              </w:rPr>
            </w:pPr>
            <w:r>
              <w:rPr>
                <w:color w:val="000000"/>
                <w:sz w:val="20"/>
                <w:szCs w:val="20"/>
              </w:rPr>
              <w:t>Reporting year</w:t>
            </w:r>
          </w:p>
        </w:tc>
        <w:tc>
          <w:tcPr>
            <w:tcW w:w="1591" w:type="dxa"/>
            <w:tcBorders>
              <w:top w:val="single" w:sz="4" w:space="0" w:color="548DD4"/>
              <w:left w:val="single" w:sz="4" w:space="0" w:color="548DD4"/>
              <w:bottom w:val="single" w:sz="4" w:space="0" w:color="548DD4"/>
              <w:right w:val="single" w:sz="4" w:space="0" w:color="548DD4"/>
            </w:tcBorders>
          </w:tcPr>
          <w:p w14:paraId="00001CC8" w14:textId="77777777" w:rsidR="00904BF5" w:rsidRDefault="00904BF5">
            <w:pPr>
              <w:pBdr>
                <w:top w:val="nil"/>
                <w:left w:val="nil"/>
                <w:bottom w:val="nil"/>
                <w:right w:val="nil"/>
                <w:between w:val="nil"/>
              </w:pBdr>
              <w:tabs>
                <w:tab w:val="center" w:pos="4680"/>
                <w:tab w:val="right" w:pos="9360"/>
              </w:tabs>
              <w:jc w:val="both"/>
              <w:rPr>
                <w:i/>
                <w:color w:val="000000"/>
                <w:sz w:val="20"/>
                <w:szCs w:val="20"/>
              </w:rPr>
            </w:pPr>
          </w:p>
        </w:tc>
        <w:tc>
          <w:tcPr>
            <w:tcW w:w="1440" w:type="dxa"/>
            <w:tcBorders>
              <w:top w:val="single" w:sz="4" w:space="0" w:color="548DD4"/>
              <w:left w:val="single" w:sz="4" w:space="0" w:color="548DD4"/>
              <w:bottom w:val="single" w:sz="4" w:space="0" w:color="548DD4"/>
              <w:right w:val="single" w:sz="4" w:space="0" w:color="548DD4"/>
            </w:tcBorders>
          </w:tcPr>
          <w:p w14:paraId="00001CC9"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620" w:type="dxa"/>
            <w:tcBorders>
              <w:top w:val="single" w:sz="4" w:space="0" w:color="548DD4"/>
              <w:left w:val="single" w:sz="4" w:space="0" w:color="548DD4"/>
              <w:bottom w:val="single" w:sz="4" w:space="0" w:color="548DD4"/>
              <w:right w:val="single" w:sz="4" w:space="0" w:color="548DD4"/>
            </w:tcBorders>
          </w:tcPr>
          <w:p w14:paraId="00001CCA"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350" w:type="dxa"/>
            <w:tcBorders>
              <w:top w:val="single" w:sz="4" w:space="0" w:color="548DD4"/>
              <w:left w:val="single" w:sz="4" w:space="0" w:color="548DD4"/>
              <w:bottom w:val="single" w:sz="4" w:space="0" w:color="548DD4"/>
              <w:right w:val="single" w:sz="4" w:space="0" w:color="548DD4"/>
            </w:tcBorders>
          </w:tcPr>
          <w:p w14:paraId="00001CCB"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880" w:type="dxa"/>
            <w:tcBorders>
              <w:top w:val="single" w:sz="4" w:space="0" w:color="548DD4"/>
              <w:left w:val="single" w:sz="4" w:space="0" w:color="548DD4"/>
              <w:bottom w:val="single" w:sz="4" w:space="0" w:color="548DD4"/>
              <w:right w:val="single" w:sz="4" w:space="0" w:color="548DD4"/>
            </w:tcBorders>
          </w:tcPr>
          <w:p w14:paraId="00001CCC"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i/>
                <w:color w:val="000000"/>
                <w:sz w:val="20"/>
                <w:szCs w:val="20"/>
              </w:rPr>
              <w:t>     </w:t>
            </w:r>
          </w:p>
          <w:p w14:paraId="00001CCD" w14:textId="77777777" w:rsidR="00904BF5" w:rsidRDefault="00904BF5">
            <w:pPr>
              <w:pBdr>
                <w:top w:val="nil"/>
                <w:left w:val="nil"/>
                <w:bottom w:val="nil"/>
                <w:right w:val="nil"/>
                <w:between w:val="nil"/>
              </w:pBdr>
              <w:tabs>
                <w:tab w:val="center" w:pos="4680"/>
                <w:tab w:val="right" w:pos="9360"/>
              </w:tabs>
              <w:jc w:val="both"/>
              <w:rPr>
                <w:i/>
                <w:color w:val="000000"/>
                <w:sz w:val="20"/>
                <w:szCs w:val="20"/>
              </w:rPr>
            </w:pPr>
          </w:p>
        </w:tc>
      </w:tr>
    </w:tbl>
    <w:p w14:paraId="00001CCE"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CF"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D0"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 xml:space="preserve">List the worker-related court cases and describe their status. </w:t>
      </w:r>
    </w:p>
    <w:p w14:paraId="00001CD1"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D2"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Occupational Health and Safety</w:t>
      </w:r>
    </w:p>
    <w:p w14:paraId="00001CD3" w14:textId="77777777" w:rsidR="00904BF5" w:rsidRDefault="00904BF5">
      <w:pPr>
        <w:pBdr>
          <w:top w:val="nil"/>
          <w:left w:val="nil"/>
          <w:bottom w:val="nil"/>
          <w:right w:val="nil"/>
          <w:between w:val="nil"/>
        </w:pBdr>
        <w:tabs>
          <w:tab w:val="center" w:pos="4680"/>
          <w:tab w:val="right" w:pos="9360"/>
        </w:tabs>
        <w:jc w:val="both"/>
        <w:rPr>
          <w:color w:val="000000"/>
          <w:sz w:val="22"/>
          <w:szCs w:val="22"/>
        </w:rPr>
      </w:pPr>
    </w:p>
    <w:p w14:paraId="00001CD4"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lastRenderedPageBreak/>
        <w:t>Describe the main changes implemented in terms of Occupational Health and Safety (OHS) during the reporting period, e.g. revision of the OHS management procedures, action plans for technical improvements, leading/lagging indicators used/introduced, identification of hazards, new controls, etc.</w:t>
      </w:r>
    </w:p>
    <w:p w14:paraId="00001CD5"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D6"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Please attach Health &amp; Safety audit reports available for the reporting period.</w:t>
      </w:r>
    </w:p>
    <w:p w14:paraId="00001CD7" w14:textId="77777777" w:rsidR="00904BF5" w:rsidRDefault="00E950C5">
      <w:pPr>
        <w:pBdr>
          <w:top w:val="nil"/>
          <w:left w:val="nil"/>
          <w:bottom w:val="nil"/>
          <w:right w:val="nil"/>
          <w:between w:val="nil"/>
        </w:pBdr>
        <w:tabs>
          <w:tab w:val="center" w:pos="4680"/>
          <w:tab w:val="right" w:pos="9360"/>
        </w:tabs>
        <w:jc w:val="both"/>
        <w:rPr>
          <w:color w:val="000000"/>
          <w:sz w:val="20"/>
          <w:szCs w:val="20"/>
        </w:rPr>
      </w:pPr>
      <w:sdt>
        <w:sdtPr>
          <w:tag w:val="goog_rdk_925"/>
          <w:id w:val="-558480370"/>
        </w:sdtPr>
        <w:sdtEndPr/>
        <w:sdtContent>
          <w:r w:rsidR="00E862F3">
            <w:rPr>
              <w:rFonts w:ascii="Arial Unicode MS" w:eastAsia="Arial Unicode MS" w:hAnsi="Arial Unicode MS" w:cs="Arial Unicode MS"/>
              <w:color w:val="000000"/>
              <w:sz w:val="20"/>
              <w:szCs w:val="20"/>
            </w:rPr>
            <w:t>☐</w:t>
          </w:r>
        </w:sdtContent>
      </w:sdt>
      <w:r w:rsidR="00E862F3">
        <w:rPr>
          <w:color w:val="000000"/>
          <w:sz w:val="20"/>
          <w:szCs w:val="20"/>
        </w:rPr>
        <w:t xml:space="preserve"> Copies attached with this report</w:t>
      </w:r>
      <w:r w:rsidR="00E862F3">
        <w:rPr>
          <w:color w:val="000000"/>
          <w:sz w:val="20"/>
          <w:szCs w:val="20"/>
        </w:rPr>
        <w:tab/>
      </w:r>
      <w:sdt>
        <w:sdtPr>
          <w:tag w:val="goog_rdk_926"/>
          <w:id w:val="587579154"/>
        </w:sdtPr>
        <w:sdtEndPr/>
        <w:sdtContent>
          <w:r w:rsidR="00E862F3">
            <w:rPr>
              <w:rFonts w:ascii="Arial Unicode MS" w:eastAsia="Arial Unicode MS" w:hAnsi="Arial Unicode MS" w:cs="Arial Unicode MS"/>
              <w:color w:val="000000"/>
              <w:sz w:val="20"/>
              <w:szCs w:val="20"/>
            </w:rPr>
            <w:t>☐</w:t>
          </w:r>
        </w:sdtContent>
      </w:sdt>
      <w:r w:rsidR="00E862F3">
        <w:rPr>
          <w:color w:val="000000"/>
          <w:sz w:val="20"/>
          <w:szCs w:val="20"/>
        </w:rPr>
        <w:t xml:space="preserve"> Copies available upon request</w:t>
      </w:r>
      <w:r w:rsidR="00E862F3">
        <w:rPr>
          <w:color w:val="000000"/>
          <w:sz w:val="20"/>
          <w:szCs w:val="20"/>
        </w:rPr>
        <w:tab/>
      </w:r>
      <w:sdt>
        <w:sdtPr>
          <w:tag w:val="goog_rdk_927"/>
          <w:id w:val="2088411290"/>
        </w:sdtPr>
        <w:sdtEndPr/>
        <w:sdtContent>
          <w:r w:rsidR="00E862F3">
            <w:rPr>
              <w:rFonts w:ascii="Arial Unicode MS" w:eastAsia="Arial Unicode MS" w:hAnsi="Arial Unicode MS" w:cs="Arial Unicode MS"/>
              <w:color w:val="000000"/>
              <w:sz w:val="20"/>
              <w:szCs w:val="20"/>
            </w:rPr>
            <w:t>☐</w:t>
          </w:r>
        </w:sdtContent>
      </w:sdt>
      <w:r w:rsidR="00E862F3">
        <w:rPr>
          <w:color w:val="000000"/>
          <w:sz w:val="20"/>
          <w:szCs w:val="20"/>
        </w:rPr>
        <w:t>Not Available</w:t>
      </w:r>
    </w:p>
    <w:p w14:paraId="00001CD8"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CD9"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Accident Statistics Monitoring</w:t>
      </w:r>
    </w:p>
    <w:p w14:paraId="00001CDB"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tbl>
      <w:tblPr>
        <w:tblStyle w:val="afff"/>
        <w:tblW w:w="935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A0" w:firstRow="1" w:lastRow="0" w:firstColumn="1" w:lastColumn="0" w:noHBand="0" w:noVBand="1"/>
      </w:tblPr>
      <w:tblGrid>
        <w:gridCol w:w="1302"/>
        <w:gridCol w:w="1296"/>
        <w:gridCol w:w="1296"/>
        <w:gridCol w:w="1230"/>
        <w:gridCol w:w="1434"/>
        <w:gridCol w:w="1434"/>
        <w:gridCol w:w="1358"/>
      </w:tblGrid>
      <w:tr w:rsidR="00904BF5" w14:paraId="144FD9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vMerge w:val="restart"/>
          </w:tcPr>
          <w:p w14:paraId="00001CDC"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Report TOTAL numbers for each parameter</w:t>
            </w:r>
          </w:p>
        </w:tc>
        <w:tc>
          <w:tcPr>
            <w:tcW w:w="3822" w:type="dxa"/>
            <w:gridSpan w:val="3"/>
          </w:tcPr>
          <w:p w14:paraId="00001CDD" w14:textId="77777777" w:rsidR="00904BF5" w:rsidRDefault="00E862F3">
            <w:pPr>
              <w:widowControl/>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color w:val="000000"/>
                <w:sz w:val="20"/>
                <w:szCs w:val="20"/>
                <w:vertAlign w:val="baseline"/>
              </w:rPr>
              <w:t>This reporting period</w:t>
            </w:r>
          </w:p>
        </w:tc>
        <w:tc>
          <w:tcPr>
            <w:tcW w:w="4226" w:type="dxa"/>
            <w:gridSpan w:val="3"/>
          </w:tcPr>
          <w:p w14:paraId="00001CE0" w14:textId="77777777" w:rsidR="00904BF5" w:rsidRDefault="00E862F3">
            <w:pPr>
              <w:widowControl/>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color w:val="000000"/>
                <w:sz w:val="20"/>
                <w:szCs w:val="20"/>
                <w:vertAlign w:val="baseline"/>
              </w:rPr>
              <w:t>Last reporting period (not cumulative)</w:t>
            </w:r>
            <w:r>
              <w:rPr>
                <w:b w:val="0"/>
                <w:color w:val="000000"/>
                <w:sz w:val="20"/>
                <w:szCs w:val="20"/>
              </w:rPr>
              <w:footnoteReference w:id="180"/>
            </w:r>
          </w:p>
        </w:tc>
      </w:tr>
      <w:tr w:rsidR="00904BF5" w14:paraId="5644F5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vMerge/>
          </w:tcPr>
          <w:p w14:paraId="00001CE3" w14:textId="77777777" w:rsidR="00904BF5" w:rsidRDefault="00904BF5">
            <w:pPr>
              <w:pBdr>
                <w:top w:val="nil"/>
                <w:left w:val="nil"/>
                <w:bottom w:val="nil"/>
                <w:right w:val="nil"/>
                <w:between w:val="nil"/>
              </w:pBdr>
              <w:spacing w:line="276" w:lineRule="auto"/>
              <w:rPr>
                <w:color w:val="000000"/>
                <w:sz w:val="20"/>
                <w:szCs w:val="20"/>
                <w:vertAlign w:val="baseline"/>
              </w:rPr>
            </w:pPr>
          </w:p>
        </w:tc>
        <w:tc>
          <w:tcPr>
            <w:tcW w:w="1296" w:type="dxa"/>
          </w:tcPr>
          <w:p w14:paraId="00001CE4" w14:textId="77777777" w:rsidR="00904BF5" w:rsidRDefault="00E862F3">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r>
              <w:rPr>
                <w:color w:val="000000"/>
                <w:sz w:val="20"/>
                <w:szCs w:val="20"/>
                <w:vertAlign w:val="baseline"/>
              </w:rPr>
              <w:t>Community workers</w:t>
            </w:r>
          </w:p>
        </w:tc>
        <w:tc>
          <w:tcPr>
            <w:tcW w:w="1296" w:type="dxa"/>
          </w:tcPr>
          <w:p w14:paraId="00001CE5" w14:textId="77777777" w:rsidR="00904BF5" w:rsidRDefault="00E862F3">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r>
              <w:rPr>
                <w:color w:val="000000"/>
                <w:sz w:val="20"/>
                <w:szCs w:val="20"/>
                <w:vertAlign w:val="baseline"/>
              </w:rPr>
              <w:t>Direct workers</w:t>
            </w:r>
          </w:p>
        </w:tc>
        <w:tc>
          <w:tcPr>
            <w:tcW w:w="1230" w:type="dxa"/>
          </w:tcPr>
          <w:p w14:paraId="00001CE6" w14:textId="77777777" w:rsidR="00904BF5" w:rsidRDefault="00E862F3">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r>
              <w:rPr>
                <w:color w:val="000000"/>
                <w:sz w:val="20"/>
                <w:szCs w:val="20"/>
                <w:vertAlign w:val="baseline"/>
              </w:rPr>
              <w:t>Contracted workers</w:t>
            </w:r>
          </w:p>
        </w:tc>
        <w:tc>
          <w:tcPr>
            <w:tcW w:w="1434" w:type="dxa"/>
          </w:tcPr>
          <w:p w14:paraId="00001CE7" w14:textId="77777777" w:rsidR="00904BF5" w:rsidRDefault="00E862F3">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r>
              <w:rPr>
                <w:color w:val="000000"/>
                <w:sz w:val="20"/>
                <w:szCs w:val="20"/>
                <w:vertAlign w:val="baseline"/>
              </w:rPr>
              <w:t>Community workers</w:t>
            </w:r>
          </w:p>
        </w:tc>
        <w:tc>
          <w:tcPr>
            <w:tcW w:w="1434" w:type="dxa"/>
          </w:tcPr>
          <w:p w14:paraId="00001CE8" w14:textId="77777777" w:rsidR="00904BF5" w:rsidRDefault="00E862F3">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r>
              <w:rPr>
                <w:color w:val="000000"/>
                <w:sz w:val="20"/>
                <w:szCs w:val="20"/>
                <w:vertAlign w:val="baseline"/>
              </w:rPr>
              <w:t>Direct workers</w:t>
            </w:r>
          </w:p>
        </w:tc>
        <w:tc>
          <w:tcPr>
            <w:tcW w:w="1358" w:type="dxa"/>
          </w:tcPr>
          <w:p w14:paraId="00001CE9" w14:textId="77777777" w:rsidR="00904BF5" w:rsidRDefault="00E862F3">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r>
              <w:rPr>
                <w:color w:val="000000"/>
                <w:sz w:val="20"/>
                <w:szCs w:val="20"/>
                <w:vertAlign w:val="baseline"/>
              </w:rPr>
              <w:t>Contracted workers</w:t>
            </w:r>
          </w:p>
        </w:tc>
      </w:tr>
      <w:tr w:rsidR="00904BF5" w14:paraId="2E8805F4" w14:textId="77777777">
        <w:tc>
          <w:tcPr>
            <w:cnfStyle w:val="001000000000" w:firstRow="0" w:lastRow="0" w:firstColumn="1" w:lastColumn="0" w:oddVBand="0" w:evenVBand="0" w:oddHBand="0" w:evenHBand="0" w:firstRowFirstColumn="0" w:firstRowLastColumn="0" w:lastRowFirstColumn="0" w:lastRowLastColumn="0"/>
            <w:tcW w:w="1302" w:type="dxa"/>
          </w:tcPr>
          <w:p w14:paraId="00001CEA"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Total number of workers</w:t>
            </w:r>
          </w:p>
        </w:tc>
        <w:tc>
          <w:tcPr>
            <w:tcW w:w="1296" w:type="dxa"/>
          </w:tcPr>
          <w:p w14:paraId="00001CEB"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296" w:type="dxa"/>
          </w:tcPr>
          <w:p w14:paraId="00001CEC"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230" w:type="dxa"/>
          </w:tcPr>
          <w:p w14:paraId="00001CED"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434" w:type="dxa"/>
          </w:tcPr>
          <w:p w14:paraId="00001CEE"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434" w:type="dxa"/>
          </w:tcPr>
          <w:p w14:paraId="00001CEF"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358" w:type="dxa"/>
          </w:tcPr>
          <w:p w14:paraId="00001CF0"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r>
      <w:tr w:rsidR="00904BF5" w14:paraId="335933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00001CF1" w14:textId="55561D0C"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 xml:space="preserve">Total man-hours worked </w:t>
            </w:r>
            <w:r w:rsidR="00F31B0E">
              <w:rPr>
                <w:b w:val="0"/>
                <w:color w:val="000000"/>
                <w:sz w:val="20"/>
                <w:szCs w:val="20"/>
                <w:vertAlign w:val="baseline"/>
              </w:rPr>
              <w:t>–</w:t>
            </w:r>
            <w:r>
              <w:rPr>
                <w:b w:val="0"/>
                <w:color w:val="000000"/>
                <w:sz w:val="20"/>
                <w:szCs w:val="20"/>
                <w:vertAlign w:val="baseline"/>
              </w:rPr>
              <w:t xml:space="preserve"> annual</w:t>
            </w:r>
          </w:p>
        </w:tc>
        <w:tc>
          <w:tcPr>
            <w:tcW w:w="1296" w:type="dxa"/>
          </w:tcPr>
          <w:p w14:paraId="00001CF2"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296" w:type="dxa"/>
          </w:tcPr>
          <w:p w14:paraId="00001CF3"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230" w:type="dxa"/>
          </w:tcPr>
          <w:p w14:paraId="00001CF4"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434" w:type="dxa"/>
          </w:tcPr>
          <w:p w14:paraId="00001CF5"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434" w:type="dxa"/>
          </w:tcPr>
          <w:p w14:paraId="00001CF6"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358" w:type="dxa"/>
          </w:tcPr>
          <w:p w14:paraId="00001CF7"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r>
      <w:tr w:rsidR="00904BF5" w14:paraId="02F80AD3" w14:textId="77777777">
        <w:tc>
          <w:tcPr>
            <w:cnfStyle w:val="001000000000" w:firstRow="0" w:lastRow="0" w:firstColumn="1" w:lastColumn="0" w:oddVBand="0" w:evenVBand="0" w:oddHBand="0" w:evenHBand="0" w:firstRowFirstColumn="0" w:firstRowLastColumn="0" w:lastRowFirstColumn="0" w:lastRowLastColumn="0"/>
            <w:tcW w:w="1302" w:type="dxa"/>
          </w:tcPr>
          <w:p w14:paraId="00001CF8"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Total number of lost time occupational injuries</w:t>
            </w:r>
            <w:r>
              <w:rPr>
                <w:b w:val="0"/>
                <w:color w:val="000000"/>
                <w:sz w:val="20"/>
                <w:szCs w:val="20"/>
              </w:rPr>
              <w:footnoteReference w:id="181"/>
            </w:r>
          </w:p>
        </w:tc>
        <w:tc>
          <w:tcPr>
            <w:tcW w:w="1296" w:type="dxa"/>
          </w:tcPr>
          <w:p w14:paraId="00001CF9"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296" w:type="dxa"/>
          </w:tcPr>
          <w:p w14:paraId="00001CFA"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230" w:type="dxa"/>
          </w:tcPr>
          <w:p w14:paraId="00001CFB"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434" w:type="dxa"/>
          </w:tcPr>
          <w:p w14:paraId="00001CFC"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434" w:type="dxa"/>
          </w:tcPr>
          <w:p w14:paraId="00001CFD"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358" w:type="dxa"/>
          </w:tcPr>
          <w:p w14:paraId="00001CFE"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r>
      <w:tr w:rsidR="00904BF5" w14:paraId="76A4EB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00001CFF"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Total number of lost workdays</w:t>
            </w:r>
            <w:r>
              <w:rPr>
                <w:b w:val="0"/>
                <w:color w:val="000000"/>
                <w:sz w:val="20"/>
                <w:szCs w:val="20"/>
              </w:rPr>
              <w:footnoteReference w:id="182"/>
            </w:r>
            <w:r>
              <w:rPr>
                <w:b w:val="0"/>
                <w:color w:val="000000"/>
                <w:sz w:val="20"/>
                <w:szCs w:val="20"/>
                <w:vertAlign w:val="baseline"/>
              </w:rPr>
              <w:t xml:space="preserve"> due to injuries</w:t>
            </w:r>
          </w:p>
        </w:tc>
        <w:tc>
          <w:tcPr>
            <w:tcW w:w="1296" w:type="dxa"/>
          </w:tcPr>
          <w:p w14:paraId="00001D00"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296" w:type="dxa"/>
          </w:tcPr>
          <w:p w14:paraId="00001D01"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230" w:type="dxa"/>
          </w:tcPr>
          <w:p w14:paraId="00001D02"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434" w:type="dxa"/>
          </w:tcPr>
          <w:p w14:paraId="00001D03"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434" w:type="dxa"/>
          </w:tcPr>
          <w:p w14:paraId="00001D04"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358" w:type="dxa"/>
          </w:tcPr>
          <w:p w14:paraId="00001D05"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r>
      <w:tr w:rsidR="00904BF5" w14:paraId="3DEB2D4D" w14:textId="77777777">
        <w:tc>
          <w:tcPr>
            <w:cnfStyle w:val="001000000000" w:firstRow="0" w:lastRow="0" w:firstColumn="1" w:lastColumn="0" w:oddVBand="0" w:evenVBand="0" w:oddHBand="0" w:evenHBand="0" w:firstRowFirstColumn="0" w:firstRowLastColumn="0" w:lastRowFirstColumn="0" w:lastRowLastColumn="0"/>
            <w:tcW w:w="1302" w:type="dxa"/>
          </w:tcPr>
          <w:p w14:paraId="00001D06"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Lost time injury frequency</w:t>
            </w:r>
            <w:r>
              <w:rPr>
                <w:b w:val="0"/>
                <w:color w:val="000000"/>
                <w:sz w:val="20"/>
                <w:szCs w:val="20"/>
              </w:rPr>
              <w:footnoteReference w:id="183"/>
            </w:r>
          </w:p>
        </w:tc>
        <w:tc>
          <w:tcPr>
            <w:tcW w:w="1296" w:type="dxa"/>
          </w:tcPr>
          <w:p w14:paraId="00001D07"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296" w:type="dxa"/>
          </w:tcPr>
          <w:p w14:paraId="00001D08"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230" w:type="dxa"/>
          </w:tcPr>
          <w:p w14:paraId="00001D09"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434" w:type="dxa"/>
          </w:tcPr>
          <w:p w14:paraId="00001D0A"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434" w:type="dxa"/>
          </w:tcPr>
          <w:p w14:paraId="00001D0B"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358" w:type="dxa"/>
          </w:tcPr>
          <w:p w14:paraId="00001D0C"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r>
      <w:tr w:rsidR="00904BF5" w14:paraId="0235B4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00001D0D"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Fatalities</w:t>
            </w:r>
          </w:p>
        </w:tc>
        <w:tc>
          <w:tcPr>
            <w:tcW w:w="1296" w:type="dxa"/>
          </w:tcPr>
          <w:p w14:paraId="00001D0E"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296" w:type="dxa"/>
          </w:tcPr>
          <w:p w14:paraId="00001D0F"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230" w:type="dxa"/>
          </w:tcPr>
          <w:p w14:paraId="00001D10"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434" w:type="dxa"/>
          </w:tcPr>
          <w:p w14:paraId="00001D11"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434" w:type="dxa"/>
          </w:tcPr>
          <w:p w14:paraId="00001D12"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358" w:type="dxa"/>
          </w:tcPr>
          <w:p w14:paraId="00001D13"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r>
      <w:tr w:rsidR="00904BF5" w14:paraId="162D19E4" w14:textId="77777777">
        <w:tc>
          <w:tcPr>
            <w:cnfStyle w:val="001000000000" w:firstRow="0" w:lastRow="0" w:firstColumn="1" w:lastColumn="0" w:oddVBand="0" w:evenVBand="0" w:oddHBand="0" w:evenHBand="0" w:firstRowFirstColumn="0" w:firstRowLastColumn="0" w:lastRowFirstColumn="0" w:lastRowLastColumn="0"/>
            <w:tcW w:w="1302" w:type="dxa"/>
          </w:tcPr>
          <w:p w14:paraId="00001D14"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Vehicle collisions</w:t>
            </w:r>
            <w:r>
              <w:rPr>
                <w:b w:val="0"/>
                <w:color w:val="000000"/>
                <w:sz w:val="20"/>
                <w:szCs w:val="20"/>
              </w:rPr>
              <w:footnoteReference w:id="184"/>
            </w:r>
          </w:p>
        </w:tc>
        <w:tc>
          <w:tcPr>
            <w:tcW w:w="1296" w:type="dxa"/>
          </w:tcPr>
          <w:p w14:paraId="00001D15"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296" w:type="dxa"/>
          </w:tcPr>
          <w:p w14:paraId="00001D16"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230" w:type="dxa"/>
          </w:tcPr>
          <w:p w14:paraId="00001D17"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434" w:type="dxa"/>
          </w:tcPr>
          <w:p w14:paraId="00001D18"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434" w:type="dxa"/>
          </w:tcPr>
          <w:p w14:paraId="00001D19"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358" w:type="dxa"/>
          </w:tcPr>
          <w:p w14:paraId="00001D1A"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r>
    </w:tbl>
    <w:p w14:paraId="00001D1B" w14:textId="77777777" w:rsidR="00904BF5" w:rsidRDefault="00904BF5">
      <w:pPr>
        <w:pBdr>
          <w:top w:val="nil"/>
          <w:left w:val="nil"/>
          <w:bottom w:val="nil"/>
          <w:right w:val="nil"/>
          <w:between w:val="nil"/>
        </w:pBdr>
        <w:jc w:val="both"/>
        <w:rPr>
          <w:color w:val="000000"/>
          <w:sz w:val="22"/>
          <w:szCs w:val="22"/>
        </w:rPr>
      </w:pPr>
    </w:p>
    <w:p w14:paraId="00001D1C"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Provide details for the non-fatal lost time injuries during this reporting period.</w:t>
      </w:r>
    </w:p>
    <w:tbl>
      <w:tblPr>
        <w:tblStyle w:val="afff0"/>
        <w:tblW w:w="934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2795"/>
        <w:gridCol w:w="1373"/>
        <w:gridCol w:w="1486"/>
        <w:gridCol w:w="1239"/>
        <w:gridCol w:w="2447"/>
      </w:tblGrid>
      <w:tr w:rsidR="00904BF5" w14:paraId="5B46FCF8" w14:textId="77777777">
        <w:tc>
          <w:tcPr>
            <w:tcW w:w="2795" w:type="dxa"/>
            <w:tcBorders>
              <w:bottom w:val="single" w:sz="6" w:space="0" w:color="000000"/>
              <w:right w:val="single" w:sz="8" w:space="0" w:color="FFFFFF"/>
            </w:tcBorders>
            <w:shd w:val="clear" w:color="auto" w:fill="4F81BD"/>
          </w:tcPr>
          <w:p w14:paraId="00001D1D" w14:textId="3D24EBDC" w:rsidR="00904BF5" w:rsidRDefault="00E862F3">
            <w:pPr>
              <w:pBdr>
                <w:top w:val="nil"/>
                <w:left w:val="nil"/>
                <w:bottom w:val="nil"/>
                <w:right w:val="nil"/>
                <w:between w:val="nil"/>
              </w:pBdr>
              <w:jc w:val="both"/>
              <w:rPr>
                <w:b/>
                <w:color w:val="FFFFFF"/>
                <w:sz w:val="22"/>
                <w:szCs w:val="22"/>
              </w:rPr>
            </w:pPr>
            <w:r>
              <w:rPr>
                <w:b/>
                <w:color w:val="FFFFFF"/>
                <w:sz w:val="20"/>
                <w:szCs w:val="20"/>
              </w:rPr>
              <w:lastRenderedPageBreak/>
              <w:t>IOM / contractor/ Subcontractor employees?</w:t>
            </w:r>
          </w:p>
        </w:tc>
        <w:tc>
          <w:tcPr>
            <w:tcW w:w="1373" w:type="dxa"/>
            <w:tcBorders>
              <w:left w:val="single" w:sz="8" w:space="0" w:color="FFFFFF"/>
              <w:bottom w:val="single" w:sz="6" w:space="0" w:color="000000"/>
              <w:right w:val="single" w:sz="8" w:space="0" w:color="FFFFFF"/>
            </w:tcBorders>
            <w:shd w:val="clear" w:color="auto" w:fill="4F81BD"/>
          </w:tcPr>
          <w:p w14:paraId="00001D1E" w14:textId="77777777" w:rsidR="00904BF5" w:rsidRDefault="00E862F3">
            <w:pPr>
              <w:pBdr>
                <w:top w:val="nil"/>
                <w:left w:val="nil"/>
                <w:bottom w:val="nil"/>
                <w:right w:val="nil"/>
                <w:between w:val="nil"/>
              </w:pBdr>
              <w:jc w:val="both"/>
              <w:rPr>
                <w:b/>
                <w:color w:val="FFFFFF"/>
                <w:sz w:val="22"/>
                <w:szCs w:val="22"/>
              </w:rPr>
            </w:pPr>
            <w:r>
              <w:rPr>
                <w:b/>
                <w:color w:val="FFFFFF"/>
                <w:sz w:val="20"/>
                <w:szCs w:val="20"/>
              </w:rPr>
              <w:t>Total workdays lost</w:t>
            </w:r>
          </w:p>
        </w:tc>
        <w:tc>
          <w:tcPr>
            <w:tcW w:w="1486" w:type="dxa"/>
            <w:tcBorders>
              <w:left w:val="single" w:sz="8" w:space="0" w:color="FFFFFF"/>
              <w:bottom w:val="single" w:sz="6" w:space="0" w:color="000000"/>
              <w:right w:val="single" w:sz="8" w:space="0" w:color="FFFFFF"/>
            </w:tcBorders>
            <w:shd w:val="clear" w:color="auto" w:fill="4F81BD"/>
          </w:tcPr>
          <w:p w14:paraId="00001D1F" w14:textId="77777777" w:rsidR="00904BF5" w:rsidRDefault="00E862F3">
            <w:pPr>
              <w:pBdr>
                <w:top w:val="nil"/>
                <w:left w:val="nil"/>
                <w:bottom w:val="nil"/>
                <w:right w:val="nil"/>
                <w:between w:val="nil"/>
              </w:pBdr>
              <w:jc w:val="both"/>
              <w:rPr>
                <w:b/>
                <w:color w:val="FFFFFF"/>
                <w:sz w:val="22"/>
                <w:szCs w:val="22"/>
                <w:vertAlign w:val="superscript"/>
              </w:rPr>
            </w:pPr>
            <w:r>
              <w:rPr>
                <w:b/>
                <w:color w:val="FFFFFF"/>
                <w:sz w:val="20"/>
                <w:szCs w:val="20"/>
              </w:rPr>
              <w:t>Description of injury</w:t>
            </w:r>
          </w:p>
        </w:tc>
        <w:tc>
          <w:tcPr>
            <w:tcW w:w="1239" w:type="dxa"/>
            <w:tcBorders>
              <w:left w:val="single" w:sz="8" w:space="0" w:color="FFFFFF"/>
              <w:bottom w:val="single" w:sz="6" w:space="0" w:color="000000"/>
              <w:right w:val="single" w:sz="8" w:space="0" w:color="FFFFFF"/>
            </w:tcBorders>
            <w:shd w:val="clear" w:color="auto" w:fill="4F81BD"/>
          </w:tcPr>
          <w:p w14:paraId="00001D20" w14:textId="77777777" w:rsidR="00904BF5" w:rsidRDefault="00E862F3">
            <w:pPr>
              <w:pBdr>
                <w:top w:val="nil"/>
                <w:left w:val="nil"/>
                <w:bottom w:val="nil"/>
                <w:right w:val="nil"/>
                <w:between w:val="nil"/>
              </w:pBdr>
              <w:jc w:val="both"/>
              <w:rPr>
                <w:b/>
                <w:color w:val="FFFFFF"/>
                <w:sz w:val="22"/>
                <w:szCs w:val="22"/>
              </w:rPr>
            </w:pPr>
            <w:r>
              <w:rPr>
                <w:b/>
                <w:color w:val="FFFFFF"/>
                <w:sz w:val="20"/>
                <w:szCs w:val="20"/>
              </w:rPr>
              <w:t>Cause of accident</w:t>
            </w:r>
          </w:p>
        </w:tc>
        <w:tc>
          <w:tcPr>
            <w:tcW w:w="2447" w:type="dxa"/>
            <w:tcBorders>
              <w:left w:val="single" w:sz="8" w:space="0" w:color="FFFFFF"/>
              <w:bottom w:val="single" w:sz="6" w:space="0" w:color="000000"/>
            </w:tcBorders>
            <w:shd w:val="clear" w:color="auto" w:fill="4F81BD"/>
          </w:tcPr>
          <w:p w14:paraId="00001D21" w14:textId="77777777" w:rsidR="00904BF5" w:rsidRDefault="00E862F3">
            <w:pPr>
              <w:pBdr>
                <w:top w:val="nil"/>
                <w:left w:val="nil"/>
                <w:bottom w:val="nil"/>
                <w:right w:val="nil"/>
                <w:between w:val="nil"/>
              </w:pBdr>
              <w:jc w:val="both"/>
              <w:rPr>
                <w:b/>
                <w:color w:val="FFFFFF"/>
                <w:sz w:val="22"/>
                <w:szCs w:val="22"/>
              </w:rPr>
            </w:pPr>
            <w:r>
              <w:rPr>
                <w:b/>
                <w:color w:val="FFFFFF"/>
                <w:sz w:val="20"/>
                <w:szCs w:val="20"/>
              </w:rPr>
              <w:t>Corrective measures to prevent reoccurrence</w:t>
            </w:r>
          </w:p>
        </w:tc>
      </w:tr>
      <w:tr w:rsidR="00904BF5" w14:paraId="4D639853" w14:textId="77777777">
        <w:trPr>
          <w:trHeight w:val="70"/>
        </w:trPr>
        <w:tc>
          <w:tcPr>
            <w:tcW w:w="2795" w:type="dxa"/>
            <w:tcBorders>
              <w:top w:val="single" w:sz="6" w:space="0" w:color="000000"/>
              <w:left w:val="single" w:sz="6" w:space="0" w:color="548DD4"/>
              <w:bottom w:val="single" w:sz="6" w:space="0" w:color="548DD4"/>
              <w:right w:val="single" w:sz="6" w:space="0" w:color="548DD4"/>
            </w:tcBorders>
          </w:tcPr>
          <w:p w14:paraId="00001D22"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373" w:type="dxa"/>
            <w:tcBorders>
              <w:top w:val="single" w:sz="6" w:space="0" w:color="000000"/>
              <w:left w:val="single" w:sz="6" w:space="0" w:color="548DD4"/>
              <w:bottom w:val="single" w:sz="6" w:space="0" w:color="548DD4"/>
              <w:right w:val="single" w:sz="6" w:space="0" w:color="548DD4"/>
            </w:tcBorders>
          </w:tcPr>
          <w:p w14:paraId="00001D23"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486" w:type="dxa"/>
            <w:tcBorders>
              <w:top w:val="single" w:sz="6" w:space="0" w:color="000000"/>
              <w:left w:val="single" w:sz="6" w:space="0" w:color="548DD4"/>
              <w:bottom w:val="single" w:sz="6" w:space="0" w:color="548DD4"/>
              <w:right w:val="single" w:sz="6" w:space="0" w:color="548DD4"/>
            </w:tcBorders>
          </w:tcPr>
          <w:p w14:paraId="00001D24"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i/>
                <w:color w:val="000000"/>
                <w:sz w:val="20"/>
                <w:szCs w:val="20"/>
              </w:rPr>
              <w:t>     </w:t>
            </w:r>
          </w:p>
        </w:tc>
        <w:tc>
          <w:tcPr>
            <w:tcW w:w="1239" w:type="dxa"/>
            <w:tcBorders>
              <w:top w:val="single" w:sz="6" w:space="0" w:color="000000"/>
              <w:left w:val="single" w:sz="6" w:space="0" w:color="548DD4"/>
              <w:bottom w:val="single" w:sz="6" w:space="0" w:color="548DD4"/>
              <w:right w:val="single" w:sz="6" w:space="0" w:color="548DD4"/>
            </w:tcBorders>
          </w:tcPr>
          <w:p w14:paraId="00001D25"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i/>
                <w:color w:val="000000"/>
                <w:sz w:val="20"/>
                <w:szCs w:val="20"/>
              </w:rPr>
              <w:t>     </w:t>
            </w:r>
          </w:p>
        </w:tc>
        <w:tc>
          <w:tcPr>
            <w:tcW w:w="2447" w:type="dxa"/>
            <w:tcBorders>
              <w:top w:val="single" w:sz="6" w:space="0" w:color="000000"/>
              <w:left w:val="single" w:sz="6" w:space="0" w:color="548DD4"/>
              <w:bottom w:val="single" w:sz="6" w:space="0" w:color="548DD4"/>
              <w:right w:val="single" w:sz="6" w:space="0" w:color="548DD4"/>
            </w:tcBorders>
          </w:tcPr>
          <w:p w14:paraId="00001D26"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i/>
                <w:color w:val="000000"/>
                <w:sz w:val="20"/>
                <w:szCs w:val="20"/>
              </w:rPr>
              <w:t>     </w:t>
            </w:r>
          </w:p>
        </w:tc>
      </w:tr>
      <w:tr w:rsidR="00904BF5" w14:paraId="00D78704" w14:textId="77777777">
        <w:trPr>
          <w:trHeight w:val="120"/>
        </w:trPr>
        <w:tc>
          <w:tcPr>
            <w:tcW w:w="2795" w:type="dxa"/>
            <w:tcBorders>
              <w:top w:val="single" w:sz="6" w:space="0" w:color="548DD4"/>
              <w:left w:val="single" w:sz="6" w:space="0" w:color="548DD4"/>
              <w:bottom w:val="single" w:sz="6" w:space="0" w:color="548DD4"/>
              <w:right w:val="single" w:sz="6" w:space="0" w:color="548DD4"/>
            </w:tcBorders>
          </w:tcPr>
          <w:p w14:paraId="00001D27"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373" w:type="dxa"/>
            <w:tcBorders>
              <w:top w:val="single" w:sz="6" w:space="0" w:color="548DD4"/>
              <w:left w:val="single" w:sz="6" w:space="0" w:color="548DD4"/>
              <w:bottom w:val="single" w:sz="6" w:space="0" w:color="548DD4"/>
              <w:right w:val="single" w:sz="6" w:space="0" w:color="548DD4"/>
            </w:tcBorders>
          </w:tcPr>
          <w:p w14:paraId="00001D28"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486" w:type="dxa"/>
            <w:tcBorders>
              <w:top w:val="single" w:sz="6" w:space="0" w:color="548DD4"/>
              <w:left w:val="single" w:sz="6" w:space="0" w:color="548DD4"/>
              <w:bottom w:val="single" w:sz="6" w:space="0" w:color="548DD4"/>
              <w:right w:val="single" w:sz="6" w:space="0" w:color="548DD4"/>
            </w:tcBorders>
          </w:tcPr>
          <w:p w14:paraId="00001D29"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i/>
                <w:color w:val="000000"/>
                <w:sz w:val="20"/>
                <w:szCs w:val="20"/>
              </w:rPr>
              <w:t>     </w:t>
            </w:r>
          </w:p>
        </w:tc>
        <w:tc>
          <w:tcPr>
            <w:tcW w:w="1239" w:type="dxa"/>
            <w:tcBorders>
              <w:top w:val="single" w:sz="6" w:space="0" w:color="548DD4"/>
              <w:left w:val="single" w:sz="6" w:space="0" w:color="548DD4"/>
              <w:bottom w:val="single" w:sz="6" w:space="0" w:color="548DD4"/>
              <w:right w:val="single" w:sz="6" w:space="0" w:color="548DD4"/>
            </w:tcBorders>
          </w:tcPr>
          <w:p w14:paraId="00001D2A"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i/>
                <w:color w:val="000000"/>
                <w:sz w:val="20"/>
                <w:szCs w:val="20"/>
              </w:rPr>
              <w:t>     </w:t>
            </w:r>
          </w:p>
        </w:tc>
        <w:tc>
          <w:tcPr>
            <w:tcW w:w="2447" w:type="dxa"/>
            <w:tcBorders>
              <w:top w:val="single" w:sz="6" w:space="0" w:color="548DD4"/>
              <w:left w:val="single" w:sz="6" w:space="0" w:color="548DD4"/>
              <w:bottom w:val="single" w:sz="6" w:space="0" w:color="548DD4"/>
              <w:right w:val="single" w:sz="6" w:space="0" w:color="548DD4"/>
            </w:tcBorders>
          </w:tcPr>
          <w:p w14:paraId="00001D2B"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i/>
                <w:color w:val="000000"/>
                <w:sz w:val="20"/>
                <w:szCs w:val="20"/>
              </w:rPr>
              <w:t>     </w:t>
            </w:r>
          </w:p>
        </w:tc>
      </w:tr>
    </w:tbl>
    <w:p w14:paraId="00001D2C" w14:textId="77777777" w:rsidR="00904BF5" w:rsidRDefault="00904BF5">
      <w:pPr>
        <w:pBdr>
          <w:top w:val="nil"/>
          <w:left w:val="nil"/>
          <w:bottom w:val="nil"/>
          <w:right w:val="nil"/>
          <w:between w:val="nil"/>
        </w:pBdr>
        <w:jc w:val="both"/>
        <w:rPr>
          <w:color w:val="000000"/>
          <w:sz w:val="22"/>
          <w:szCs w:val="22"/>
        </w:rPr>
      </w:pPr>
    </w:p>
    <w:p w14:paraId="00001D2D"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Provide details for fatal accidents during this reporting period, if any, (and provide copies of accident investigation and respective corrective plan).</w:t>
      </w:r>
    </w:p>
    <w:tbl>
      <w:tblPr>
        <w:tblStyle w:val="afff1"/>
        <w:tblW w:w="923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00" w:firstRow="0" w:lastRow="0" w:firstColumn="0" w:lastColumn="0" w:noHBand="0" w:noVBand="1"/>
      </w:tblPr>
      <w:tblGrid>
        <w:gridCol w:w="1899"/>
        <w:gridCol w:w="1737"/>
        <w:gridCol w:w="1736"/>
        <w:gridCol w:w="1124"/>
        <w:gridCol w:w="2736"/>
      </w:tblGrid>
      <w:tr w:rsidR="00904BF5" w14:paraId="67635647" w14:textId="77777777">
        <w:trPr>
          <w:trHeight w:val="674"/>
        </w:trPr>
        <w:tc>
          <w:tcPr>
            <w:tcW w:w="1899" w:type="dxa"/>
            <w:tcBorders>
              <w:right w:val="single" w:sz="4" w:space="0" w:color="FFFFFF"/>
            </w:tcBorders>
            <w:shd w:val="clear" w:color="auto" w:fill="548DD4"/>
          </w:tcPr>
          <w:p w14:paraId="00001D2E"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Date of Accident</w:t>
            </w:r>
          </w:p>
        </w:tc>
        <w:tc>
          <w:tcPr>
            <w:tcW w:w="1737" w:type="dxa"/>
            <w:tcBorders>
              <w:left w:val="single" w:sz="4" w:space="0" w:color="FFFFFF"/>
              <w:right w:val="single" w:sz="4" w:space="0" w:color="FFFFFF"/>
            </w:tcBorders>
            <w:shd w:val="clear" w:color="auto" w:fill="548DD4"/>
          </w:tcPr>
          <w:p w14:paraId="00001D2F"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 xml:space="preserve">Type of Accident </w:t>
            </w:r>
          </w:p>
        </w:tc>
        <w:tc>
          <w:tcPr>
            <w:tcW w:w="1736" w:type="dxa"/>
            <w:tcBorders>
              <w:left w:val="single" w:sz="4" w:space="0" w:color="FFFFFF"/>
              <w:right w:val="single" w:sz="4" w:space="0" w:color="FFFFFF"/>
            </w:tcBorders>
            <w:shd w:val="clear" w:color="auto" w:fill="548DD4"/>
          </w:tcPr>
          <w:p w14:paraId="00001D30"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Description of Accident</w:t>
            </w:r>
            <w:r>
              <w:rPr>
                <w:color w:val="000000"/>
                <w:sz w:val="20"/>
                <w:szCs w:val="20"/>
              </w:rPr>
              <w:t xml:space="preserve"> </w:t>
            </w:r>
          </w:p>
        </w:tc>
        <w:tc>
          <w:tcPr>
            <w:tcW w:w="1124" w:type="dxa"/>
            <w:tcBorders>
              <w:left w:val="single" w:sz="4" w:space="0" w:color="FFFFFF"/>
              <w:right w:val="single" w:sz="4" w:space="0" w:color="FFFFFF"/>
            </w:tcBorders>
            <w:shd w:val="clear" w:color="auto" w:fill="548DD4"/>
          </w:tcPr>
          <w:p w14:paraId="00001D31"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 xml:space="preserve"># </w:t>
            </w:r>
            <w:proofErr w:type="gramStart"/>
            <w:r>
              <w:rPr>
                <w:b/>
                <w:color w:val="FFFFFF"/>
                <w:sz w:val="20"/>
                <w:szCs w:val="20"/>
              </w:rPr>
              <w:t>of</w:t>
            </w:r>
            <w:proofErr w:type="gramEnd"/>
            <w:r>
              <w:rPr>
                <w:b/>
                <w:color w:val="FFFFFF"/>
                <w:sz w:val="20"/>
                <w:szCs w:val="20"/>
              </w:rPr>
              <w:t xml:space="preserve"> Fatalities </w:t>
            </w:r>
          </w:p>
        </w:tc>
        <w:tc>
          <w:tcPr>
            <w:tcW w:w="2736" w:type="dxa"/>
            <w:tcBorders>
              <w:left w:val="single" w:sz="4" w:space="0" w:color="FFFFFF"/>
            </w:tcBorders>
            <w:shd w:val="clear" w:color="auto" w:fill="548DD4"/>
          </w:tcPr>
          <w:p w14:paraId="00001D32"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Preventive measures taken after the incident</w:t>
            </w:r>
          </w:p>
        </w:tc>
      </w:tr>
      <w:tr w:rsidR="00904BF5" w14:paraId="68F1D9FA" w14:textId="77777777">
        <w:trPr>
          <w:trHeight w:val="179"/>
        </w:trPr>
        <w:tc>
          <w:tcPr>
            <w:tcW w:w="1899" w:type="dxa"/>
          </w:tcPr>
          <w:p w14:paraId="00001D33" w14:textId="77777777" w:rsidR="00904BF5" w:rsidRDefault="00904BF5">
            <w:pPr>
              <w:pBdr>
                <w:top w:val="nil"/>
                <w:left w:val="nil"/>
                <w:bottom w:val="nil"/>
                <w:right w:val="nil"/>
                <w:between w:val="nil"/>
              </w:pBdr>
              <w:tabs>
                <w:tab w:val="center" w:pos="4680"/>
                <w:tab w:val="right" w:pos="9360"/>
              </w:tabs>
              <w:jc w:val="both"/>
              <w:rPr>
                <w:i/>
                <w:color w:val="000000"/>
                <w:sz w:val="20"/>
                <w:szCs w:val="20"/>
              </w:rPr>
            </w:pPr>
          </w:p>
        </w:tc>
        <w:tc>
          <w:tcPr>
            <w:tcW w:w="1737" w:type="dxa"/>
          </w:tcPr>
          <w:p w14:paraId="00001D34"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736" w:type="dxa"/>
          </w:tcPr>
          <w:p w14:paraId="00001D35"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124" w:type="dxa"/>
          </w:tcPr>
          <w:p w14:paraId="00001D36"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2736" w:type="dxa"/>
          </w:tcPr>
          <w:p w14:paraId="00001D37"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r>
      <w:tr w:rsidR="00904BF5" w14:paraId="21443E9D" w14:textId="77777777">
        <w:trPr>
          <w:trHeight w:val="89"/>
        </w:trPr>
        <w:tc>
          <w:tcPr>
            <w:tcW w:w="1899" w:type="dxa"/>
          </w:tcPr>
          <w:p w14:paraId="00001D38" w14:textId="77777777" w:rsidR="00904BF5" w:rsidRDefault="00904BF5">
            <w:pPr>
              <w:pBdr>
                <w:top w:val="nil"/>
                <w:left w:val="nil"/>
                <w:bottom w:val="nil"/>
                <w:right w:val="nil"/>
                <w:between w:val="nil"/>
              </w:pBdr>
              <w:tabs>
                <w:tab w:val="center" w:pos="4680"/>
                <w:tab w:val="right" w:pos="9360"/>
              </w:tabs>
              <w:jc w:val="both"/>
              <w:rPr>
                <w:i/>
                <w:color w:val="000000"/>
                <w:sz w:val="20"/>
                <w:szCs w:val="20"/>
              </w:rPr>
            </w:pPr>
          </w:p>
        </w:tc>
        <w:tc>
          <w:tcPr>
            <w:tcW w:w="1737" w:type="dxa"/>
          </w:tcPr>
          <w:p w14:paraId="00001D39"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736" w:type="dxa"/>
          </w:tcPr>
          <w:p w14:paraId="00001D3A"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124" w:type="dxa"/>
          </w:tcPr>
          <w:p w14:paraId="00001D3B"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2736" w:type="dxa"/>
          </w:tcPr>
          <w:p w14:paraId="00001D3C"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r>
    </w:tbl>
    <w:p w14:paraId="00001D3D" w14:textId="77777777" w:rsidR="00904BF5" w:rsidRDefault="00904BF5">
      <w:pPr>
        <w:pBdr>
          <w:top w:val="nil"/>
          <w:left w:val="nil"/>
          <w:bottom w:val="nil"/>
          <w:right w:val="nil"/>
          <w:between w:val="nil"/>
        </w:pBdr>
        <w:jc w:val="both"/>
        <w:rPr>
          <w:color w:val="000000"/>
          <w:sz w:val="22"/>
          <w:szCs w:val="22"/>
        </w:rPr>
      </w:pPr>
    </w:p>
    <w:p w14:paraId="00001D3E" w14:textId="77777777" w:rsidR="00904BF5" w:rsidRDefault="00E862F3">
      <w:pPr>
        <w:pBdr>
          <w:top w:val="nil"/>
          <w:left w:val="nil"/>
          <w:bottom w:val="nil"/>
          <w:right w:val="nil"/>
          <w:between w:val="nil"/>
        </w:pBdr>
        <w:tabs>
          <w:tab w:val="center" w:pos="4680"/>
          <w:tab w:val="right" w:pos="9360"/>
        </w:tabs>
        <w:jc w:val="both"/>
        <w:rPr>
          <w:b/>
          <w:color w:val="000000"/>
          <w:sz w:val="20"/>
          <w:szCs w:val="20"/>
        </w:rPr>
      </w:pPr>
      <w:r>
        <w:rPr>
          <w:b/>
          <w:color w:val="000000"/>
          <w:sz w:val="20"/>
          <w:szCs w:val="20"/>
        </w:rPr>
        <w:t>OHS Training</w:t>
      </w:r>
    </w:p>
    <w:p w14:paraId="00001D3F"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D40"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Describe Health and Safety training programs carried out in the reporting period.</w:t>
      </w:r>
    </w:p>
    <w:tbl>
      <w:tblPr>
        <w:tblStyle w:val="afff2"/>
        <w:tblW w:w="854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A0" w:firstRow="1" w:lastRow="0" w:firstColumn="1" w:lastColumn="0" w:noHBand="0" w:noVBand="1"/>
      </w:tblPr>
      <w:tblGrid>
        <w:gridCol w:w="611"/>
        <w:gridCol w:w="2504"/>
        <w:gridCol w:w="3489"/>
        <w:gridCol w:w="1936"/>
      </w:tblGrid>
      <w:tr w:rsidR="00904BF5" w14:paraId="5222CB00" w14:textId="77777777" w:rsidTr="00904BF5">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611" w:type="dxa"/>
          </w:tcPr>
          <w:p w14:paraId="00001D41" w14:textId="77777777" w:rsidR="00904BF5" w:rsidRDefault="00E862F3">
            <w:pPr>
              <w:widowControl/>
              <w:pBdr>
                <w:top w:val="nil"/>
                <w:left w:val="nil"/>
                <w:bottom w:val="nil"/>
                <w:right w:val="nil"/>
                <w:between w:val="nil"/>
              </w:pBdr>
              <w:tabs>
                <w:tab w:val="center" w:pos="4680"/>
                <w:tab w:val="right" w:pos="9360"/>
              </w:tabs>
              <w:jc w:val="both"/>
              <w:rPr>
                <w:sz w:val="20"/>
                <w:szCs w:val="20"/>
                <w:vertAlign w:val="baseline"/>
              </w:rPr>
            </w:pPr>
            <w:r>
              <w:rPr>
                <w:b w:val="0"/>
                <w:sz w:val="20"/>
                <w:szCs w:val="20"/>
                <w:vertAlign w:val="baseline"/>
              </w:rPr>
              <w:t>Date</w:t>
            </w:r>
          </w:p>
        </w:tc>
        <w:tc>
          <w:tcPr>
            <w:tcW w:w="2504" w:type="dxa"/>
          </w:tcPr>
          <w:p w14:paraId="00001D42" w14:textId="77777777" w:rsidR="00904BF5" w:rsidRDefault="00E862F3">
            <w:pPr>
              <w:widowControl/>
              <w:pBdr>
                <w:top w:val="nil"/>
                <w:left w:val="nil"/>
                <w:bottom w:val="nil"/>
                <w:right w:val="nil"/>
                <w:between w:val="nil"/>
              </w:pBdr>
              <w:tabs>
                <w:tab w:val="center" w:pos="4680"/>
                <w:tab w:val="right" w:pos="9360"/>
              </w:tabs>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sz w:val="20"/>
                <w:szCs w:val="20"/>
                <w:vertAlign w:val="baseline"/>
              </w:rPr>
              <w:t>Type of audience</w:t>
            </w:r>
          </w:p>
        </w:tc>
        <w:tc>
          <w:tcPr>
            <w:tcW w:w="3489" w:type="dxa"/>
          </w:tcPr>
          <w:p w14:paraId="00001D43" w14:textId="77777777" w:rsidR="00904BF5" w:rsidRDefault="00E862F3">
            <w:pPr>
              <w:widowControl/>
              <w:pBdr>
                <w:top w:val="nil"/>
                <w:left w:val="nil"/>
                <w:bottom w:val="nil"/>
                <w:right w:val="nil"/>
                <w:between w:val="nil"/>
              </w:pBdr>
              <w:tabs>
                <w:tab w:val="center" w:pos="4680"/>
                <w:tab w:val="right" w:pos="9360"/>
              </w:tabs>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sz w:val="20"/>
                <w:szCs w:val="20"/>
                <w:vertAlign w:val="baseline"/>
              </w:rPr>
              <w:t>Description of training (and duration)</w:t>
            </w:r>
          </w:p>
        </w:tc>
        <w:tc>
          <w:tcPr>
            <w:tcW w:w="1936" w:type="dxa"/>
          </w:tcPr>
          <w:p w14:paraId="00001D44" w14:textId="77777777" w:rsidR="00904BF5" w:rsidRDefault="00E862F3">
            <w:pPr>
              <w:widowControl/>
              <w:pBdr>
                <w:top w:val="nil"/>
                <w:left w:val="nil"/>
                <w:bottom w:val="nil"/>
                <w:right w:val="nil"/>
                <w:between w:val="nil"/>
              </w:pBdr>
              <w:tabs>
                <w:tab w:val="center" w:pos="4680"/>
                <w:tab w:val="right" w:pos="9360"/>
              </w:tabs>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sz w:val="20"/>
                <w:szCs w:val="20"/>
                <w:vertAlign w:val="baseline"/>
              </w:rPr>
              <w:t>Number of attendees</w:t>
            </w:r>
          </w:p>
        </w:tc>
      </w:tr>
      <w:tr w:rsidR="00904BF5" w14:paraId="1BD2A129" w14:textId="77777777" w:rsidTr="00904B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1" w:type="dxa"/>
          </w:tcPr>
          <w:p w14:paraId="00001D45" w14:textId="77777777" w:rsidR="00904BF5" w:rsidRDefault="00904BF5">
            <w:pPr>
              <w:widowControl/>
              <w:pBdr>
                <w:top w:val="nil"/>
                <w:left w:val="nil"/>
                <w:bottom w:val="nil"/>
                <w:right w:val="nil"/>
                <w:between w:val="nil"/>
              </w:pBdr>
              <w:jc w:val="both"/>
              <w:rPr>
                <w:color w:val="000000"/>
                <w:vertAlign w:val="baseline"/>
              </w:rPr>
            </w:pPr>
          </w:p>
        </w:tc>
        <w:tc>
          <w:tcPr>
            <w:tcW w:w="2504" w:type="dxa"/>
          </w:tcPr>
          <w:p w14:paraId="00001D46"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vertAlign w:val="baseline"/>
              </w:rPr>
            </w:pPr>
          </w:p>
        </w:tc>
        <w:tc>
          <w:tcPr>
            <w:tcW w:w="3489" w:type="dxa"/>
          </w:tcPr>
          <w:p w14:paraId="00001D47" w14:textId="77777777" w:rsidR="00904BF5" w:rsidRDefault="00904BF5">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936" w:type="dxa"/>
          </w:tcPr>
          <w:p w14:paraId="00001D48" w14:textId="77777777" w:rsidR="00904BF5" w:rsidRDefault="00904BF5">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r>
      <w:tr w:rsidR="00904BF5" w14:paraId="7A7D536B" w14:textId="77777777" w:rsidTr="00904BF5">
        <w:trPr>
          <w:trHeight w:val="280"/>
        </w:trPr>
        <w:tc>
          <w:tcPr>
            <w:cnfStyle w:val="001000000000" w:firstRow="0" w:lastRow="0" w:firstColumn="1" w:lastColumn="0" w:oddVBand="0" w:evenVBand="0" w:oddHBand="0" w:evenHBand="0" w:firstRowFirstColumn="0" w:firstRowLastColumn="0" w:lastRowFirstColumn="0" w:lastRowLastColumn="0"/>
            <w:tcW w:w="611" w:type="dxa"/>
          </w:tcPr>
          <w:p w14:paraId="00001D49" w14:textId="77777777" w:rsidR="00904BF5" w:rsidRDefault="00904BF5">
            <w:pPr>
              <w:widowControl/>
              <w:pBdr>
                <w:top w:val="nil"/>
                <w:left w:val="nil"/>
                <w:bottom w:val="nil"/>
                <w:right w:val="nil"/>
                <w:between w:val="nil"/>
              </w:pBdr>
              <w:jc w:val="both"/>
              <w:rPr>
                <w:color w:val="000000"/>
                <w:vertAlign w:val="baseline"/>
              </w:rPr>
            </w:pPr>
          </w:p>
        </w:tc>
        <w:tc>
          <w:tcPr>
            <w:tcW w:w="2504" w:type="dxa"/>
          </w:tcPr>
          <w:p w14:paraId="00001D4A"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vertAlign w:val="baseline"/>
              </w:rPr>
            </w:pPr>
          </w:p>
        </w:tc>
        <w:tc>
          <w:tcPr>
            <w:tcW w:w="3489" w:type="dxa"/>
          </w:tcPr>
          <w:p w14:paraId="00001D4B"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vertAlign w:val="baseline"/>
              </w:rPr>
            </w:pPr>
          </w:p>
        </w:tc>
        <w:tc>
          <w:tcPr>
            <w:tcW w:w="1936" w:type="dxa"/>
          </w:tcPr>
          <w:p w14:paraId="00001D4C"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vertAlign w:val="baseline"/>
              </w:rPr>
            </w:pPr>
          </w:p>
        </w:tc>
      </w:tr>
    </w:tbl>
    <w:p w14:paraId="00001D4D"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D4E"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D4F" w14:textId="77777777" w:rsidR="00904BF5" w:rsidRDefault="00E862F3">
      <w:pPr>
        <w:pBdr>
          <w:top w:val="nil"/>
          <w:left w:val="nil"/>
          <w:bottom w:val="nil"/>
          <w:right w:val="nil"/>
          <w:between w:val="nil"/>
        </w:pBdr>
        <w:tabs>
          <w:tab w:val="center" w:pos="4680"/>
          <w:tab w:val="right" w:pos="9360"/>
        </w:tabs>
        <w:jc w:val="both"/>
        <w:rPr>
          <w:b/>
          <w:color w:val="000000"/>
          <w:sz w:val="20"/>
          <w:szCs w:val="20"/>
        </w:rPr>
      </w:pPr>
      <w:r>
        <w:rPr>
          <w:b/>
          <w:color w:val="000000"/>
          <w:sz w:val="20"/>
          <w:szCs w:val="20"/>
        </w:rPr>
        <w:t>Workplace Monitoring</w:t>
      </w:r>
    </w:p>
    <w:p w14:paraId="00001D50" w14:textId="77777777" w:rsidR="00904BF5" w:rsidRDefault="00E862F3">
      <w:pPr>
        <w:numPr>
          <w:ilvl w:val="0"/>
          <w:numId w:val="1"/>
        </w:numPr>
        <w:pBdr>
          <w:top w:val="nil"/>
          <w:left w:val="nil"/>
          <w:bottom w:val="nil"/>
          <w:right w:val="nil"/>
          <w:between w:val="nil"/>
        </w:pBdr>
        <w:tabs>
          <w:tab w:val="center" w:pos="4680"/>
          <w:tab w:val="right" w:pos="9360"/>
        </w:tabs>
        <w:jc w:val="both"/>
        <w:rPr>
          <w:b/>
          <w:color w:val="000000"/>
          <w:sz w:val="20"/>
          <w:szCs w:val="20"/>
        </w:rPr>
      </w:pPr>
      <w:r>
        <w:rPr>
          <w:color w:val="000000"/>
          <w:sz w:val="20"/>
          <w:szCs w:val="20"/>
        </w:rPr>
        <w:t xml:space="preserve">Please provide copy of any Workplace Monitoring reports developed for the reporting period. </w:t>
      </w:r>
    </w:p>
    <w:p w14:paraId="00001D51" w14:textId="77777777" w:rsidR="00904BF5" w:rsidRDefault="00904BF5">
      <w:pPr>
        <w:pBdr>
          <w:top w:val="nil"/>
          <w:left w:val="nil"/>
          <w:bottom w:val="nil"/>
          <w:right w:val="nil"/>
          <w:between w:val="nil"/>
        </w:pBdr>
        <w:jc w:val="both"/>
        <w:rPr>
          <w:color w:val="000000"/>
          <w:sz w:val="22"/>
          <w:szCs w:val="22"/>
        </w:rPr>
      </w:pPr>
    </w:p>
    <w:p w14:paraId="00001D52" w14:textId="77777777" w:rsidR="00904BF5" w:rsidRDefault="00E862F3">
      <w:pPr>
        <w:pBdr>
          <w:top w:val="nil"/>
          <w:left w:val="nil"/>
          <w:bottom w:val="nil"/>
          <w:right w:val="nil"/>
          <w:between w:val="nil"/>
        </w:pBdr>
        <w:shd w:val="clear" w:color="auto" w:fill="C9C9C9"/>
        <w:jc w:val="both"/>
        <w:rPr>
          <w:color w:val="000000"/>
        </w:rPr>
      </w:pPr>
      <w:r>
        <w:rPr>
          <w:b/>
          <w:color w:val="000000"/>
        </w:rPr>
        <w:t xml:space="preserve">ESS3. Resource Efficiency and Pollution Prevention </w:t>
      </w:r>
    </w:p>
    <w:p w14:paraId="00001D53"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Environmental Monitoring</w:t>
      </w:r>
    </w:p>
    <w:p w14:paraId="00001D54"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D55"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 xml:space="preserve">Provide copy of environmental monitoring data reports for this reporting period, collected consistent with the ESMPs for the subprojects. </w:t>
      </w:r>
    </w:p>
    <w:p w14:paraId="00001D56"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Briefly describe environmental mitigation measures implemented during the reporting period to comply with E&amp;S requirements.</w:t>
      </w:r>
    </w:p>
    <w:p w14:paraId="00001D57" w14:textId="77777777" w:rsidR="00904BF5" w:rsidRDefault="00904BF5">
      <w:pPr>
        <w:pBdr>
          <w:top w:val="nil"/>
          <w:left w:val="nil"/>
          <w:bottom w:val="nil"/>
          <w:right w:val="nil"/>
          <w:between w:val="nil"/>
        </w:pBdr>
        <w:jc w:val="both"/>
        <w:rPr>
          <w:b/>
          <w:color w:val="000000"/>
          <w:sz w:val="22"/>
          <w:szCs w:val="22"/>
        </w:rPr>
      </w:pPr>
    </w:p>
    <w:p w14:paraId="00001D58"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 xml:space="preserve">Resources Efficiency: Energy and Water </w:t>
      </w:r>
    </w:p>
    <w:p w14:paraId="00001D59" w14:textId="77777777" w:rsidR="00904BF5" w:rsidRDefault="00904BF5">
      <w:pPr>
        <w:pBdr>
          <w:top w:val="nil"/>
          <w:left w:val="nil"/>
          <w:bottom w:val="nil"/>
          <w:right w:val="nil"/>
          <w:between w:val="nil"/>
        </w:pBdr>
        <w:tabs>
          <w:tab w:val="center" w:pos="4680"/>
          <w:tab w:val="right" w:pos="9360"/>
        </w:tabs>
        <w:jc w:val="both"/>
        <w:rPr>
          <w:b/>
          <w:color w:val="000000"/>
          <w:sz w:val="22"/>
          <w:szCs w:val="22"/>
        </w:rPr>
      </w:pPr>
    </w:p>
    <w:p w14:paraId="00001D5A"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Provide data on energy and water consumption during the reporting period. If the data requested are available in another format, they can be submitted instead.</w:t>
      </w:r>
    </w:p>
    <w:p w14:paraId="00001D5B"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Describe the concessionaires’ resources efficiency measures/efforts being implemented to minimize fuel, energy and water consumption.</w:t>
      </w:r>
    </w:p>
    <w:p w14:paraId="00001D5C" w14:textId="77777777" w:rsidR="00904BF5" w:rsidRDefault="00904BF5">
      <w:pPr>
        <w:pBdr>
          <w:top w:val="nil"/>
          <w:left w:val="nil"/>
          <w:bottom w:val="nil"/>
          <w:right w:val="nil"/>
          <w:between w:val="nil"/>
        </w:pBdr>
        <w:jc w:val="both"/>
        <w:rPr>
          <w:color w:val="000000"/>
          <w:sz w:val="22"/>
          <w:szCs w:val="22"/>
        </w:rPr>
      </w:pPr>
    </w:p>
    <w:p w14:paraId="00001D5D"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Hazardous and non-Hazardous Waste</w:t>
      </w:r>
      <w:r>
        <w:rPr>
          <w:b/>
          <w:color w:val="000000"/>
          <w:sz w:val="20"/>
          <w:szCs w:val="20"/>
          <w:vertAlign w:val="superscript"/>
        </w:rPr>
        <w:footnoteReference w:id="185"/>
      </w:r>
    </w:p>
    <w:p w14:paraId="00001D5E" w14:textId="77777777" w:rsidR="00904BF5" w:rsidRDefault="00904BF5">
      <w:pPr>
        <w:pBdr>
          <w:top w:val="nil"/>
          <w:left w:val="nil"/>
          <w:bottom w:val="nil"/>
          <w:right w:val="nil"/>
          <w:between w:val="nil"/>
        </w:pBdr>
        <w:tabs>
          <w:tab w:val="center" w:pos="4680"/>
          <w:tab w:val="right" w:pos="9360"/>
        </w:tabs>
        <w:jc w:val="both"/>
        <w:rPr>
          <w:b/>
          <w:color w:val="000000"/>
          <w:sz w:val="22"/>
          <w:szCs w:val="22"/>
        </w:rPr>
      </w:pPr>
    </w:p>
    <w:p w14:paraId="00001D5F"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Erosion Control, Slope Stability and Reinstatement</w:t>
      </w:r>
    </w:p>
    <w:p w14:paraId="00001D60"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lastRenderedPageBreak/>
        <w:t>Please describe status and actions implemented in terms of erosion control, slope stability, and reinstatement within the project’s footprint and area of influence.</w:t>
      </w:r>
    </w:p>
    <w:p w14:paraId="00001D61" w14:textId="77777777" w:rsidR="00904BF5" w:rsidRDefault="00904BF5">
      <w:pPr>
        <w:pBdr>
          <w:top w:val="nil"/>
          <w:left w:val="nil"/>
          <w:bottom w:val="nil"/>
          <w:right w:val="nil"/>
          <w:between w:val="nil"/>
        </w:pBdr>
        <w:jc w:val="both"/>
        <w:rPr>
          <w:b/>
          <w:color w:val="244061"/>
          <w:sz w:val="28"/>
          <w:szCs w:val="28"/>
        </w:rPr>
      </w:pPr>
    </w:p>
    <w:p w14:paraId="00001D62" w14:textId="77777777" w:rsidR="00904BF5" w:rsidRDefault="00E862F3">
      <w:pPr>
        <w:pBdr>
          <w:top w:val="nil"/>
          <w:left w:val="nil"/>
          <w:bottom w:val="nil"/>
          <w:right w:val="nil"/>
          <w:between w:val="nil"/>
        </w:pBdr>
        <w:shd w:val="clear" w:color="auto" w:fill="C9C9C9"/>
        <w:jc w:val="both"/>
        <w:rPr>
          <w:color w:val="000000"/>
        </w:rPr>
      </w:pPr>
      <w:r>
        <w:rPr>
          <w:b/>
          <w:color w:val="000000"/>
        </w:rPr>
        <w:t>ESS4 Community Health, Safety and Security</w:t>
      </w:r>
    </w:p>
    <w:p w14:paraId="00001D63"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Community Health and Safety</w:t>
      </w:r>
    </w:p>
    <w:p w14:paraId="00001D64"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D65"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 xml:space="preserve">Please list and describe any initiatives implemented in relation to community health and safety during the reporting period. </w:t>
      </w:r>
    </w:p>
    <w:p w14:paraId="00001D66"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Please provide the list and description of the actions, the expected or actual dates of implementation, progress/status, results obtained. You can use a tabular format (as below) or provide the information as an attachment of the report.</w:t>
      </w:r>
    </w:p>
    <w:p w14:paraId="00001D67" w14:textId="77777777" w:rsidR="00904BF5" w:rsidRDefault="00E862F3">
      <w:pPr>
        <w:pBdr>
          <w:top w:val="nil"/>
          <w:left w:val="nil"/>
          <w:bottom w:val="nil"/>
          <w:right w:val="nil"/>
          <w:between w:val="nil"/>
        </w:pBdr>
        <w:tabs>
          <w:tab w:val="center" w:pos="4680"/>
          <w:tab w:val="right" w:pos="9360"/>
        </w:tabs>
        <w:ind w:left="720"/>
        <w:jc w:val="both"/>
        <w:rPr>
          <w:color w:val="000000"/>
          <w:sz w:val="20"/>
          <w:szCs w:val="20"/>
        </w:rPr>
      </w:pPr>
      <w:r>
        <w:rPr>
          <w:color w:val="000000"/>
          <w:sz w:val="20"/>
          <w:szCs w:val="20"/>
        </w:rPr>
        <w:t xml:space="preserve"> </w:t>
      </w:r>
    </w:p>
    <w:tbl>
      <w:tblPr>
        <w:tblStyle w:val="afff3"/>
        <w:tblW w:w="935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A0" w:firstRow="1" w:lastRow="0" w:firstColumn="1" w:lastColumn="0" w:noHBand="0" w:noVBand="1"/>
      </w:tblPr>
      <w:tblGrid>
        <w:gridCol w:w="1828"/>
        <w:gridCol w:w="2366"/>
        <w:gridCol w:w="2611"/>
        <w:gridCol w:w="2545"/>
      </w:tblGrid>
      <w:tr w:rsidR="00904BF5" w14:paraId="63FDF64E" w14:textId="77777777" w:rsidTr="00904BF5">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28" w:type="dxa"/>
          </w:tcPr>
          <w:p w14:paraId="00001D68" w14:textId="77777777" w:rsidR="00904BF5" w:rsidRDefault="00E862F3">
            <w:pPr>
              <w:widowControl/>
              <w:pBdr>
                <w:top w:val="nil"/>
                <w:left w:val="nil"/>
                <w:bottom w:val="nil"/>
                <w:right w:val="nil"/>
                <w:between w:val="nil"/>
              </w:pBdr>
              <w:tabs>
                <w:tab w:val="center" w:pos="4680"/>
                <w:tab w:val="right" w:pos="9360"/>
              </w:tabs>
              <w:jc w:val="both"/>
              <w:rPr>
                <w:color w:val="000000"/>
                <w:sz w:val="20"/>
                <w:szCs w:val="20"/>
                <w:vertAlign w:val="baseline"/>
              </w:rPr>
            </w:pPr>
            <w:r>
              <w:rPr>
                <w:b w:val="0"/>
                <w:sz w:val="20"/>
                <w:szCs w:val="20"/>
                <w:vertAlign w:val="baseline"/>
              </w:rPr>
              <w:t>Issues</w:t>
            </w:r>
          </w:p>
        </w:tc>
        <w:tc>
          <w:tcPr>
            <w:tcW w:w="2366" w:type="dxa"/>
          </w:tcPr>
          <w:p w14:paraId="00001D69" w14:textId="77777777" w:rsidR="00904BF5" w:rsidRDefault="00E862F3">
            <w:pPr>
              <w:widowControl/>
              <w:pBdr>
                <w:top w:val="nil"/>
                <w:left w:val="nil"/>
                <w:bottom w:val="nil"/>
                <w:right w:val="nil"/>
                <w:between w:val="nil"/>
              </w:pBdr>
              <w:tabs>
                <w:tab w:val="center" w:pos="4680"/>
                <w:tab w:val="right" w:pos="9360"/>
              </w:tabs>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sz w:val="20"/>
                <w:szCs w:val="20"/>
                <w:vertAlign w:val="baseline"/>
              </w:rPr>
              <w:t>Mitigation Measures</w:t>
            </w:r>
          </w:p>
        </w:tc>
        <w:tc>
          <w:tcPr>
            <w:tcW w:w="2611" w:type="dxa"/>
          </w:tcPr>
          <w:p w14:paraId="00001D6A" w14:textId="77777777" w:rsidR="00904BF5" w:rsidRDefault="00E862F3">
            <w:pPr>
              <w:widowControl/>
              <w:pBdr>
                <w:top w:val="nil"/>
                <w:left w:val="nil"/>
                <w:bottom w:val="nil"/>
                <w:right w:val="nil"/>
                <w:between w:val="nil"/>
              </w:pBdr>
              <w:tabs>
                <w:tab w:val="center" w:pos="4680"/>
                <w:tab w:val="right" w:pos="9360"/>
              </w:tabs>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sz w:val="20"/>
                <w:szCs w:val="20"/>
                <w:vertAlign w:val="baseline"/>
              </w:rPr>
              <w:t>Expected or Actual Date of Implementation</w:t>
            </w:r>
          </w:p>
        </w:tc>
        <w:tc>
          <w:tcPr>
            <w:tcW w:w="2545" w:type="dxa"/>
          </w:tcPr>
          <w:p w14:paraId="00001D6B" w14:textId="77777777" w:rsidR="00904BF5" w:rsidRDefault="00E862F3">
            <w:pPr>
              <w:widowControl/>
              <w:pBdr>
                <w:top w:val="nil"/>
                <w:left w:val="nil"/>
                <w:bottom w:val="nil"/>
                <w:right w:val="nil"/>
                <w:between w:val="nil"/>
              </w:pBdr>
              <w:tabs>
                <w:tab w:val="center" w:pos="4680"/>
                <w:tab w:val="right" w:pos="9360"/>
              </w:tabs>
              <w:jc w:val="both"/>
              <w:cnfStyle w:val="100000000000" w:firstRow="1" w:lastRow="0" w:firstColumn="0" w:lastColumn="0" w:oddVBand="0" w:evenVBand="0" w:oddHBand="0" w:evenHBand="0" w:firstRowFirstColumn="0" w:firstRowLastColumn="0" w:lastRowFirstColumn="0" w:lastRowLastColumn="0"/>
              <w:rPr>
                <w:sz w:val="20"/>
                <w:szCs w:val="20"/>
                <w:vertAlign w:val="baseline"/>
              </w:rPr>
            </w:pPr>
            <w:r>
              <w:rPr>
                <w:b w:val="0"/>
                <w:sz w:val="20"/>
                <w:szCs w:val="20"/>
                <w:vertAlign w:val="baseline"/>
              </w:rPr>
              <w:t>Results/Current Status</w:t>
            </w:r>
          </w:p>
        </w:tc>
      </w:tr>
      <w:tr w:rsidR="00904BF5" w14:paraId="20DEF930" w14:textId="77777777" w:rsidTr="00904BF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28" w:type="dxa"/>
          </w:tcPr>
          <w:p w14:paraId="00001D6C" w14:textId="77777777" w:rsidR="00904BF5" w:rsidRDefault="00904BF5">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2366" w:type="dxa"/>
          </w:tcPr>
          <w:p w14:paraId="00001D6D" w14:textId="77777777" w:rsidR="00904BF5" w:rsidRDefault="00904BF5">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2611" w:type="dxa"/>
          </w:tcPr>
          <w:p w14:paraId="00001D6E" w14:textId="77777777" w:rsidR="00904BF5" w:rsidRDefault="00904BF5">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2545" w:type="dxa"/>
          </w:tcPr>
          <w:p w14:paraId="00001D6F" w14:textId="77777777" w:rsidR="00904BF5" w:rsidRDefault="00904BF5">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r>
      <w:tr w:rsidR="00904BF5" w14:paraId="250A5AAA" w14:textId="77777777" w:rsidTr="00904BF5">
        <w:trPr>
          <w:trHeight w:val="352"/>
        </w:trPr>
        <w:tc>
          <w:tcPr>
            <w:cnfStyle w:val="001000000000" w:firstRow="0" w:lastRow="0" w:firstColumn="1" w:lastColumn="0" w:oddVBand="0" w:evenVBand="0" w:oddHBand="0" w:evenHBand="0" w:firstRowFirstColumn="0" w:firstRowLastColumn="0" w:lastRowFirstColumn="0" w:lastRowLastColumn="0"/>
            <w:tcW w:w="1828" w:type="dxa"/>
          </w:tcPr>
          <w:p w14:paraId="00001D70" w14:textId="77777777" w:rsidR="00904BF5" w:rsidRDefault="00904BF5">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2366" w:type="dxa"/>
          </w:tcPr>
          <w:p w14:paraId="00001D71" w14:textId="77777777" w:rsidR="00904BF5" w:rsidRDefault="00904BF5">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2611" w:type="dxa"/>
          </w:tcPr>
          <w:p w14:paraId="00001D72" w14:textId="77777777" w:rsidR="00904BF5" w:rsidRDefault="00904BF5">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2545" w:type="dxa"/>
          </w:tcPr>
          <w:p w14:paraId="00001D73" w14:textId="77777777" w:rsidR="00904BF5" w:rsidRDefault="00904BF5">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r>
      <w:tr w:rsidR="00904BF5" w14:paraId="1944F664" w14:textId="77777777" w:rsidTr="00904BF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28" w:type="dxa"/>
          </w:tcPr>
          <w:p w14:paraId="00001D74" w14:textId="77777777" w:rsidR="00904BF5" w:rsidRDefault="00904BF5">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2366" w:type="dxa"/>
          </w:tcPr>
          <w:p w14:paraId="00001D75" w14:textId="77777777" w:rsidR="00904BF5" w:rsidRDefault="00904BF5">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2611" w:type="dxa"/>
          </w:tcPr>
          <w:p w14:paraId="00001D76" w14:textId="77777777" w:rsidR="00904BF5" w:rsidRDefault="00904BF5">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2545" w:type="dxa"/>
          </w:tcPr>
          <w:p w14:paraId="00001D77" w14:textId="77777777" w:rsidR="00904BF5" w:rsidRDefault="00904BF5">
            <w:pPr>
              <w:widowControl/>
              <w:pBdr>
                <w:top w:val="nil"/>
                <w:left w:val="nil"/>
                <w:bottom w:val="nil"/>
                <w:right w:val="nil"/>
                <w:between w:val="nil"/>
              </w:pBdr>
              <w:tabs>
                <w:tab w:val="center" w:pos="4680"/>
                <w:tab w:val="right" w:pos="9360"/>
              </w:tabs>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r>
      <w:tr w:rsidR="00904BF5" w14:paraId="05AD0A83" w14:textId="77777777" w:rsidTr="00904BF5">
        <w:trPr>
          <w:trHeight w:val="352"/>
        </w:trPr>
        <w:tc>
          <w:tcPr>
            <w:cnfStyle w:val="001000000000" w:firstRow="0" w:lastRow="0" w:firstColumn="1" w:lastColumn="0" w:oddVBand="0" w:evenVBand="0" w:oddHBand="0" w:evenHBand="0" w:firstRowFirstColumn="0" w:firstRowLastColumn="0" w:lastRowFirstColumn="0" w:lastRowLastColumn="0"/>
            <w:tcW w:w="1828" w:type="dxa"/>
          </w:tcPr>
          <w:p w14:paraId="00001D78" w14:textId="77777777" w:rsidR="00904BF5" w:rsidRDefault="00904BF5">
            <w:pPr>
              <w:widowControl/>
              <w:pBdr>
                <w:top w:val="nil"/>
                <w:left w:val="nil"/>
                <w:bottom w:val="nil"/>
                <w:right w:val="nil"/>
                <w:between w:val="nil"/>
              </w:pBdr>
              <w:tabs>
                <w:tab w:val="center" w:pos="4680"/>
                <w:tab w:val="right" w:pos="9360"/>
              </w:tabs>
              <w:jc w:val="both"/>
              <w:rPr>
                <w:color w:val="000000"/>
                <w:sz w:val="20"/>
                <w:szCs w:val="20"/>
                <w:vertAlign w:val="baseline"/>
              </w:rPr>
            </w:pPr>
          </w:p>
        </w:tc>
        <w:tc>
          <w:tcPr>
            <w:tcW w:w="2366" w:type="dxa"/>
          </w:tcPr>
          <w:p w14:paraId="00001D79" w14:textId="77777777" w:rsidR="00904BF5" w:rsidRDefault="00904BF5">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2611" w:type="dxa"/>
          </w:tcPr>
          <w:p w14:paraId="00001D7A" w14:textId="77777777" w:rsidR="00904BF5" w:rsidRDefault="00904BF5">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2545" w:type="dxa"/>
          </w:tcPr>
          <w:p w14:paraId="00001D7B" w14:textId="77777777" w:rsidR="00904BF5" w:rsidRDefault="00904BF5">
            <w:pPr>
              <w:widowControl/>
              <w:pBdr>
                <w:top w:val="nil"/>
                <w:left w:val="nil"/>
                <w:bottom w:val="nil"/>
                <w:right w:val="nil"/>
                <w:between w:val="nil"/>
              </w:pBdr>
              <w:tabs>
                <w:tab w:val="center" w:pos="4680"/>
                <w:tab w:val="right" w:pos="9360"/>
              </w:tabs>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r>
    </w:tbl>
    <w:p w14:paraId="00001D7C" w14:textId="77777777" w:rsidR="00904BF5" w:rsidRDefault="00904BF5">
      <w:pPr>
        <w:pBdr>
          <w:top w:val="nil"/>
          <w:left w:val="nil"/>
          <w:bottom w:val="nil"/>
          <w:right w:val="nil"/>
          <w:between w:val="nil"/>
        </w:pBdr>
        <w:tabs>
          <w:tab w:val="center" w:pos="4680"/>
          <w:tab w:val="right" w:pos="9360"/>
        </w:tabs>
        <w:jc w:val="both"/>
        <w:rPr>
          <w:color w:val="000000"/>
          <w:sz w:val="22"/>
          <w:szCs w:val="22"/>
        </w:rPr>
      </w:pPr>
    </w:p>
    <w:p w14:paraId="00001D7D"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 xml:space="preserve">During the reporting period, have any emergency drills been conducted with participation of the local authorities, public emergency organizations or local communities? Are the communities aware of the emergency response plans? </w:t>
      </w:r>
    </w:p>
    <w:p w14:paraId="00001D7E" w14:textId="77777777" w:rsidR="00904BF5" w:rsidRDefault="00904BF5">
      <w:pPr>
        <w:pBdr>
          <w:top w:val="nil"/>
          <w:left w:val="nil"/>
          <w:bottom w:val="nil"/>
          <w:right w:val="nil"/>
          <w:between w:val="nil"/>
        </w:pBdr>
        <w:tabs>
          <w:tab w:val="center" w:pos="4680"/>
          <w:tab w:val="right" w:pos="9360"/>
        </w:tabs>
        <w:jc w:val="both"/>
        <w:rPr>
          <w:color w:val="000000"/>
          <w:sz w:val="22"/>
          <w:szCs w:val="22"/>
        </w:rPr>
      </w:pPr>
    </w:p>
    <w:p w14:paraId="00001D7F"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Accident Reporting</w:t>
      </w:r>
    </w:p>
    <w:p w14:paraId="00001D80" w14:textId="77777777" w:rsidR="00904BF5" w:rsidRDefault="00904BF5">
      <w:pPr>
        <w:pBdr>
          <w:top w:val="nil"/>
          <w:left w:val="nil"/>
          <w:bottom w:val="nil"/>
          <w:right w:val="nil"/>
          <w:between w:val="nil"/>
        </w:pBdr>
        <w:tabs>
          <w:tab w:val="center" w:pos="4680"/>
          <w:tab w:val="right" w:pos="9360"/>
        </w:tabs>
        <w:jc w:val="both"/>
        <w:rPr>
          <w:color w:val="000000"/>
          <w:sz w:val="22"/>
          <w:szCs w:val="22"/>
        </w:rPr>
      </w:pPr>
    </w:p>
    <w:p w14:paraId="00001D81"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Provide details for the non-fatal casualties, involving third parties, during this reporting period.</w:t>
      </w:r>
    </w:p>
    <w:tbl>
      <w:tblPr>
        <w:tblStyle w:val="afff4"/>
        <w:tblW w:w="9344"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00" w:firstRow="0" w:lastRow="0" w:firstColumn="0" w:lastColumn="0" w:noHBand="0" w:noVBand="1"/>
      </w:tblPr>
      <w:tblGrid>
        <w:gridCol w:w="1920"/>
        <w:gridCol w:w="1757"/>
        <w:gridCol w:w="1757"/>
        <w:gridCol w:w="1140"/>
        <w:gridCol w:w="2770"/>
      </w:tblGrid>
      <w:tr w:rsidR="00904BF5" w14:paraId="5A78EF32" w14:textId="77777777">
        <w:trPr>
          <w:trHeight w:val="674"/>
        </w:trPr>
        <w:tc>
          <w:tcPr>
            <w:tcW w:w="1920" w:type="dxa"/>
            <w:tcBorders>
              <w:right w:val="single" w:sz="4" w:space="0" w:color="FFFFFF"/>
            </w:tcBorders>
            <w:shd w:val="clear" w:color="auto" w:fill="548DD4"/>
          </w:tcPr>
          <w:p w14:paraId="00001D82"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Date of Accident</w:t>
            </w:r>
          </w:p>
        </w:tc>
        <w:tc>
          <w:tcPr>
            <w:tcW w:w="1757" w:type="dxa"/>
            <w:tcBorders>
              <w:left w:val="single" w:sz="4" w:space="0" w:color="FFFFFF"/>
              <w:right w:val="single" w:sz="4" w:space="0" w:color="FFFFFF"/>
            </w:tcBorders>
            <w:shd w:val="clear" w:color="auto" w:fill="548DD4"/>
          </w:tcPr>
          <w:p w14:paraId="00001D83"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 xml:space="preserve">Type of Accident </w:t>
            </w:r>
          </w:p>
        </w:tc>
        <w:tc>
          <w:tcPr>
            <w:tcW w:w="1757" w:type="dxa"/>
            <w:tcBorders>
              <w:left w:val="single" w:sz="4" w:space="0" w:color="FFFFFF"/>
              <w:right w:val="single" w:sz="4" w:space="0" w:color="FFFFFF"/>
            </w:tcBorders>
            <w:shd w:val="clear" w:color="auto" w:fill="548DD4"/>
          </w:tcPr>
          <w:p w14:paraId="00001D84"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Description of Accident</w:t>
            </w:r>
          </w:p>
        </w:tc>
        <w:tc>
          <w:tcPr>
            <w:tcW w:w="1140" w:type="dxa"/>
            <w:tcBorders>
              <w:left w:val="single" w:sz="4" w:space="0" w:color="FFFFFF"/>
              <w:right w:val="single" w:sz="4" w:space="0" w:color="FFFFFF"/>
            </w:tcBorders>
            <w:shd w:val="clear" w:color="auto" w:fill="548DD4"/>
          </w:tcPr>
          <w:p w14:paraId="00001D85"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 xml:space="preserve"># </w:t>
            </w:r>
            <w:proofErr w:type="gramStart"/>
            <w:r>
              <w:rPr>
                <w:b/>
                <w:color w:val="FFFFFF"/>
                <w:sz w:val="20"/>
                <w:szCs w:val="20"/>
              </w:rPr>
              <w:t>of</w:t>
            </w:r>
            <w:proofErr w:type="gramEnd"/>
            <w:r>
              <w:rPr>
                <w:b/>
                <w:color w:val="FFFFFF"/>
                <w:sz w:val="20"/>
                <w:szCs w:val="20"/>
              </w:rPr>
              <w:t xml:space="preserve"> People Injured </w:t>
            </w:r>
          </w:p>
        </w:tc>
        <w:tc>
          <w:tcPr>
            <w:tcW w:w="2770" w:type="dxa"/>
            <w:tcBorders>
              <w:left w:val="single" w:sz="4" w:space="0" w:color="FFFFFF"/>
            </w:tcBorders>
            <w:shd w:val="clear" w:color="auto" w:fill="548DD4"/>
          </w:tcPr>
          <w:p w14:paraId="00001D86"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Preventive measures taken after the incident</w:t>
            </w:r>
          </w:p>
        </w:tc>
      </w:tr>
      <w:tr w:rsidR="00904BF5" w14:paraId="6C7D466D" w14:textId="77777777">
        <w:trPr>
          <w:trHeight w:val="179"/>
        </w:trPr>
        <w:tc>
          <w:tcPr>
            <w:tcW w:w="1920" w:type="dxa"/>
          </w:tcPr>
          <w:p w14:paraId="00001D87" w14:textId="77777777" w:rsidR="00904BF5" w:rsidRDefault="00904BF5">
            <w:pPr>
              <w:pBdr>
                <w:top w:val="nil"/>
                <w:left w:val="nil"/>
                <w:bottom w:val="nil"/>
                <w:right w:val="nil"/>
                <w:between w:val="nil"/>
              </w:pBdr>
              <w:tabs>
                <w:tab w:val="center" w:pos="4680"/>
                <w:tab w:val="right" w:pos="9360"/>
              </w:tabs>
              <w:jc w:val="both"/>
              <w:rPr>
                <w:i/>
                <w:color w:val="000000"/>
                <w:sz w:val="20"/>
                <w:szCs w:val="20"/>
              </w:rPr>
            </w:pPr>
          </w:p>
        </w:tc>
        <w:tc>
          <w:tcPr>
            <w:tcW w:w="1757" w:type="dxa"/>
          </w:tcPr>
          <w:p w14:paraId="00001D88"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757" w:type="dxa"/>
          </w:tcPr>
          <w:p w14:paraId="00001D89"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140" w:type="dxa"/>
          </w:tcPr>
          <w:p w14:paraId="00001D8A"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2770" w:type="dxa"/>
          </w:tcPr>
          <w:p w14:paraId="00001D8B"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r>
      <w:tr w:rsidR="00904BF5" w14:paraId="1D03A7B4" w14:textId="77777777">
        <w:trPr>
          <w:trHeight w:val="89"/>
        </w:trPr>
        <w:tc>
          <w:tcPr>
            <w:tcW w:w="1920" w:type="dxa"/>
          </w:tcPr>
          <w:p w14:paraId="00001D8C" w14:textId="77777777" w:rsidR="00904BF5" w:rsidRDefault="00904BF5">
            <w:pPr>
              <w:pBdr>
                <w:top w:val="nil"/>
                <w:left w:val="nil"/>
                <w:bottom w:val="nil"/>
                <w:right w:val="nil"/>
                <w:between w:val="nil"/>
              </w:pBdr>
              <w:tabs>
                <w:tab w:val="center" w:pos="4680"/>
                <w:tab w:val="right" w:pos="9360"/>
              </w:tabs>
              <w:jc w:val="both"/>
              <w:rPr>
                <w:i/>
                <w:color w:val="000000"/>
                <w:sz w:val="20"/>
                <w:szCs w:val="20"/>
              </w:rPr>
            </w:pPr>
          </w:p>
        </w:tc>
        <w:tc>
          <w:tcPr>
            <w:tcW w:w="1757" w:type="dxa"/>
          </w:tcPr>
          <w:p w14:paraId="00001D8D"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757" w:type="dxa"/>
          </w:tcPr>
          <w:p w14:paraId="00001D8E"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140" w:type="dxa"/>
          </w:tcPr>
          <w:p w14:paraId="00001D8F"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2770" w:type="dxa"/>
          </w:tcPr>
          <w:p w14:paraId="00001D90"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r>
    </w:tbl>
    <w:p w14:paraId="00001D91" w14:textId="77777777" w:rsidR="00904BF5" w:rsidRDefault="00904BF5">
      <w:pPr>
        <w:pBdr>
          <w:top w:val="nil"/>
          <w:left w:val="nil"/>
          <w:bottom w:val="nil"/>
          <w:right w:val="nil"/>
          <w:between w:val="nil"/>
        </w:pBdr>
        <w:jc w:val="both"/>
        <w:rPr>
          <w:color w:val="000000"/>
          <w:sz w:val="22"/>
          <w:szCs w:val="22"/>
        </w:rPr>
      </w:pPr>
    </w:p>
    <w:p w14:paraId="00001D92"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Provide details for fatal accidents during this reporting period (and provide copies of accident investigation and respective corrective plan).</w:t>
      </w:r>
    </w:p>
    <w:tbl>
      <w:tblPr>
        <w:tblStyle w:val="afff5"/>
        <w:tblW w:w="923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00" w:firstRow="0" w:lastRow="0" w:firstColumn="0" w:lastColumn="0" w:noHBand="0" w:noVBand="1"/>
      </w:tblPr>
      <w:tblGrid>
        <w:gridCol w:w="1899"/>
        <w:gridCol w:w="1737"/>
        <w:gridCol w:w="1736"/>
        <w:gridCol w:w="1124"/>
        <w:gridCol w:w="2736"/>
      </w:tblGrid>
      <w:tr w:rsidR="00904BF5" w14:paraId="304571A5" w14:textId="77777777">
        <w:trPr>
          <w:trHeight w:val="674"/>
        </w:trPr>
        <w:tc>
          <w:tcPr>
            <w:tcW w:w="1899" w:type="dxa"/>
            <w:tcBorders>
              <w:right w:val="single" w:sz="4" w:space="0" w:color="FFFFFF"/>
            </w:tcBorders>
            <w:shd w:val="clear" w:color="auto" w:fill="548DD4"/>
          </w:tcPr>
          <w:p w14:paraId="00001D93"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Date of Accident</w:t>
            </w:r>
          </w:p>
        </w:tc>
        <w:tc>
          <w:tcPr>
            <w:tcW w:w="1737" w:type="dxa"/>
            <w:tcBorders>
              <w:left w:val="single" w:sz="4" w:space="0" w:color="FFFFFF"/>
              <w:right w:val="single" w:sz="4" w:space="0" w:color="FFFFFF"/>
            </w:tcBorders>
            <w:shd w:val="clear" w:color="auto" w:fill="548DD4"/>
          </w:tcPr>
          <w:p w14:paraId="00001D94"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 xml:space="preserve">Type of Accident </w:t>
            </w:r>
          </w:p>
        </w:tc>
        <w:tc>
          <w:tcPr>
            <w:tcW w:w="1736" w:type="dxa"/>
            <w:tcBorders>
              <w:left w:val="single" w:sz="4" w:space="0" w:color="FFFFFF"/>
              <w:right w:val="single" w:sz="4" w:space="0" w:color="FFFFFF"/>
            </w:tcBorders>
            <w:shd w:val="clear" w:color="auto" w:fill="548DD4"/>
          </w:tcPr>
          <w:p w14:paraId="00001D95"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Description of Accident</w:t>
            </w:r>
          </w:p>
        </w:tc>
        <w:tc>
          <w:tcPr>
            <w:tcW w:w="1124" w:type="dxa"/>
            <w:tcBorders>
              <w:left w:val="single" w:sz="4" w:space="0" w:color="FFFFFF"/>
              <w:right w:val="single" w:sz="4" w:space="0" w:color="FFFFFF"/>
            </w:tcBorders>
            <w:shd w:val="clear" w:color="auto" w:fill="548DD4"/>
          </w:tcPr>
          <w:p w14:paraId="00001D96"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 xml:space="preserve"># </w:t>
            </w:r>
            <w:proofErr w:type="gramStart"/>
            <w:r>
              <w:rPr>
                <w:b/>
                <w:color w:val="FFFFFF"/>
                <w:sz w:val="20"/>
                <w:szCs w:val="20"/>
              </w:rPr>
              <w:t>of</w:t>
            </w:r>
            <w:proofErr w:type="gramEnd"/>
            <w:r>
              <w:rPr>
                <w:b/>
                <w:color w:val="FFFFFF"/>
                <w:sz w:val="20"/>
                <w:szCs w:val="20"/>
              </w:rPr>
              <w:t xml:space="preserve"> Fatalities </w:t>
            </w:r>
          </w:p>
        </w:tc>
        <w:tc>
          <w:tcPr>
            <w:tcW w:w="2736" w:type="dxa"/>
            <w:tcBorders>
              <w:left w:val="single" w:sz="4" w:space="0" w:color="FFFFFF"/>
            </w:tcBorders>
            <w:shd w:val="clear" w:color="auto" w:fill="548DD4"/>
          </w:tcPr>
          <w:p w14:paraId="00001D97" w14:textId="77777777" w:rsidR="00904BF5" w:rsidRDefault="00E862F3">
            <w:pPr>
              <w:pBdr>
                <w:top w:val="nil"/>
                <w:left w:val="nil"/>
                <w:bottom w:val="nil"/>
                <w:right w:val="nil"/>
                <w:between w:val="nil"/>
              </w:pBdr>
              <w:tabs>
                <w:tab w:val="center" w:pos="4680"/>
                <w:tab w:val="right" w:pos="9360"/>
              </w:tabs>
              <w:jc w:val="both"/>
              <w:rPr>
                <w:b/>
                <w:color w:val="FFFFFF"/>
                <w:sz w:val="20"/>
                <w:szCs w:val="20"/>
              </w:rPr>
            </w:pPr>
            <w:r>
              <w:rPr>
                <w:b/>
                <w:color w:val="FFFFFF"/>
                <w:sz w:val="20"/>
                <w:szCs w:val="20"/>
              </w:rPr>
              <w:t>Preventive measures taken after the incident</w:t>
            </w:r>
          </w:p>
        </w:tc>
      </w:tr>
      <w:tr w:rsidR="00904BF5" w14:paraId="732584D4" w14:textId="77777777">
        <w:trPr>
          <w:trHeight w:val="179"/>
        </w:trPr>
        <w:tc>
          <w:tcPr>
            <w:tcW w:w="1899" w:type="dxa"/>
          </w:tcPr>
          <w:p w14:paraId="00001D98" w14:textId="77777777" w:rsidR="00904BF5" w:rsidRDefault="00904BF5">
            <w:pPr>
              <w:pBdr>
                <w:top w:val="nil"/>
                <w:left w:val="nil"/>
                <w:bottom w:val="nil"/>
                <w:right w:val="nil"/>
                <w:between w:val="nil"/>
              </w:pBdr>
              <w:tabs>
                <w:tab w:val="center" w:pos="4680"/>
                <w:tab w:val="right" w:pos="9360"/>
              </w:tabs>
              <w:jc w:val="both"/>
              <w:rPr>
                <w:i/>
                <w:color w:val="000000"/>
                <w:sz w:val="20"/>
                <w:szCs w:val="20"/>
              </w:rPr>
            </w:pPr>
          </w:p>
        </w:tc>
        <w:tc>
          <w:tcPr>
            <w:tcW w:w="1737" w:type="dxa"/>
          </w:tcPr>
          <w:p w14:paraId="00001D99"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736" w:type="dxa"/>
          </w:tcPr>
          <w:p w14:paraId="00001D9A"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1124" w:type="dxa"/>
          </w:tcPr>
          <w:p w14:paraId="00001D9B"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c>
          <w:tcPr>
            <w:tcW w:w="2736" w:type="dxa"/>
          </w:tcPr>
          <w:p w14:paraId="00001D9C" w14:textId="77777777" w:rsidR="00904BF5" w:rsidRDefault="00E862F3">
            <w:pPr>
              <w:pBdr>
                <w:top w:val="nil"/>
                <w:left w:val="nil"/>
                <w:bottom w:val="nil"/>
                <w:right w:val="nil"/>
                <w:between w:val="nil"/>
              </w:pBdr>
              <w:tabs>
                <w:tab w:val="center" w:pos="4680"/>
                <w:tab w:val="right" w:pos="9360"/>
              </w:tabs>
              <w:jc w:val="both"/>
              <w:rPr>
                <w:i/>
                <w:color w:val="000000"/>
                <w:sz w:val="20"/>
                <w:szCs w:val="20"/>
              </w:rPr>
            </w:pPr>
            <w:r>
              <w:rPr>
                <w:i/>
                <w:color w:val="000000"/>
                <w:sz w:val="20"/>
                <w:szCs w:val="20"/>
              </w:rPr>
              <w:t>     </w:t>
            </w:r>
          </w:p>
        </w:tc>
      </w:tr>
      <w:tr w:rsidR="00904BF5" w14:paraId="0165BA92" w14:textId="77777777">
        <w:trPr>
          <w:trHeight w:val="89"/>
        </w:trPr>
        <w:tc>
          <w:tcPr>
            <w:tcW w:w="1899" w:type="dxa"/>
          </w:tcPr>
          <w:p w14:paraId="00001D9D" w14:textId="77777777" w:rsidR="00904BF5" w:rsidRDefault="00904BF5">
            <w:pPr>
              <w:pBdr>
                <w:top w:val="nil"/>
                <w:left w:val="nil"/>
                <w:bottom w:val="nil"/>
                <w:right w:val="nil"/>
                <w:between w:val="nil"/>
              </w:pBdr>
              <w:tabs>
                <w:tab w:val="center" w:pos="4680"/>
                <w:tab w:val="right" w:pos="9360"/>
              </w:tabs>
              <w:jc w:val="both"/>
              <w:rPr>
                <w:i/>
                <w:color w:val="000000"/>
                <w:sz w:val="22"/>
                <w:szCs w:val="22"/>
              </w:rPr>
            </w:pPr>
          </w:p>
        </w:tc>
        <w:tc>
          <w:tcPr>
            <w:tcW w:w="1737" w:type="dxa"/>
          </w:tcPr>
          <w:p w14:paraId="00001D9E" w14:textId="77777777" w:rsidR="00904BF5" w:rsidRDefault="00E862F3">
            <w:pPr>
              <w:pBdr>
                <w:top w:val="nil"/>
                <w:left w:val="nil"/>
                <w:bottom w:val="nil"/>
                <w:right w:val="nil"/>
                <w:between w:val="nil"/>
              </w:pBdr>
              <w:tabs>
                <w:tab w:val="center" w:pos="4680"/>
                <w:tab w:val="right" w:pos="9360"/>
              </w:tabs>
              <w:jc w:val="both"/>
              <w:rPr>
                <w:i/>
                <w:color w:val="000000"/>
                <w:sz w:val="22"/>
                <w:szCs w:val="22"/>
              </w:rPr>
            </w:pPr>
            <w:r>
              <w:rPr>
                <w:i/>
                <w:color w:val="000000"/>
                <w:sz w:val="22"/>
                <w:szCs w:val="22"/>
              </w:rPr>
              <w:t>     </w:t>
            </w:r>
          </w:p>
        </w:tc>
        <w:tc>
          <w:tcPr>
            <w:tcW w:w="1736" w:type="dxa"/>
          </w:tcPr>
          <w:p w14:paraId="00001D9F" w14:textId="77777777" w:rsidR="00904BF5" w:rsidRDefault="00E862F3">
            <w:pPr>
              <w:pBdr>
                <w:top w:val="nil"/>
                <w:left w:val="nil"/>
                <w:bottom w:val="nil"/>
                <w:right w:val="nil"/>
                <w:between w:val="nil"/>
              </w:pBdr>
              <w:tabs>
                <w:tab w:val="center" w:pos="4680"/>
                <w:tab w:val="right" w:pos="9360"/>
              </w:tabs>
              <w:jc w:val="both"/>
              <w:rPr>
                <w:i/>
                <w:color w:val="000000"/>
                <w:sz w:val="22"/>
                <w:szCs w:val="22"/>
              </w:rPr>
            </w:pPr>
            <w:r>
              <w:rPr>
                <w:i/>
                <w:color w:val="000000"/>
                <w:sz w:val="22"/>
                <w:szCs w:val="22"/>
              </w:rPr>
              <w:t>     </w:t>
            </w:r>
          </w:p>
        </w:tc>
        <w:tc>
          <w:tcPr>
            <w:tcW w:w="1124" w:type="dxa"/>
          </w:tcPr>
          <w:p w14:paraId="00001DA0" w14:textId="77777777" w:rsidR="00904BF5" w:rsidRDefault="00E862F3">
            <w:pPr>
              <w:pBdr>
                <w:top w:val="nil"/>
                <w:left w:val="nil"/>
                <w:bottom w:val="nil"/>
                <w:right w:val="nil"/>
                <w:between w:val="nil"/>
              </w:pBdr>
              <w:tabs>
                <w:tab w:val="center" w:pos="4680"/>
                <w:tab w:val="right" w:pos="9360"/>
              </w:tabs>
              <w:jc w:val="both"/>
              <w:rPr>
                <w:i/>
                <w:color w:val="000000"/>
                <w:sz w:val="22"/>
                <w:szCs w:val="22"/>
              </w:rPr>
            </w:pPr>
            <w:r>
              <w:rPr>
                <w:i/>
                <w:color w:val="000000"/>
                <w:sz w:val="22"/>
                <w:szCs w:val="22"/>
              </w:rPr>
              <w:t>     </w:t>
            </w:r>
          </w:p>
        </w:tc>
        <w:tc>
          <w:tcPr>
            <w:tcW w:w="2736" w:type="dxa"/>
          </w:tcPr>
          <w:p w14:paraId="00001DA1" w14:textId="77777777" w:rsidR="00904BF5" w:rsidRDefault="00E862F3">
            <w:pPr>
              <w:pBdr>
                <w:top w:val="nil"/>
                <w:left w:val="nil"/>
                <w:bottom w:val="nil"/>
                <w:right w:val="nil"/>
                <w:between w:val="nil"/>
              </w:pBdr>
              <w:tabs>
                <w:tab w:val="center" w:pos="4680"/>
                <w:tab w:val="right" w:pos="9360"/>
              </w:tabs>
              <w:jc w:val="both"/>
              <w:rPr>
                <w:i/>
                <w:color w:val="000000"/>
                <w:sz w:val="22"/>
                <w:szCs w:val="22"/>
              </w:rPr>
            </w:pPr>
            <w:r>
              <w:rPr>
                <w:i/>
                <w:color w:val="000000"/>
                <w:sz w:val="22"/>
                <w:szCs w:val="22"/>
              </w:rPr>
              <w:t>     </w:t>
            </w:r>
          </w:p>
        </w:tc>
      </w:tr>
    </w:tbl>
    <w:p w14:paraId="00001DA2" w14:textId="77777777" w:rsidR="00904BF5" w:rsidRDefault="00904BF5">
      <w:pPr>
        <w:pBdr>
          <w:top w:val="nil"/>
          <w:left w:val="nil"/>
          <w:bottom w:val="nil"/>
          <w:right w:val="nil"/>
          <w:between w:val="nil"/>
        </w:pBdr>
        <w:jc w:val="both"/>
        <w:rPr>
          <w:color w:val="000000"/>
          <w:sz w:val="22"/>
          <w:szCs w:val="22"/>
        </w:rPr>
      </w:pPr>
    </w:p>
    <w:p w14:paraId="00001DA3" w14:textId="3EE6B589" w:rsidR="00904BF5" w:rsidRDefault="00E862F3">
      <w:pPr>
        <w:pBdr>
          <w:top w:val="nil"/>
          <w:left w:val="nil"/>
          <w:bottom w:val="nil"/>
          <w:right w:val="nil"/>
          <w:between w:val="nil"/>
        </w:pBdr>
        <w:tabs>
          <w:tab w:val="center" w:pos="4680"/>
          <w:tab w:val="right" w:pos="9360"/>
        </w:tabs>
        <w:jc w:val="both"/>
        <w:rPr>
          <w:b/>
          <w:color w:val="000000"/>
          <w:sz w:val="20"/>
          <w:szCs w:val="20"/>
        </w:rPr>
      </w:pPr>
      <w:r>
        <w:rPr>
          <w:b/>
          <w:color w:val="000000"/>
          <w:sz w:val="20"/>
          <w:szCs w:val="20"/>
        </w:rPr>
        <w:t xml:space="preserve">GBV/SEA </w:t>
      </w:r>
      <w:r w:rsidR="00884469">
        <w:rPr>
          <w:b/>
          <w:color w:val="000000"/>
          <w:sz w:val="20"/>
          <w:szCs w:val="20"/>
        </w:rPr>
        <w:t xml:space="preserve">and Child Protection </w:t>
      </w:r>
      <w:r>
        <w:rPr>
          <w:b/>
          <w:color w:val="000000"/>
          <w:sz w:val="20"/>
          <w:szCs w:val="20"/>
        </w:rPr>
        <w:t>Action Plan</w:t>
      </w:r>
    </w:p>
    <w:p w14:paraId="00001DA4" w14:textId="77777777" w:rsidR="00904BF5" w:rsidRDefault="00904BF5">
      <w:pPr>
        <w:pBdr>
          <w:top w:val="nil"/>
          <w:left w:val="nil"/>
          <w:bottom w:val="nil"/>
          <w:right w:val="nil"/>
          <w:between w:val="nil"/>
        </w:pBdr>
        <w:tabs>
          <w:tab w:val="center" w:pos="4680"/>
          <w:tab w:val="right" w:pos="9360"/>
        </w:tabs>
        <w:jc w:val="both"/>
        <w:rPr>
          <w:b/>
          <w:color w:val="000000"/>
          <w:sz w:val="20"/>
          <w:szCs w:val="20"/>
        </w:rPr>
      </w:pPr>
    </w:p>
    <w:p w14:paraId="00001DA5" w14:textId="77777777" w:rsidR="00904BF5" w:rsidRDefault="00E862F3">
      <w:pPr>
        <w:numPr>
          <w:ilvl w:val="0"/>
          <w:numId w:val="1"/>
        </w:numPr>
        <w:pBdr>
          <w:top w:val="nil"/>
          <w:left w:val="nil"/>
          <w:bottom w:val="nil"/>
          <w:right w:val="nil"/>
          <w:between w:val="nil"/>
        </w:pBdr>
        <w:jc w:val="both"/>
        <w:rPr>
          <w:color w:val="000000"/>
          <w:sz w:val="22"/>
          <w:szCs w:val="22"/>
        </w:rPr>
      </w:pPr>
      <w:r>
        <w:rPr>
          <w:color w:val="000000"/>
          <w:sz w:val="20"/>
          <w:szCs w:val="20"/>
        </w:rPr>
        <w:t>Please provide an update on the status and progress of the actions as defined in the GBV</w:t>
      </w:r>
      <w:r>
        <w:rPr>
          <w:color w:val="000000"/>
          <w:sz w:val="18"/>
          <w:szCs w:val="18"/>
        </w:rPr>
        <w:t>/SEA</w:t>
      </w:r>
      <w:r>
        <w:rPr>
          <w:color w:val="000000"/>
          <w:sz w:val="20"/>
          <w:szCs w:val="20"/>
        </w:rPr>
        <w:t xml:space="preserve"> Action Plan. You may attach relevant monitoring reports. </w:t>
      </w:r>
    </w:p>
    <w:p w14:paraId="00001DA6" w14:textId="77777777" w:rsidR="00904BF5" w:rsidRDefault="00904BF5">
      <w:pPr>
        <w:pBdr>
          <w:top w:val="nil"/>
          <w:left w:val="nil"/>
          <w:bottom w:val="nil"/>
          <w:right w:val="nil"/>
          <w:between w:val="nil"/>
        </w:pBdr>
        <w:jc w:val="both"/>
        <w:rPr>
          <w:color w:val="000000"/>
          <w:sz w:val="22"/>
          <w:szCs w:val="22"/>
        </w:rPr>
      </w:pPr>
    </w:p>
    <w:p w14:paraId="00001DA7" w14:textId="77777777" w:rsidR="00904BF5" w:rsidRDefault="00E862F3">
      <w:pPr>
        <w:pBdr>
          <w:top w:val="nil"/>
          <w:left w:val="nil"/>
          <w:bottom w:val="nil"/>
          <w:right w:val="nil"/>
          <w:between w:val="nil"/>
        </w:pBdr>
        <w:shd w:val="clear" w:color="auto" w:fill="C9C9C9"/>
        <w:tabs>
          <w:tab w:val="center" w:pos="4680"/>
          <w:tab w:val="right" w:pos="9360"/>
        </w:tabs>
        <w:jc w:val="both"/>
        <w:rPr>
          <w:color w:val="000000"/>
        </w:rPr>
      </w:pPr>
      <w:r>
        <w:rPr>
          <w:b/>
          <w:color w:val="000000"/>
        </w:rPr>
        <w:t>ESS5 Land Acquisition and Involuntary Resettlement</w:t>
      </w:r>
    </w:p>
    <w:p w14:paraId="00001DA8" w14:textId="77777777" w:rsidR="00904BF5" w:rsidRDefault="00904BF5">
      <w:pPr>
        <w:pBdr>
          <w:top w:val="nil"/>
          <w:left w:val="nil"/>
          <w:bottom w:val="nil"/>
          <w:right w:val="nil"/>
          <w:between w:val="nil"/>
        </w:pBdr>
        <w:tabs>
          <w:tab w:val="center" w:pos="4680"/>
          <w:tab w:val="right" w:pos="9360"/>
        </w:tabs>
        <w:jc w:val="both"/>
        <w:rPr>
          <w:color w:val="000000"/>
        </w:rPr>
      </w:pPr>
    </w:p>
    <w:p w14:paraId="00001DA9" w14:textId="4C791C4E" w:rsidR="00904BF5" w:rsidRPr="002578E7" w:rsidRDefault="00E862F3">
      <w:pPr>
        <w:numPr>
          <w:ilvl w:val="0"/>
          <w:numId w:val="1"/>
        </w:numPr>
        <w:pBdr>
          <w:top w:val="nil"/>
          <w:left w:val="nil"/>
          <w:bottom w:val="nil"/>
          <w:right w:val="nil"/>
          <w:between w:val="nil"/>
        </w:pBdr>
        <w:tabs>
          <w:tab w:val="center" w:pos="4680"/>
          <w:tab w:val="right" w:pos="9360"/>
        </w:tabs>
        <w:jc w:val="both"/>
        <w:rPr>
          <w:b/>
          <w:color w:val="000000"/>
          <w:sz w:val="20"/>
          <w:szCs w:val="20"/>
        </w:rPr>
      </w:pPr>
      <w:r>
        <w:rPr>
          <w:color w:val="000000"/>
          <w:sz w:val="20"/>
          <w:szCs w:val="20"/>
        </w:rPr>
        <w:t xml:space="preserve">Report any activities </w:t>
      </w:r>
      <w:r w:rsidR="00884469">
        <w:rPr>
          <w:color w:val="000000"/>
          <w:sz w:val="20"/>
          <w:szCs w:val="20"/>
        </w:rPr>
        <w:t>guided by the Resettlement Policy Framework (RPF)</w:t>
      </w:r>
    </w:p>
    <w:p w14:paraId="229E3630" w14:textId="45B27B45" w:rsidR="00884469" w:rsidRPr="002578E7" w:rsidRDefault="00884469">
      <w:pPr>
        <w:numPr>
          <w:ilvl w:val="0"/>
          <w:numId w:val="1"/>
        </w:numPr>
        <w:pBdr>
          <w:top w:val="nil"/>
          <w:left w:val="nil"/>
          <w:bottom w:val="nil"/>
          <w:right w:val="nil"/>
          <w:between w:val="nil"/>
        </w:pBdr>
        <w:tabs>
          <w:tab w:val="center" w:pos="4680"/>
          <w:tab w:val="right" w:pos="9360"/>
        </w:tabs>
        <w:jc w:val="both"/>
        <w:rPr>
          <w:b/>
          <w:color w:val="000000"/>
          <w:sz w:val="20"/>
          <w:szCs w:val="20"/>
        </w:rPr>
      </w:pPr>
      <w:r>
        <w:rPr>
          <w:color w:val="000000"/>
          <w:sz w:val="20"/>
          <w:szCs w:val="20"/>
        </w:rPr>
        <w:t xml:space="preserve">Have any specific instruments </w:t>
      </w:r>
      <w:proofErr w:type="gramStart"/>
      <w:r>
        <w:rPr>
          <w:color w:val="000000"/>
          <w:sz w:val="20"/>
          <w:szCs w:val="20"/>
        </w:rPr>
        <w:t>in regards to</w:t>
      </w:r>
      <w:proofErr w:type="gramEnd"/>
      <w:r>
        <w:rPr>
          <w:color w:val="000000"/>
          <w:sz w:val="20"/>
          <w:szCs w:val="20"/>
        </w:rPr>
        <w:t xml:space="preserve"> land and resettlement been prepared in the reporting period</w:t>
      </w:r>
    </w:p>
    <w:p w14:paraId="6B2FCE4C" w14:textId="1773B7E6" w:rsidR="00884469" w:rsidRDefault="00884469">
      <w:pPr>
        <w:numPr>
          <w:ilvl w:val="0"/>
          <w:numId w:val="1"/>
        </w:numPr>
        <w:pBdr>
          <w:top w:val="nil"/>
          <w:left w:val="nil"/>
          <w:bottom w:val="nil"/>
          <w:right w:val="nil"/>
          <w:between w:val="nil"/>
        </w:pBdr>
        <w:tabs>
          <w:tab w:val="center" w:pos="4680"/>
          <w:tab w:val="right" w:pos="9360"/>
        </w:tabs>
        <w:jc w:val="both"/>
        <w:rPr>
          <w:b/>
          <w:color w:val="000000"/>
          <w:sz w:val="20"/>
          <w:szCs w:val="20"/>
        </w:rPr>
      </w:pPr>
      <w:r>
        <w:rPr>
          <w:color w:val="000000"/>
          <w:sz w:val="20"/>
          <w:szCs w:val="20"/>
        </w:rPr>
        <w:lastRenderedPageBreak/>
        <w:t>Report on the implementation of specific land-related instruments (e.g. RAPs)</w:t>
      </w:r>
    </w:p>
    <w:p w14:paraId="00001DAA" w14:textId="77777777" w:rsidR="00904BF5" w:rsidRDefault="00E862F3">
      <w:pPr>
        <w:numPr>
          <w:ilvl w:val="0"/>
          <w:numId w:val="1"/>
        </w:numPr>
        <w:pBdr>
          <w:top w:val="nil"/>
          <w:left w:val="nil"/>
          <w:bottom w:val="nil"/>
          <w:right w:val="nil"/>
          <w:between w:val="nil"/>
        </w:pBdr>
        <w:tabs>
          <w:tab w:val="center" w:pos="4680"/>
          <w:tab w:val="right" w:pos="9360"/>
        </w:tabs>
        <w:jc w:val="both"/>
        <w:rPr>
          <w:b/>
          <w:color w:val="000000"/>
          <w:sz w:val="20"/>
          <w:szCs w:val="20"/>
        </w:rPr>
      </w:pPr>
      <w:r>
        <w:rPr>
          <w:color w:val="000000"/>
          <w:sz w:val="20"/>
          <w:szCs w:val="20"/>
        </w:rPr>
        <w:t xml:space="preserve">Report any activities that are using voluntary land donations and assess compliance with the protocol </w:t>
      </w:r>
    </w:p>
    <w:p w14:paraId="00001DAB" w14:textId="77777777" w:rsidR="00904BF5" w:rsidRDefault="00E862F3">
      <w:pPr>
        <w:numPr>
          <w:ilvl w:val="0"/>
          <w:numId w:val="1"/>
        </w:numPr>
        <w:pBdr>
          <w:top w:val="nil"/>
          <w:left w:val="nil"/>
          <w:bottom w:val="nil"/>
          <w:right w:val="nil"/>
          <w:between w:val="nil"/>
        </w:pBdr>
        <w:tabs>
          <w:tab w:val="center" w:pos="4680"/>
          <w:tab w:val="right" w:pos="9360"/>
        </w:tabs>
        <w:jc w:val="both"/>
        <w:rPr>
          <w:b/>
          <w:color w:val="000000"/>
          <w:sz w:val="20"/>
          <w:szCs w:val="20"/>
        </w:rPr>
      </w:pPr>
      <w:r>
        <w:rPr>
          <w:b/>
          <w:color w:val="000000"/>
          <w:sz w:val="20"/>
          <w:szCs w:val="20"/>
        </w:rPr>
        <w:t xml:space="preserve">Provide summary of voluntary land donations </w:t>
      </w:r>
    </w:p>
    <w:p w14:paraId="00001DAC"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DAD"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DAE" w14:textId="77777777" w:rsidR="00904BF5" w:rsidRDefault="00E862F3">
      <w:pPr>
        <w:pBdr>
          <w:top w:val="nil"/>
          <w:left w:val="nil"/>
          <w:bottom w:val="nil"/>
          <w:right w:val="nil"/>
          <w:between w:val="nil"/>
        </w:pBdr>
        <w:shd w:val="clear" w:color="auto" w:fill="C9C9C9"/>
        <w:tabs>
          <w:tab w:val="center" w:pos="4680"/>
          <w:tab w:val="right" w:pos="9360"/>
        </w:tabs>
        <w:jc w:val="both"/>
        <w:rPr>
          <w:color w:val="000000"/>
        </w:rPr>
      </w:pPr>
      <w:r>
        <w:rPr>
          <w:b/>
          <w:color w:val="000000"/>
        </w:rPr>
        <w:t>ESS6 Biodiversity Conservation and Sustainable Management of Living Natural Resources</w:t>
      </w:r>
    </w:p>
    <w:p w14:paraId="00001DAF" w14:textId="77777777" w:rsidR="00904BF5" w:rsidRDefault="00904BF5">
      <w:pPr>
        <w:pBdr>
          <w:top w:val="nil"/>
          <w:left w:val="nil"/>
          <w:bottom w:val="nil"/>
          <w:right w:val="nil"/>
          <w:between w:val="nil"/>
        </w:pBdr>
        <w:tabs>
          <w:tab w:val="center" w:pos="4680"/>
          <w:tab w:val="right" w:pos="9360"/>
        </w:tabs>
        <w:jc w:val="both"/>
        <w:rPr>
          <w:color w:val="000000"/>
          <w:sz w:val="20"/>
          <w:szCs w:val="20"/>
        </w:rPr>
      </w:pPr>
    </w:p>
    <w:p w14:paraId="00001DB0" w14:textId="77777777" w:rsidR="00904BF5" w:rsidRDefault="00E862F3">
      <w:pPr>
        <w:pBdr>
          <w:top w:val="nil"/>
          <w:left w:val="nil"/>
          <w:bottom w:val="nil"/>
          <w:right w:val="nil"/>
          <w:between w:val="nil"/>
        </w:pBdr>
        <w:tabs>
          <w:tab w:val="center" w:pos="4680"/>
          <w:tab w:val="right" w:pos="9360"/>
        </w:tabs>
        <w:jc w:val="both"/>
        <w:rPr>
          <w:color w:val="000000"/>
          <w:sz w:val="20"/>
          <w:szCs w:val="20"/>
        </w:rPr>
      </w:pPr>
      <w:r>
        <w:rPr>
          <w:b/>
          <w:color w:val="000000"/>
          <w:sz w:val="20"/>
          <w:szCs w:val="20"/>
        </w:rPr>
        <w:t>Biodiversity Management</w:t>
      </w:r>
    </w:p>
    <w:p w14:paraId="00001DB1" w14:textId="77777777" w:rsidR="00904BF5" w:rsidRDefault="00904BF5">
      <w:pPr>
        <w:pBdr>
          <w:top w:val="nil"/>
          <w:left w:val="nil"/>
          <w:bottom w:val="nil"/>
          <w:right w:val="nil"/>
          <w:between w:val="nil"/>
        </w:pBdr>
        <w:tabs>
          <w:tab w:val="center" w:pos="4680"/>
          <w:tab w:val="right" w:pos="9360"/>
        </w:tabs>
        <w:jc w:val="both"/>
        <w:rPr>
          <w:color w:val="000000"/>
          <w:sz w:val="22"/>
          <w:szCs w:val="22"/>
        </w:rPr>
      </w:pPr>
    </w:p>
    <w:p w14:paraId="00001DB2"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Please report on the mitigation measures included in the ESMF and ESMPs</w:t>
      </w:r>
    </w:p>
    <w:p w14:paraId="00001DB3" w14:textId="77777777" w:rsidR="00904BF5" w:rsidRDefault="00E862F3">
      <w:pPr>
        <w:numPr>
          <w:ilvl w:val="0"/>
          <w:numId w:val="1"/>
        </w:numPr>
        <w:pBdr>
          <w:top w:val="nil"/>
          <w:left w:val="nil"/>
          <w:bottom w:val="nil"/>
          <w:right w:val="nil"/>
          <w:between w:val="nil"/>
        </w:pBdr>
        <w:tabs>
          <w:tab w:val="center" w:pos="4680"/>
          <w:tab w:val="right" w:pos="9360"/>
        </w:tabs>
        <w:jc w:val="both"/>
        <w:rPr>
          <w:color w:val="000000"/>
          <w:sz w:val="20"/>
          <w:szCs w:val="20"/>
        </w:rPr>
      </w:pPr>
      <w:r>
        <w:rPr>
          <w:color w:val="000000"/>
          <w:sz w:val="20"/>
          <w:szCs w:val="20"/>
        </w:rPr>
        <w:t xml:space="preserve">As needed, using the table below describe any </w:t>
      </w:r>
      <w:r>
        <w:rPr>
          <w:b/>
          <w:color w:val="000000"/>
          <w:sz w:val="20"/>
          <w:szCs w:val="20"/>
        </w:rPr>
        <w:t>new activities or expansions</w:t>
      </w:r>
      <w:r>
        <w:rPr>
          <w:color w:val="000000"/>
          <w:sz w:val="20"/>
          <w:szCs w:val="20"/>
        </w:rPr>
        <w:t xml:space="preserve"> that have increased the project footprint into new </w:t>
      </w:r>
      <w:r>
        <w:rPr>
          <w:b/>
          <w:color w:val="000000"/>
          <w:sz w:val="20"/>
          <w:szCs w:val="20"/>
        </w:rPr>
        <w:t>areas of habitat</w:t>
      </w:r>
      <w:r>
        <w:rPr>
          <w:color w:val="000000"/>
          <w:sz w:val="20"/>
          <w:szCs w:val="20"/>
        </w:rPr>
        <w:t xml:space="preserve"> during the reporting period.</w:t>
      </w:r>
    </w:p>
    <w:tbl>
      <w:tblPr>
        <w:tblStyle w:val="afff6"/>
        <w:tblW w:w="934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324"/>
        <w:gridCol w:w="2434"/>
        <w:gridCol w:w="1582"/>
      </w:tblGrid>
      <w:tr w:rsidR="00904BF5" w14:paraId="36B328C3" w14:textId="77777777">
        <w:tc>
          <w:tcPr>
            <w:tcW w:w="5324" w:type="dxa"/>
            <w:tcBorders>
              <w:bottom w:val="single" w:sz="4" w:space="0" w:color="548DD4"/>
              <w:right w:val="single" w:sz="4" w:space="0" w:color="FFFFFF"/>
            </w:tcBorders>
            <w:shd w:val="clear" w:color="auto" w:fill="4F81BD"/>
          </w:tcPr>
          <w:p w14:paraId="00001DB4" w14:textId="77777777" w:rsidR="00904BF5" w:rsidRDefault="00E862F3">
            <w:pPr>
              <w:pBdr>
                <w:top w:val="nil"/>
                <w:left w:val="nil"/>
                <w:bottom w:val="nil"/>
                <w:right w:val="nil"/>
                <w:between w:val="nil"/>
              </w:pBdr>
              <w:jc w:val="both"/>
              <w:rPr>
                <w:b/>
                <w:color w:val="FFFFFF"/>
                <w:sz w:val="22"/>
                <w:szCs w:val="22"/>
              </w:rPr>
            </w:pPr>
            <w:r>
              <w:rPr>
                <w:b/>
                <w:color w:val="FFFFFF"/>
                <w:sz w:val="20"/>
                <w:szCs w:val="20"/>
              </w:rPr>
              <w:t>New activity/expansion</w:t>
            </w:r>
          </w:p>
        </w:tc>
        <w:tc>
          <w:tcPr>
            <w:tcW w:w="2434" w:type="dxa"/>
            <w:tcBorders>
              <w:left w:val="single" w:sz="4" w:space="0" w:color="FFFFFF"/>
              <w:bottom w:val="single" w:sz="4" w:space="0" w:color="548DD4"/>
              <w:right w:val="single" w:sz="4" w:space="0" w:color="FFFFFF"/>
            </w:tcBorders>
            <w:shd w:val="clear" w:color="auto" w:fill="4F81BD"/>
          </w:tcPr>
          <w:p w14:paraId="00001DB5" w14:textId="77777777" w:rsidR="00904BF5" w:rsidRDefault="00E862F3">
            <w:pPr>
              <w:pBdr>
                <w:top w:val="nil"/>
                <w:left w:val="nil"/>
                <w:bottom w:val="nil"/>
                <w:right w:val="nil"/>
                <w:between w:val="nil"/>
              </w:pBdr>
              <w:jc w:val="both"/>
              <w:rPr>
                <w:b/>
                <w:color w:val="FFFFFF"/>
                <w:sz w:val="22"/>
                <w:szCs w:val="22"/>
              </w:rPr>
            </w:pPr>
            <w:r>
              <w:rPr>
                <w:b/>
                <w:color w:val="FFFFFF"/>
                <w:sz w:val="20"/>
                <w:szCs w:val="20"/>
              </w:rPr>
              <w:t>Total area covered</w:t>
            </w:r>
          </w:p>
        </w:tc>
        <w:tc>
          <w:tcPr>
            <w:tcW w:w="1582" w:type="dxa"/>
            <w:tcBorders>
              <w:left w:val="single" w:sz="4" w:space="0" w:color="FFFFFF"/>
              <w:bottom w:val="single" w:sz="4" w:space="0" w:color="548DD4"/>
            </w:tcBorders>
            <w:shd w:val="clear" w:color="auto" w:fill="4F81BD"/>
          </w:tcPr>
          <w:p w14:paraId="00001DB6" w14:textId="77777777" w:rsidR="00904BF5" w:rsidRDefault="00E862F3">
            <w:pPr>
              <w:pBdr>
                <w:top w:val="nil"/>
                <w:left w:val="nil"/>
                <w:bottom w:val="nil"/>
                <w:right w:val="nil"/>
                <w:between w:val="nil"/>
              </w:pBdr>
              <w:jc w:val="both"/>
              <w:rPr>
                <w:b/>
                <w:color w:val="FFFFFF"/>
                <w:sz w:val="22"/>
                <w:szCs w:val="22"/>
              </w:rPr>
            </w:pPr>
            <w:r>
              <w:rPr>
                <w:b/>
                <w:color w:val="FFFFFF"/>
                <w:sz w:val="20"/>
                <w:szCs w:val="20"/>
              </w:rPr>
              <w:t>Habitat type</w:t>
            </w:r>
          </w:p>
        </w:tc>
      </w:tr>
      <w:tr w:rsidR="00904BF5" w14:paraId="122FA3C0" w14:textId="77777777">
        <w:tc>
          <w:tcPr>
            <w:tcW w:w="5324" w:type="dxa"/>
            <w:tcBorders>
              <w:top w:val="single" w:sz="4" w:space="0" w:color="548DD4"/>
              <w:left w:val="single" w:sz="4" w:space="0" w:color="548DD4"/>
              <w:bottom w:val="single" w:sz="4" w:space="0" w:color="548DD4"/>
              <w:right w:val="single" w:sz="4" w:space="0" w:color="548DD4"/>
            </w:tcBorders>
          </w:tcPr>
          <w:p w14:paraId="00001DB7" w14:textId="77777777" w:rsidR="00904BF5" w:rsidRDefault="00E862F3">
            <w:pPr>
              <w:pBdr>
                <w:top w:val="nil"/>
                <w:left w:val="nil"/>
                <w:bottom w:val="nil"/>
                <w:right w:val="nil"/>
                <w:between w:val="nil"/>
              </w:pBdr>
              <w:jc w:val="both"/>
              <w:rPr>
                <w:color w:val="000000"/>
                <w:sz w:val="22"/>
                <w:szCs w:val="22"/>
              </w:rPr>
            </w:pPr>
            <w:r>
              <w:rPr>
                <w:i/>
                <w:color w:val="000000"/>
                <w:sz w:val="22"/>
                <w:szCs w:val="22"/>
              </w:rPr>
              <w:t>     </w:t>
            </w:r>
          </w:p>
        </w:tc>
        <w:tc>
          <w:tcPr>
            <w:tcW w:w="2434" w:type="dxa"/>
            <w:tcBorders>
              <w:top w:val="single" w:sz="4" w:space="0" w:color="548DD4"/>
              <w:left w:val="single" w:sz="4" w:space="0" w:color="548DD4"/>
              <w:bottom w:val="single" w:sz="4" w:space="0" w:color="548DD4"/>
              <w:right w:val="single" w:sz="4" w:space="0" w:color="548DD4"/>
            </w:tcBorders>
          </w:tcPr>
          <w:p w14:paraId="00001DB8" w14:textId="77777777" w:rsidR="00904BF5" w:rsidRDefault="00E862F3">
            <w:pPr>
              <w:pBdr>
                <w:top w:val="nil"/>
                <w:left w:val="nil"/>
                <w:bottom w:val="nil"/>
                <w:right w:val="nil"/>
                <w:between w:val="nil"/>
              </w:pBdr>
              <w:jc w:val="both"/>
              <w:rPr>
                <w:color w:val="000000"/>
                <w:sz w:val="22"/>
                <w:szCs w:val="22"/>
              </w:rPr>
            </w:pPr>
            <w:r>
              <w:rPr>
                <w:i/>
                <w:color w:val="000000"/>
                <w:sz w:val="22"/>
                <w:szCs w:val="22"/>
              </w:rPr>
              <w:t>     </w:t>
            </w:r>
          </w:p>
        </w:tc>
        <w:tc>
          <w:tcPr>
            <w:tcW w:w="1582" w:type="dxa"/>
            <w:tcBorders>
              <w:top w:val="single" w:sz="4" w:space="0" w:color="548DD4"/>
              <w:left w:val="single" w:sz="4" w:space="0" w:color="548DD4"/>
              <w:bottom w:val="single" w:sz="4" w:space="0" w:color="548DD4"/>
              <w:right w:val="single" w:sz="4" w:space="0" w:color="548DD4"/>
            </w:tcBorders>
          </w:tcPr>
          <w:p w14:paraId="00001DB9" w14:textId="77777777" w:rsidR="00904BF5" w:rsidRDefault="00E862F3">
            <w:pPr>
              <w:pBdr>
                <w:top w:val="nil"/>
                <w:left w:val="nil"/>
                <w:bottom w:val="nil"/>
                <w:right w:val="nil"/>
                <w:between w:val="nil"/>
              </w:pBdr>
              <w:jc w:val="both"/>
              <w:rPr>
                <w:color w:val="000000"/>
                <w:sz w:val="22"/>
                <w:szCs w:val="22"/>
              </w:rPr>
            </w:pPr>
            <w:r>
              <w:rPr>
                <w:i/>
                <w:color w:val="000000"/>
                <w:sz w:val="22"/>
                <w:szCs w:val="22"/>
              </w:rPr>
              <w:t>     </w:t>
            </w:r>
          </w:p>
        </w:tc>
      </w:tr>
      <w:tr w:rsidR="00904BF5" w14:paraId="48A9B2B3" w14:textId="77777777">
        <w:tc>
          <w:tcPr>
            <w:tcW w:w="5324" w:type="dxa"/>
            <w:tcBorders>
              <w:top w:val="single" w:sz="4" w:space="0" w:color="548DD4"/>
              <w:left w:val="single" w:sz="4" w:space="0" w:color="548DD4"/>
              <w:bottom w:val="single" w:sz="4" w:space="0" w:color="548DD4"/>
              <w:right w:val="single" w:sz="4" w:space="0" w:color="548DD4"/>
            </w:tcBorders>
          </w:tcPr>
          <w:p w14:paraId="00001DBA" w14:textId="77777777" w:rsidR="00904BF5" w:rsidRDefault="00E862F3">
            <w:pPr>
              <w:pBdr>
                <w:top w:val="nil"/>
                <w:left w:val="nil"/>
                <w:bottom w:val="nil"/>
                <w:right w:val="nil"/>
                <w:between w:val="nil"/>
              </w:pBdr>
              <w:jc w:val="both"/>
              <w:rPr>
                <w:color w:val="000000"/>
                <w:sz w:val="22"/>
                <w:szCs w:val="22"/>
              </w:rPr>
            </w:pPr>
            <w:r>
              <w:rPr>
                <w:i/>
                <w:color w:val="000000"/>
                <w:sz w:val="22"/>
                <w:szCs w:val="22"/>
              </w:rPr>
              <w:t>     </w:t>
            </w:r>
          </w:p>
        </w:tc>
        <w:tc>
          <w:tcPr>
            <w:tcW w:w="2434" w:type="dxa"/>
            <w:tcBorders>
              <w:top w:val="single" w:sz="4" w:space="0" w:color="548DD4"/>
              <w:left w:val="single" w:sz="4" w:space="0" w:color="548DD4"/>
              <w:bottom w:val="single" w:sz="4" w:space="0" w:color="548DD4"/>
              <w:right w:val="single" w:sz="4" w:space="0" w:color="548DD4"/>
            </w:tcBorders>
          </w:tcPr>
          <w:p w14:paraId="00001DBB" w14:textId="77777777" w:rsidR="00904BF5" w:rsidRDefault="00E862F3">
            <w:pPr>
              <w:pBdr>
                <w:top w:val="nil"/>
                <w:left w:val="nil"/>
                <w:bottom w:val="nil"/>
                <w:right w:val="nil"/>
                <w:between w:val="nil"/>
              </w:pBdr>
              <w:jc w:val="both"/>
              <w:rPr>
                <w:color w:val="000000"/>
                <w:sz w:val="22"/>
                <w:szCs w:val="22"/>
              </w:rPr>
            </w:pPr>
            <w:r>
              <w:rPr>
                <w:i/>
                <w:color w:val="000000"/>
                <w:sz w:val="22"/>
                <w:szCs w:val="22"/>
              </w:rPr>
              <w:t>     </w:t>
            </w:r>
          </w:p>
        </w:tc>
        <w:tc>
          <w:tcPr>
            <w:tcW w:w="1582" w:type="dxa"/>
            <w:tcBorders>
              <w:top w:val="single" w:sz="4" w:space="0" w:color="548DD4"/>
              <w:left w:val="single" w:sz="4" w:space="0" w:color="548DD4"/>
              <w:bottom w:val="single" w:sz="4" w:space="0" w:color="548DD4"/>
              <w:right w:val="single" w:sz="4" w:space="0" w:color="548DD4"/>
            </w:tcBorders>
          </w:tcPr>
          <w:p w14:paraId="00001DBC" w14:textId="77777777" w:rsidR="00904BF5" w:rsidRDefault="00E862F3">
            <w:pPr>
              <w:pBdr>
                <w:top w:val="nil"/>
                <w:left w:val="nil"/>
                <w:bottom w:val="nil"/>
                <w:right w:val="nil"/>
                <w:between w:val="nil"/>
              </w:pBdr>
              <w:jc w:val="both"/>
              <w:rPr>
                <w:color w:val="000000"/>
                <w:sz w:val="22"/>
                <w:szCs w:val="22"/>
              </w:rPr>
            </w:pPr>
            <w:r>
              <w:rPr>
                <w:i/>
                <w:color w:val="000000"/>
                <w:sz w:val="22"/>
                <w:szCs w:val="22"/>
              </w:rPr>
              <w:t>     </w:t>
            </w:r>
          </w:p>
        </w:tc>
      </w:tr>
      <w:tr w:rsidR="00904BF5" w14:paraId="31394E7A" w14:textId="77777777">
        <w:tc>
          <w:tcPr>
            <w:tcW w:w="5324" w:type="dxa"/>
            <w:tcBorders>
              <w:top w:val="single" w:sz="4" w:space="0" w:color="548DD4"/>
              <w:left w:val="single" w:sz="4" w:space="0" w:color="548DD4"/>
              <w:bottom w:val="single" w:sz="4" w:space="0" w:color="548DD4"/>
              <w:right w:val="single" w:sz="4" w:space="0" w:color="548DD4"/>
            </w:tcBorders>
          </w:tcPr>
          <w:p w14:paraId="00001DBD" w14:textId="77777777" w:rsidR="00904BF5" w:rsidRDefault="00E862F3">
            <w:pPr>
              <w:pBdr>
                <w:top w:val="nil"/>
                <w:left w:val="nil"/>
                <w:bottom w:val="nil"/>
                <w:right w:val="nil"/>
                <w:between w:val="nil"/>
              </w:pBdr>
              <w:jc w:val="both"/>
              <w:rPr>
                <w:color w:val="000000"/>
                <w:sz w:val="22"/>
                <w:szCs w:val="22"/>
              </w:rPr>
            </w:pPr>
            <w:r>
              <w:rPr>
                <w:i/>
                <w:color w:val="000000"/>
                <w:sz w:val="22"/>
                <w:szCs w:val="22"/>
              </w:rPr>
              <w:t>     </w:t>
            </w:r>
          </w:p>
        </w:tc>
        <w:tc>
          <w:tcPr>
            <w:tcW w:w="2434" w:type="dxa"/>
            <w:tcBorders>
              <w:top w:val="single" w:sz="4" w:space="0" w:color="548DD4"/>
              <w:left w:val="single" w:sz="4" w:space="0" w:color="548DD4"/>
              <w:bottom w:val="single" w:sz="4" w:space="0" w:color="548DD4"/>
              <w:right w:val="single" w:sz="4" w:space="0" w:color="548DD4"/>
            </w:tcBorders>
          </w:tcPr>
          <w:p w14:paraId="00001DBE" w14:textId="77777777" w:rsidR="00904BF5" w:rsidRDefault="00E862F3">
            <w:pPr>
              <w:pBdr>
                <w:top w:val="nil"/>
                <w:left w:val="nil"/>
                <w:bottom w:val="nil"/>
                <w:right w:val="nil"/>
                <w:between w:val="nil"/>
              </w:pBdr>
              <w:jc w:val="both"/>
              <w:rPr>
                <w:color w:val="000000"/>
                <w:sz w:val="22"/>
                <w:szCs w:val="22"/>
              </w:rPr>
            </w:pPr>
            <w:r>
              <w:rPr>
                <w:i/>
                <w:color w:val="000000"/>
                <w:sz w:val="22"/>
                <w:szCs w:val="22"/>
              </w:rPr>
              <w:t>     </w:t>
            </w:r>
          </w:p>
        </w:tc>
        <w:tc>
          <w:tcPr>
            <w:tcW w:w="1582" w:type="dxa"/>
            <w:tcBorders>
              <w:top w:val="single" w:sz="4" w:space="0" w:color="548DD4"/>
              <w:left w:val="single" w:sz="4" w:space="0" w:color="548DD4"/>
              <w:bottom w:val="single" w:sz="4" w:space="0" w:color="548DD4"/>
              <w:right w:val="single" w:sz="4" w:space="0" w:color="548DD4"/>
            </w:tcBorders>
          </w:tcPr>
          <w:p w14:paraId="00001DBF" w14:textId="77777777" w:rsidR="00904BF5" w:rsidRDefault="00E862F3">
            <w:pPr>
              <w:pBdr>
                <w:top w:val="nil"/>
                <w:left w:val="nil"/>
                <w:bottom w:val="nil"/>
                <w:right w:val="nil"/>
                <w:between w:val="nil"/>
              </w:pBdr>
              <w:jc w:val="both"/>
              <w:rPr>
                <w:color w:val="000000"/>
                <w:sz w:val="22"/>
                <w:szCs w:val="22"/>
              </w:rPr>
            </w:pPr>
            <w:r>
              <w:rPr>
                <w:i/>
                <w:color w:val="000000"/>
                <w:sz w:val="22"/>
                <w:szCs w:val="22"/>
              </w:rPr>
              <w:t>     </w:t>
            </w:r>
          </w:p>
        </w:tc>
      </w:tr>
    </w:tbl>
    <w:p w14:paraId="00001DC0" w14:textId="77777777" w:rsidR="00904BF5" w:rsidRDefault="00904BF5">
      <w:pPr>
        <w:pBdr>
          <w:top w:val="nil"/>
          <w:left w:val="nil"/>
          <w:bottom w:val="nil"/>
          <w:right w:val="nil"/>
          <w:between w:val="nil"/>
        </w:pBdr>
        <w:jc w:val="both"/>
        <w:rPr>
          <w:color w:val="000000"/>
          <w:sz w:val="22"/>
          <w:szCs w:val="22"/>
        </w:rPr>
      </w:pPr>
    </w:p>
    <w:p w14:paraId="00001DC1" w14:textId="77777777" w:rsidR="00904BF5" w:rsidRPr="002578E7" w:rsidRDefault="00E862F3">
      <w:pPr>
        <w:pBdr>
          <w:top w:val="nil"/>
          <w:left w:val="nil"/>
          <w:bottom w:val="nil"/>
          <w:right w:val="nil"/>
          <w:between w:val="nil"/>
        </w:pBdr>
        <w:shd w:val="clear" w:color="auto" w:fill="AEAAAA"/>
        <w:tabs>
          <w:tab w:val="center" w:pos="4680"/>
          <w:tab w:val="right" w:pos="9360"/>
        </w:tabs>
        <w:jc w:val="both"/>
        <w:rPr>
          <w:b/>
          <w:color w:val="000000"/>
          <w:sz w:val="22"/>
          <w:szCs w:val="22"/>
        </w:rPr>
      </w:pPr>
      <w:r w:rsidRPr="002578E7">
        <w:rPr>
          <w:b/>
          <w:color w:val="000000"/>
          <w:sz w:val="22"/>
          <w:szCs w:val="22"/>
        </w:rPr>
        <w:t>ESS7 IP/SAHUTLUC</w:t>
      </w:r>
    </w:p>
    <w:p w14:paraId="00001DC2" w14:textId="77777777" w:rsidR="00904BF5" w:rsidRPr="002578E7" w:rsidRDefault="00904BF5">
      <w:pPr>
        <w:pBdr>
          <w:top w:val="nil"/>
          <w:left w:val="nil"/>
          <w:bottom w:val="nil"/>
          <w:right w:val="nil"/>
          <w:between w:val="nil"/>
        </w:pBdr>
        <w:tabs>
          <w:tab w:val="center" w:pos="4680"/>
          <w:tab w:val="right" w:pos="9360"/>
        </w:tabs>
        <w:ind w:left="720"/>
        <w:jc w:val="both"/>
        <w:rPr>
          <w:color w:val="000000"/>
          <w:sz w:val="22"/>
          <w:szCs w:val="22"/>
        </w:rPr>
      </w:pPr>
    </w:p>
    <w:p w14:paraId="00001DC3" w14:textId="77777777" w:rsidR="00904BF5" w:rsidRPr="002578E7" w:rsidRDefault="00E862F3">
      <w:pPr>
        <w:numPr>
          <w:ilvl w:val="0"/>
          <w:numId w:val="1"/>
        </w:numPr>
        <w:pBdr>
          <w:top w:val="nil"/>
          <w:left w:val="nil"/>
          <w:bottom w:val="nil"/>
          <w:right w:val="nil"/>
          <w:between w:val="nil"/>
        </w:pBdr>
        <w:tabs>
          <w:tab w:val="center" w:pos="4680"/>
          <w:tab w:val="right" w:pos="9360"/>
        </w:tabs>
        <w:jc w:val="both"/>
        <w:rPr>
          <w:color w:val="000000"/>
          <w:sz w:val="22"/>
          <w:szCs w:val="22"/>
        </w:rPr>
      </w:pPr>
      <w:r w:rsidRPr="002578E7">
        <w:rPr>
          <w:color w:val="000000"/>
          <w:sz w:val="22"/>
          <w:szCs w:val="22"/>
        </w:rPr>
        <w:t>List any information dissemination and consultation events vis-à-vis land donors that have been undertaken to fulfil free, prior and informed consent (FPIC) in land donations.</w:t>
      </w:r>
    </w:p>
    <w:p w14:paraId="00001DC4" w14:textId="77777777" w:rsidR="00904BF5" w:rsidRPr="002578E7" w:rsidRDefault="00904BF5">
      <w:pPr>
        <w:pBdr>
          <w:top w:val="nil"/>
          <w:left w:val="nil"/>
          <w:bottom w:val="nil"/>
          <w:right w:val="nil"/>
          <w:between w:val="nil"/>
        </w:pBdr>
        <w:tabs>
          <w:tab w:val="center" w:pos="4680"/>
          <w:tab w:val="right" w:pos="9360"/>
        </w:tabs>
        <w:ind w:left="720"/>
        <w:jc w:val="both"/>
        <w:rPr>
          <w:color w:val="000000"/>
          <w:sz w:val="22"/>
          <w:szCs w:val="22"/>
        </w:rPr>
      </w:pPr>
    </w:p>
    <w:p w14:paraId="00001DC5" w14:textId="77777777" w:rsidR="00904BF5" w:rsidRPr="002578E7" w:rsidRDefault="00E862F3">
      <w:pPr>
        <w:numPr>
          <w:ilvl w:val="0"/>
          <w:numId w:val="1"/>
        </w:numPr>
        <w:pBdr>
          <w:top w:val="nil"/>
          <w:left w:val="nil"/>
          <w:bottom w:val="nil"/>
          <w:right w:val="nil"/>
          <w:between w:val="nil"/>
        </w:pBdr>
        <w:tabs>
          <w:tab w:val="center" w:pos="4680"/>
          <w:tab w:val="right" w:pos="9360"/>
        </w:tabs>
        <w:jc w:val="both"/>
        <w:rPr>
          <w:color w:val="000000"/>
          <w:sz w:val="22"/>
          <w:szCs w:val="22"/>
        </w:rPr>
      </w:pPr>
      <w:r w:rsidRPr="002578E7">
        <w:rPr>
          <w:color w:val="000000"/>
          <w:sz w:val="22"/>
          <w:szCs w:val="22"/>
        </w:rPr>
        <w:t>List any cultural issues identified in subprojects, corrective actions, and lessons learned for future projects.</w:t>
      </w:r>
    </w:p>
    <w:p w14:paraId="00001DC6" w14:textId="77777777" w:rsidR="00904BF5" w:rsidRPr="002578E7" w:rsidRDefault="00904BF5">
      <w:pPr>
        <w:pBdr>
          <w:top w:val="nil"/>
          <w:left w:val="nil"/>
          <w:bottom w:val="nil"/>
          <w:right w:val="nil"/>
          <w:between w:val="nil"/>
        </w:pBdr>
        <w:tabs>
          <w:tab w:val="center" w:pos="4680"/>
          <w:tab w:val="right" w:pos="9360"/>
        </w:tabs>
        <w:jc w:val="both"/>
        <w:rPr>
          <w:b/>
          <w:color w:val="000000"/>
          <w:sz w:val="22"/>
          <w:szCs w:val="22"/>
        </w:rPr>
      </w:pPr>
    </w:p>
    <w:p w14:paraId="00001DC7" w14:textId="77777777" w:rsidR="00904BF5" w:rsidRPr="002578E7" w:rsidRDefault="00E862F3">
      <w:pPr>
        <w:pBdr>
          <w:top w:val="nil"/>
          <w:left w:val="nil"/>
          <w:bottom w:val="nil"/>
          <w:right w:val="nil"/>
          <w:between w:val="nil"/>
        </w:pBdr>
        <w:shd w:val="clear" w:color="auto" w:fill="C9C9C9"/>
        <w:tabs>
          <w:tab w:val="center" w:pos="4680"/>
          <w:tab w:val="right" w:pos="9360"/>
        </w:tabs>
        <w:jc w:val="both"/>
        <w:rPr>
          <w:color w:val="000000"/>
          <w:sz w:val="22"/>
          <w:szCs w:val="22"/>
        </w:rPr>
      </w:pPr>
      <w:r w:rsidRPr="002578E7">
        <w:rPr>
          <w:b/>
          <w:color w:val="000000"/>
          <w:sz w:val="22"/>
          <w:szCs w:val="22"/>
        </w:rPr>
        <w:t>ESS8 Cultural Heritage</w:t>
      </w:r>
    </w:p>
    <w:p w14:paraId="00001DC8" w14:textId="77777777" w:rsidR="00904BF5" w:rsidRPr="002578E7" w:rsidRDefault="00904BF5">
      <w:pPr>
        <w:pBdr>
          <w:top w:val="nil"/>
          <w:left w:val="nil"/>
          <w:bottom w:val="nil"/>
          <w:right w:val="nil"/>
          <w:between w:val="nil"/>
        </w:pBdr>
        <w:tabs>
          <w:tab w:val="center" w:pos="4680"/>
          <w:tab w:val="right" w:pos="9360"/>
        </w:tabs>
        <w:jc w:val="both"/>
        <w:rPr>
          <w:color w:val="000000"/>
          <w:sz w:val="22"/>
          <w:szCs w:val="22"/>
        </w:rPr>
      </w:pPr>
    </w:p>
    <w:p w14:paraId="00001DC9" w14:textId="77777777" w:rsidR="00904BF5" w:rsidRPr="002578E7" w:rsidRDefault="00E862F3">
      <w:pPr>
        <w:numPr>
          <w:ilvl w:val="0"/>
          <w:numId w:val="1"/>
        </w:numPr>
        <w:pBdr>
          <w:top w:val="nil"/>
          <w:left w:val="nil"/>
          <w:bottom w:val="nil"/>
          <w:right w:val="nil"/>
          <w:between w:val="nil"/>
        </w:pBdr>
        <w:tabs>
          <w:tab w:val="center" w:pos="4680"/>
          <w:tab w:val="right" w:pos="9360"/>
        </w:tabs>
        <w:jc w:val="both"/>
        <w:rPr>
          <w:b/>
          <w:color w:val="000000"/>
          <w:sz w:val="22"/>
          <w:szCs w:val="22"/>
        </w:rPr>
      </w:pPr>
      <w:r w:rsidRPr="002578E7">
        <w:rPr>
          <w:color w:val="000000"/>
          <w:sz w:val="22"/>
          <w:szCs w:val="22"/>
        </w:rPr>
        <w:t>Report if chance find procedures have been applied if not, please indicate Not Relevant.</w:t>
      </w:r>
    </w:p>
    <w:p w14:paraId="00001DCB" w14:textId="77777777" w:rsidR="00904BF5" w:rsidRPr="002578E7" w:rsidRDefault="00904BF5">
      <w:pPr>
        <w:pBdr>
          <w:top w:val="nil"/>
          <w:left w:val="nil"/>
          <w:bottom w:val="nil"/>
          <w:right w:val="nil"/>
          <w:between w:val="nil"/>
        </w:pBdr>
        <w:tabs>
          <w:tab w:val="center" w:pos="4680"/>
          <w:tab w:val="right" w:pos="9360"/>
        </w:tabs>
        <w:jc w:val="both"/>
        <w:rPr>
          <w:color w:val="000000"/>
          <w:sz w:val="22"/>
          <w:szCs w:val="22"/>
        </w:rPr>
      </w:pPr>
    </w:p>
    <w:p w14:paraId="00001DCC" w14:textId="77777777" w:rsidR="00904BF5" w:rsidRPr="002578E7" w:rsidRDefault="00904BF5">
      <w:pPr>
        <w:pBdr>
          <w:top w:val="nil"/>
          <w:left w:val="nil"/>
          <w:bottom w:val="nil"/>
          <w:right w:val="nil"/>
          <w:between w:val="nil"/>
        </w:pBdr>
        <w:tabs>
          <w:tab w:val="center" w:pos="4680"/>
          <w:tab w:val="right" w:pos="9360"/>
        </w:tabs>
        <w:jc w:val="both"/>
        <w:rPr>
          <w:color w:val="000000"/>
          <w:sz w:val="22"/>
          <w:szCs w:val="22"/>
        </w:rPr>
      </w:pPr>
    </w:p>
    <w:p w14:paraId="00001DCD" w14:textId="77777777" w:rsidR="00904BF5" w:rsidRPr="002578E7" w:rsidRDefault="00E862F3">
      <w:pPr>
        <w:pBdr>
          <w:top w:val="nil"/>
          <w:left w:val="nil"/>
          <w:bottom w:val="nil"/>
          <w:right w:val="nil"/>
          <w:between w:val="nil"/>
        </w:pBdr>
        <w:shd w:val="clear" w:color="auto" w:fill="C9C9C9"/>
        <w:tabs>
          <w:tab w:val="center" w:pos="4680"/>
          <w:tab w:val="right" w:pos="9360"/>
        </w:tabs>
        <w:jc w:val="both"/>
        <w:rPr>
          <w:color w:val="000000"/>
          <w:sz w:val="22"/>
          <w:szCs w:val="22"/>
        </w:rPr>
      </w:pPr>
      <w:r w:rsidRPr="002578E7">
        <w:rPr>
          <w:b/>
          <w:color w:val="000000"/>
          <w:sz w:val="22"/>
          <w:szCs w:val="22"/>
        </w:rPr>
        <w:t>ESS 10 Stakeholder Engagement and Information Disclosure</w:t>
      </w:r>
    </w:p>
    <w:p w14:paraId="00001DCE" w14:textId="77777777" w:rsidR="00904BF5" w:rsidRPr="002578E7" w:rsidRDefault="00904BF5">
      <w:pPr>
        <w:pBdr>
          <w:top w:val="nil"/>
          <w:left w:val="nil"/>
          <w:bottom w:val="nil"/>
          <w:right w:val="nil"/>
          <w:between w:val="nil"/>
        </w:pBdr>
        <w:jc w:val="both"/>
        <w:rPr>
          <w:b/>
          <w:i/>
          <w:color w:val="0070C0"/>
          <w:sz w:val="22"/>
          <w:szCs w:val="22"/>
        </w:rPr>
      </w:pPr>
    </w:p>
    <w:p w14:paraId="00001DCF" w14:textId="77777777" w:rsidR="00904BF5" w:rsidRPr="002578E7" w:rsidRDefault="00E862F3">
      <w:pPr>
        <w:pBdr>
          <w:top w:val="nil"/>
          <w:left w:val="nil"/>
          <w:bottom w:val="nil"/>
          <w:right w:val="nil"/>
          <w:between w:val="nil"/>
        </w:pBdr>
        <w:jc w:val="both"/>
        <w:rPr>
          <w:b/>
          <w:color w:val="000000"/>
          <w:sz w:val="22"/>
          <w:szCs w:val="22"/>
        </w:rPr>
      </w:pPr>
      <w:r w:rsidRPr="002578E7">
        <w:rPr>
          <w:b/>
          <w:color w:val="000000"/>
          <w:sz w:val="22"/>
          <w:szCs w:val="22"/>
        </w:rPr>
        <w:t>Stakeholder Engagement, Public Consultation and Disclosure</w:t>
      </w:r>
    </w:p>
    <w:p w14:paraId="00001DD0" w14:textId="77777777" w:rsidR="00904BF5" w:rsidRDefault="00E862F3">
      <w:pPr>
        <w:numPr>
          <w:ilvl w:val="0"/>
          <w:numId w:val="1"/>
        </w:numPr>
        <w:pBdr>
          <w:top w:val="nil"/>
          <w:left w:val="nil"/>
          <w:bottom w:val="nil"/>
          <w:right w:val="nil"/>
          <w:between w:val="nil"/>
        </w:pBdr>
        <w:jc w:val="both"/>
        <w:rPr>
          <w:color w:val="000000"/>
          <w:sz w:val="22"/>
          <w:szCs w:val="22"/>
        </w:rPr>
      </w:pPr>
      <w:r>
        <w:rPr>
          <w:color w:val="000000"/>
          <w:sz w:val="20"/>
          <w:szCs w:val="20"/>
        </w:rPr>
        <w:t xml:space="preserve">List any stakeholder engagement events, including public hearing, consultation and disclosure, liaison with non-governmental organizations, civil society, local communities on E&amp;S. </w:t>
      </w:r>
    </w:p>
    <w:tbl>
      <w:tblPr>
        <w:tblStyle w:val="afff7"/>
        <w:tblW w:w="9350"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A0" w:firstRow="1" w:lastRow="0" w:firstColumn="1" w:lastColumn="0" w:noHBand="0" w:noVBand="1"/>
      </w:tblPr>
      <w:tblGrid>
        <w:gridCol w:w="639"/>
        <w:gridCol w:w="1429"/>
        <w:gridCol w:w="1557"/>
        <w:gridCol w:w="1295"/>
        <w:gridCol w:w="2734"/>
        <w:gridCol w:w="1696"/>
      </w:tblGrid>
      <w:tr w:rsidR="00904BF5" w14:paraId="7E8462C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00001DD1" w14:textId="77777777" w:rsidR="00904BF5" w:rsidRDefault="00E862F3">
            <w:pPr>
              <w:widowControl/>
              <w:pBdr>
                <w:top w:val="nil"/>
                <w:left w:val="nil"/>
                <w:bottom w:val="nil"/>
                <w:right w:val="nil"/>
                <w:between w:val="nil"/>
              </w:pBdr>
              <w:jc w:val="both"/>
              <w:rPr>
                <w:color w:val="000000"/>
                <w:sz w:val="20"/>
                <w:szCs w:val="20"/>
                <w:vertAlign w:val="baseline"/>
              </w:rPr>
            </w:pPr>
            <w:r>
              <w:rPr>
                <w:b w:val="0"/>
                <w:color w:val="000000"/>
                <w:sz w:val="20"/>
                <w:szCs w:val="20"/>
                <w:vertAlign w:val="baseline"/>
              </w:rPr>
              <w:t>Date</w:t>
            </w:r>
          </w:p>
        </w:tc>
        <w:tc>
          <w:tcPr>
            <w:tcW w:w="1429" w:type="dxa"/>
          </w:tcPr>
          <w:p w14:paraId="00001DD2" w14:textId="77777777" w:rsidR="00904BF5" w:rsidRDefault="00E862F3">
            <w:pPr>
              <w:widowControl/>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color w:val="000000"/>
                <w:sz w:val="20"/>
                <w:szCs w:val="20"/>
                <w:vertAlign w:val="baseline"/>
              </w:rPr>
              <w:t>Participant(s)</w:t>
            </w:r>
          </w:p>
        </w:tc>
        <w:tc>
          <w:tcPr>
            <w:tcW w:w="1557" w:type="dxa"/>
          </w:tcPr>
          <w:p w14:paraId="00001DD3" w14:textId="77777777" w:rsidR="00904BF5" w:rsidRDefault="00E862F3">
            <w:pPr>
              <w:widowControl/>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color w:val="000000"/>
                <w:sz w:val="20"/>
                <w:szCs w:val="20"/>
                <w:vertAlign w:val="baseline"/>
              </w:rPr>
              <w:t>Formats of Interaction</w:t>
            </w:r>
          </w:p>
        </w:tc>
        <w:tc>
          <w:tcPr>
            <w:tcW w:w="1295" w:type="dxa"/>
          </w:tcPr>
          <w:p w14:paraId="00001DD4" w14:textId="77777777" w:rsidR="00904BF5" w:rsidRDefault="00E862F3">
            <w:pPr>
              <w:widowControl/>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color w:val="000000"/>
                <w:sz w:val="20"/>
                <w:szCs w:val="20"/>
                <w:vertAlign w:val="baseline"/>
              </w:rPr>
              <w:t>Issues Discussed</w:t>
            </w:r>
          </w:p>
        </w:tc>
        <w:tc>
          <w:tcPr>
            <w:tcW w:w="2734" w:type="dxa"/>
          </w:tcPr>
          <w:p w14:paraId="00001DD5" w14:textId="5D3FBDD1" w:rsidR="00904BF5" w:rsidRDefault="00535D8E">
            <w:pPr>
              <w:widowControl/>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color w:val="000000"/>
                <w:sz w:val="20"/>
                <w:szCs w:val="20"/>
                <w:vertAlign w:val="baseline"/>
              </w:rPr>
              <w:t xml:space="preserve">IOM </w:t>
            </w:r>
            <w:r w:rsidR="00E862F3">
              <w:rPr>
                <w:b w:val="0"/>
                <w:color w:val="000000"/>
                <w:sz w:val="20"/>
                <w:szCs w:val="20"/>
                <w:vertAlign w:val="baseline"/>
              </w:rPr>
              <w:t>response/ Agreement reached (attach minutes if any)</w:t>
            </w:r>
          </w:p>
        </w:tc>
        <w:tc>
          <w:tcPr>
            <w:tcW w:w="1696" w:type="dxa"/>
          </w:tcPr>
          <w:p w14:paraId="00001DD6" w14:textId="77777777" w:rsidR="00904BF5" w:rsidRDefault="00E862F3">
            <w:pPr>
              <w:widowControl/>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color w:val="000000"/>
                <w:sz w:val="20"/>
                <w:szCs w:val="20"/>
                <w:vertAlign w:val="baseline"/>
              </w:rPr>
            </w:pPr>
            <w:r>
              <w:rPr>
                <w:b w:val="0"/>
                <w:color w:val="000000"/>
                <w:sz w:val="20"/>
                <w:szCs w:val="20"/>
                <w:vertAlign w:val="baseline"/>
              </w:rPr>
              <w:t>Actions Taken (if any)/ Remarks</w:t>
            </w:r>
          </w:p>
        </w:tc>
      </w:tr>
      <w:tr w:rsidR="00904BF5" w14:paraId="37CF53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00001DD7" w14:textId="77777777" w:rsidR="00904BF5" w:rsidRDefault="00904BF5">
            <w:pPr>
              <w:widowControl/>
              <w:pBdr>
                <w:top w:val="nil"/>
                <w:left w:val="nil"/>
                <w:bottom w:val="nil"/>
                <w:right w:val="nil"/>
                <w:between w:val="nil"/>
              </w:pBdr>
              <w:jc w:val="both"/>
              <w:rPr>
                <w:color w:val="000000"/>
                <w:sz w:val="20"/>
                <w:szCs w:val="20"/>
                <w:vertAlign w:val="baseline"/>
              </w:rPr>
            </w:pPr>
          </w:p>
        </w:tc>
        <w:tc>
          <w:tcPr>
            <w:tcW w:w="1429" w:type="dxa"/>
          </w:tcPr>
          <w:p w14:paraId="00001DD8"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557" w:type="dxa"/>
          </w:tcPr>
          <w:p w14:paraId="00001DD9"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295" w:type="dxa"/>
          </w:tcPr>
          <w:p w14:paraId="00001DDA"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2734" w:type="dxa"/>
          </w:tcPr>
          <w:p w14:paraId="00001DDB"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696" w:type="dxa"/>
          </w:tcPr>
          <w:p w14:paraId="00001DDC"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r>
      <w:tr w:rsidR="00904BF5" w14:paraId="27C0474E" w14:textId="77777777">
        <w:tc>
          <w:tcPr>
            <w:cnfStyle w:val="001000000000" w:firstRow="0" w:lastRow="0" w:firstColumn="1" w:lastColumn="0" w:oddVBand="0" w:evenVBand="0" w:oddHBand="0" w:evenHBand="0" w:firstRowFirstColumn="0" w:firstRowLastColumn="0" w:lastRowFirstColumn="0" w:lastRowLastColumn="0"/>
            <w:tcW w:w="639" w:type="dxa"/>
          </w:tcPr>
          <w:p w14:paraId="00001DDD" w14:textId="77777777" w:rsidR="00904BF5" w:rsidRDefault="00904BF5">
            <w:pPr>
              <w:widowControl/>
              <w:pBdr>
                <w:top w:val="nil"/>
                <w:left w:val="nil"/>
                <w:bottom w:val="nil"/>
                <w:right w:val="nil"/>
                <w:between w:val="nil"/>
              </w:pBdr>
              <w:jc w:val="both"/>
              <w:rPr>
                <w:color w:val="000000"/>
                <w:sz w:val="20"/>
                <w:szCs w:val="20"/>
                <w:vertAlign w:val="baseline"/>
              </w:rPr>
            </w:pPr>
          </w:p>
        </w:tc>
        <w:tc>
          <w:tcPr>
            <w:tcW w:w="1429" w:type="dxa"/>
          </w:tcPr>
          <w:p w14:paraId="00001DDE"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557" w:type="dxa"/>
          </w:tcPr>
          <w:p w14:paraId="00001DDF"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295" w:type="dxa"/>
          </w:tcPr>
          <w:p w14:paraId="00001DE0"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2734" w:type="dxa"/>
          </w:tcPr>
          <w:p w14:paraId="00001DE1"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c>
          <w:tcPr>
            <w:tcW w:w="1696" w:type="dxa"/>
          </w:tcPr>
          <w:p w14:paraId="00001DE2" w14:textId="77777777" w:rsidR="00904BF5" w:rsidRDefault="00904BF5">
            <w:pPr>
              <w:widowControl/>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vertAlign w:val="baseline"/>
              </w:rPr>
            </w:pPr>
          </w:p>
        </w:tc>
      </w:tr>
      <w:tr w:rsidR="00904BF5" w14:paraId="167C32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Pr>
          <w:p w14:paraId="00001DE3" w14:textId="77777777" w:rsidR="00904BF5" w:rsidRDefault="00904BF5">
            <w:pPr>
              <w:widowControl/>
              <w:pBdr>
                <w:top w:val="nil"/>
                <w:left w:val="nil"/>
                <w:bottom w:val="nil"/>
                <w:right w:val="nil"/>
                <w:between w:val="nil"/>
              </w:pBdr>
              <w:jc w:val="both"/>
              <w:rPr>
                <w:color w:val="000000"/>
                <w:sz w:val="20"/>
                <w:szCs w:val="20"/>
                <w:vertAlign w:val="baseline"/>
              </w:rPr>
            </w:pPr>
          </w:p>
        </w:tc>
        <w:tc>
          <w:tcPr>
            <w:tcW w:w="1429" w:type="dxa"/>
          </w:tcPr>
          <w:p w14:paraId="00001DE4"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557" w:type="dxa"/>
          </w:tcPr>
          <w:p w14:paraId="00001DE5"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295" w:type="dxa"/>
          </w:tcPr>
          <w:p w14:paraId="00001DE6"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2734" w:type="dxa"/>
          </w:tcPr>
          <w:p w14:paraId="00001DE7"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c>
          <w:tcPr>
            <w:tcW w:w="1696" w:type="dxa"/>
          </w:tcPr>
          <w:p w14:paraId="00001DE8" w14:textId="77777777" w:rsidR="00904BF5" w:rsidRDefault="00904BF5">
            <w:pPr>
              <w:widowControl/>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0"/>
                <w:szCs w:val="20"/>
                <w:vertAlign w:val="baseline"/>
              </w:rPr>
            </w:pPr>
          </w:p>
        </w:tc>
      </w:tr>
    </w:tbl>
    <w:p w14:paraId="00001DE9" w14:textId="77777777" w:rsidR="00904BF5" w:rsidRDefault="00904BF5">
      <w:pPr>
        <w:pBdr>
          <w:top w:val="nil"/>
          <w:left w:val="nil"/>
          <w:bottom w:val="nil"/>
          <w:right w:val="nil"/>
          <w:between w:val="nil"/>
        </w:pBdr>
        <w:jc w:val="both"/>
        <w:rPr>
          <w:i/>
          <w:color w:val="000000"/>
          <w:sz w:val="22"/>
          <w:szCs w:val="22"/>
        </w:rPr>
      </w:pPr>
    </w:p>
    <w:p w14:paraId="00001DEA" w14:textId="77777777" w:rsidR="00904BF5" w:rsidRDefault="00E862F3">
      <w:pPr>
        <w:pBdr>
          <w:top w:val="nil"/>
          <w:left w:val="nil"/>
          <w:bottom w:val="nil"/>
          <w:right w:val="nil"/>
          <w:between w:val="nil"/>
        </w:pBdr>
        <w:jc w:val="both"/>
        <w:rPr>
          <w:b/>
          <w:color w:val="000000"/>
          <w:sz w:val="20"/>
          <w:szCs w:val="20"/>
        </w:rPr>
      </w:pPr>
      <w:r>
        <w:rPr>
          <w:b/>
          <w:color w:val="000000"/>
          <w:sz w:val="20"/>
          <w:szCs w:val="20"/>
        </w:rPr>
        <w:t>Grievance Mechanism and Court Cases</w:t>
      </w:r>
    </w:p>
    <w:p w14:paraId="00001DEB" w14:textId="77777777" w:rsidR="00904BF5" w:rsidRDefault="00E862F3">
      <w:pPr>
        <w:numPr>
          <w:ilvl w:val="0"/>
          <w:numId w:val="1"/>
        </w:numPr>
        <w:pBdr>
          <w:top w:val="nil"/>
          <w:left w:val="nil"/>
          <w:bottom w:val="nil"/>
          <w:right w:val="nil"/>
          <w:between w:val="nil"/>
        </w:pBdr>
        <w:jc w:val="both"/>
        <w:rPr>
          <w:color w:val="000000"/>
          <w:sz w:val="20"/>
          <w:szCs w:val="20"/>
        </w:rPr>
      </w:pPr>
      <w:r>
        <w:rPr>
          <w:color w:val="000000"/>
          <w:sz w:val="20"/>
          <w:szCs w:val="20"/>
        </w:rPr>
        <w:t>Report the number and type of requests and/or grievances received from project affected people / local communities / local organizations.</w:t>
      </w:r>
    </w:p>
    <w:p w14:paraId="00001DEC" w14:textId="77777777" w:rsidR="00904BF5" w:rsidRDefault="00E862F3">
      <w:pPr>
        <w:numPr>
          <w:ilvl w:val="0"/>
          <w:numId w:val="1"/>
        </w:numPr>
        <w:pBdr>
          <w:top w:val="nil"/>
          <w:left w:val="nil"/>
          <w:bottom w:val="nil"/>
          <w:right w:val="nil"/>
          <w:between w:val="nil"/>
        </w:pBdr>
        <w:jc w:val="both"/>
        <w:rPr>
          <w:color w:val="000000"/>
          <w:sz w:val="20"/>
          <w:szCs w:val="20"/>
        </w:rPr>
      </w:pPr>
      <w:r>
        <w:rPr>
          <w:color w:val="000000"/>
          <w:sz w:val="20"/>
          <w:szCs w:val="20"/>
        </w:rPr>
        <w:t>How many have been resolved and how many are pending? (Please attach a log of the grievance redress registry.</w:t>
      </w:r>
    </w:p>
    <w:p w14:paraId="00001DED" w14:textId="77777777" w:rsidR="00904BF5" w:rsidRDefault="00E862F3">
      <w:pPr>
        <w:pBdr>
          <w:top w:val="nil"/>
          <w:left w:val="nil"/>
          <w:bottom w:val="nil"/>
          <w:right w:val="nil"/>
          <w:between w:val="nil"/>
        </w:pBdr>
        <w:jc w:val="both"/>
        <w:rPr>
          <w:color w:val="000000"/>
          <w:sz w:val="20"/>
          <w:szCs w:val="20"/>
        </w:rPr>
      </w:pPr>
      <w:r>
        <w:rPr>
          <w:color w:val="000000"/>
          <w:sz w:val="20"/>
          <w:szCs w:val="20"/>
        </w:rPr>
        <w:t>Report the number and type of court cases on E&amp;S grounds, if any (Please attach a log of all court cases and their status)</w:t>
      </w:r>
    </w:p>
    <w:p w14:paraId="00001DEE" w14:textId="77777777" w:rsidR="00904BF5" w:rsidRDefault="00904BF5">
      <w:pPr>
        <w:pBdr>
          <w:top w:val="nil"/>
          <w:left w:val="nil"/>
          <w:bottom w:val="nil"/>
          <w:right w:val="nil"/>
          <w:between w:val="nil"/>
        </w:pBdr>
        <w:jc w:val="both"/>
        <w:rPr>
          <w:color w:val="000000"/>
          <w:sz w:val="22"/>
          <w:szCs w:val="22"/>
        </w:rPr>
      </w:pPr>
    </w:p>
    <w:p w14:paraId="00001DEF" w14:textId="77777777" w:rsidR="00904BF5" w:rsidRDefault="00E862F3">
      <w:pPr>
        <w:pBdr>
          <w:top w:val="nil"/>
          <w:left w:val="nil"/>
          <w:bottom w:val="nil"/>
          <w:right w:val="nil"/>
          <w:between w:val="nil"/>
        </w:pBdr>
        <w:jc w:val="both"/>
        <w:rPr>
          <w:color w:val="000000"/>
          <w:sz w:val="22"/>
          <w:szCs w:val="22"/>
        </w:rPr>
      </w:pPr>
      <w:r>
        <w:rPr>
          <w:color w:val="000000"/>
          <w:sz w:val="22"/>
          <w:szCs w:val="22"/>
        </w:rPr>
        <w:lastRenderedPageBreak/>
        <w:t>ANNEX: Context analysis and local security plans developed during this period</w:t>
      </w:r>
    </w:p>
    <w:p w14:paraId="00001DF0" w14:textId="77777777" w:rsidR="00904BF5" w:rsidRDefault="00904BF5">
      <w:pPr>
        <w:jc w:val="both"/>
        <w:rPr>
          <w:sz w:val="22"/>
          <w:szCs w:val="22"/>
        </w:rPr>
      </w:pPr>
    </w:p>
    <w:p w14:paraId="00002019" w14:textId="225D6BF2" w:rsidR="00904BF5" w:rsidRDefault="00E862F3">
      <w:pPr>
        <w:pStyle w:val="Heading1"/>
        <w:spacing w:before="0"/>
        <w:jc w:val="both"/>
        <w:rPr>
          <w:rFonts w:ascii="Calibri" w:eastAsia="Calibri" w:hAnsi="Calibri" w:cs="Calibri"/>
        </w:rPr>
      </w:pPr>
      <w:bookmarkStart w:id="785" w:name="_heading=h.n5rssn" w:colFirst="0" w:colLast="0"/>
      <w:bookmarkStart w:id="786" w:name="_heading=h.375fbgg" w:colFirst="0" w:colLast="0"/>
      <w:bookmarkStart w:id="787" w:name="_heading=h.1maplo9" w:colFirst="0" w:colLast="0"/>
      <w:bookmarkStart w:id="788" w:name="_Toc42253257"/>
      <w:bookmarkStart w:id="789" w:name="_Toc42254534"/>
      <w:bookmarkStart w:id="790" w:name="_Toc91747727"/>
      <w:bookmarkStart w:id="791" w:name="_Toc99373572"/>
      <w:bookmarkStart w:id="792" w:name="_Toc99383333"/>
      <w:bookmarkStart w:id="793" w:name="_Toc105737262"/>
      <w:bookmarkEnd w:id="785"/>
      <w:bookmarkEnd w:id="786"/>
      <w:bookmarkEnd w:id="787"/>
      <w:r>
        <w:rPr>
          <w:rFonts w:ascii="Calibri" w:eastAsia="Calibri" w:hAnsi="Calibri" w:cs="Calibri"/>
        </w:rPr>
        <w:lastRenderedPageBreak/>
        <w:t xml:space="preserve">Annex </w:t>
      </w:r>
      <w:r w:rsidR="00137DC4">
        <w:rPr>
          <w:rFonts w:ascii="Calibri" w:eastAsia="Calibri" w:hAnsi="Calibri" w:cs="Calibri"/>
        </w:rPr>
        <w:t>8</w:t>
      </w:r>
      <w:r>
        <w:rPr>
          <w:rFonts w:ascii="Calibri" w:eastAsia="Calibri" w:hAnsi="Calibri" w:cs="Calibri"/>
        </w:rPr>
        <w:t>: Local Context Analysis Key Questions</w:t>
      </w:r>
      <w:bookmarkEnd w:id="788"/>
      <w:bookmarkEnd w:id="789"/>
      <w:bookmarkEnd w:id="790"/>
      <w:bookmarkEnd w:id="791"/>
      <w:bookmarkEnd w:id="792"/>
      <w:bookmarkEnd w:id="793"/>
    </w:p>
    <w:p w14:paraId="0000201A" w14:textId="48937A74" w:rsidR="00904BF5" w:rsidRDefault="00904BF5">
      <w:pPr>
        <w:jc w:val="both"/>
      </w:pPr>
    </w:p>
    <w:p w14:paraId="5CCD867C" w14:textId="2925C11B" w:rsidR="00936409" w:rsidRDefault="00936409" w:rsidP="002578E7">
      <w:pPr>
        <w:pStyle w:val="Caption"/>
      </w:pPr>
      <w:bookmarkStart w:id="794" w:name="_Toc99373634"/>
      <w:bookmarkStart w:id="795" w:name="_Toc103362876"/>
      <w:r>
        <w:t xml:space="preserve">Table </w:t>
      </w:r>
      <w:r w:rsidR="00E950C5">
        <w:fldChar w:fldCharType="begin"/>
      </w:r>
      <w:r w:rsidR="00E950C5">
        <w:instrText xml:space="preserve"> SEQ Table \* ARABIC </w:instrText>
      </w:r>
      <w:r w:rsidR="00E950C5">
        <w:fldChar w:fldCharType="separate"/>
      </w:r>
      <w:r w:rsidR="00280E96">
        <w:rPr>
          <w:noProof/>
        </w:rPr>
        <w:t>20</w:t>
      </w:r>
      <w:r w:rsidR="00E950C5">
        <w:rPr>
          <w:noProof/>
        </w:rPr>
        <w:fldChar w:fldCharType="end"/>
      </w:r>
      <w:r>
        <w:t xml:space="preserve"> Key questions for local context analysis</w:t>
      </w:r>
      <w:bookmarkEnd w:id="794"/>
      <w:bookmarkEnd w:id="795"/>
    </w:p>
    <w:p w14:paraId="0000201B" w14:textId="77777777" w:rsidR="00904BF5" w:rsidRDefault="00E862F3">
      <w:pPr>
        <w:pBdr>
          <w:top w:val="single" w:sz="4" w:space="1" w:color="000000"/>
          <w:left w:val="single" w:sz="4" w:space="0" w:color="000000"/>
          <w:bottom w:val="single" w:sz="4" w:space="1" w:color="000000"/>
          <w:right w:val="single" w:sz="4" w:space="4" w:color="000000"/>
        </w:pBdr>
        <w:shd w:val="clear" w:color="auto" w:fill="E2EFD9"/>
        <w:jc w:val="both"/>
        <w:rPr>
          <w:b/>
        </w:rPr>
      </w:pPr>
      <w:r>
        <w:rPr>
          <w:b/>
        </w:rPr>
        <w:t>Local Context Analysis – proposed key questions</w:t>
      </w:r>
    </w:p>
    <w:p w14:paraId="0000201C" w14:textId="77777777" w:rsidR="00904BF5" w:rsidRDefault="00E862F3">
      <w:pPr>
        <w:pBdr>
          <w:top w:val="single" w:sz="4" w:space="1" w:color="000000"/>
          <w:left w:val="single" w:sz="4" w:space="0" w:color="000000"/>
          <w:bottom w:val="single" w:sz="4" w:space="1" w:color="000000"/>
          <w:right w:val="single" w:sz="4" w:space="4" w:color="000000"/>
        </w:pBdr>
        <w:shd w:val="clear" w:color="auto" w:fill="E2EFD9"/>
        <w:jc w:val="both"/>
      </w:pPr>
      <w:r>
        <w:t>Entry point questions for local context analysis:</w:t>
      </w:r>
      <w:r>
        <w:rPr>
          <w:vertAlign w:val="superscript"/>
        </w:rPr>
        <w:footnoteReference w:id="186"/>
      </w:r>
    </w:p>
    <w:p w14:paraId="0000201D"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What questions need to be considered when evaluating existing information on a particular location for the purpose of planning CDD?</w:t>
      </w:r>
    </w:p>
    <w:p w14:paraId="0000201E"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What location-specific empirical material is available?</w:t>
      </w:r>
    </w:p>
    <w:p w14:paraId="0000201F"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can community voices be identified?</w:t>
      </w:r>
    </w:p>
    <w:p w14:paraId="00002020"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Whose interests are served and what trends are reinforced by up-to date information provided by local sources?</w:t>
      </w:r>
    </w:p>
    <w:p w14:paraId="00002021"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flexible is group membership?</w:t>
      </w:r>
    </w:p>
    <w:p w14:paraId="00002022"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can buy-in from everyone be achieved?</w:t>
      </w:r>
    </w:p>
    <w:p w14:paraId="00002023"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What are the specific authority structures in a local context?</w:t>
      </w:r>
    </w:p>
    <w:p w14:paraId="00002024"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To what extent are past leadership structures used to understand the present?</w:t>
      </w:r>
    </w:p>
    <w:p w14:paraId="00002025"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can ever-evolving authority be engaged in program planning?</w:t>
      </w:r>
    </w:p>
    <w:p w14:paraId="00002026"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can existing information on communities and authority structures be used in designing further research?</w:t>
      </w:r>
    </w:p>
    <w:p w14:paraId="00002027"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What are the current local politics behind language?</w:t>
      </w:r>
    </w:p>
    <w:p w14:paraId="00002028"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Is ecology used to include or exclude people in contested spaces?</w:t>
      </w:r>
    </w:p>
    <w:p w14:paraId="00002029"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does wealth influence representation?</w:t>
      </w:r>
    </w:p>
    <w:p w14:paraId="0000202A"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Can women be representatives of their community?</w:t>
      </w:r>
    </w:p>
    <w:p w14:paraId="0000202B"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can youth be engaged?</w:t>
      </w:r>
    </w:p>
    <w:p w14:paraId="0000202C"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Are there any significant youth groups in the area?</w:t>
      </w:r>
    </w:p>
    <w:p w14:paraId="0000202D"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can the project accommodate expectations of returnees?</w:t>
      </w:r>
    </w:p>
    <w:p w14:paraId="0000202E"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What role do ex-combatants play in the local context?</w:t>
      </w:r>
    </w:p>
    <w:p w14:paraId="0000202F"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What happens to ex-combatants after DDR?</w:t>
      </w:r>
    </w:p>
    <w:p w14:paraId="00002030"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is CDD different in an urban context?</w:t>
      </w:r>
    </w:p>
    <w:p w14:paraId="00002031"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What are the current dynamics of land tenure?</w:t>
      </w:r>
    </w:p>
    <w:p w14:paraId="00002032"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might CDD deal with issues regarding local administrative boundaries?</w:t>
      </w:r>
    </w:p>
    <w:p w14:paraId="00002033" w14:textId="77777777"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Can histories of displacement be used to rethink conflict flashpoints?</w:t>
      </w:r>
    </w:p>
    <w:p w14:paraId="00002034" w14:textId="1A12C428" w:rsidR="00904BF5" w:rsidRDefault="00E862F3"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Can coping strategies of moving populations be used to draft realistic long-term development strategies?</w:t>
      </w:r>
    </w:p>
    <w:p w14:paraId="5CFBEE53" w14:textId="5D7015A3" w:rsidR="00A118FF" w:rsidRDefault="00A118FF"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What are the potential local mechanisms for elite capture?</w:t>
      </w:r>
    </w:p>
    <w:p w14:paraId="2FFAF22C" w14:textId="6E8F145C" w:rsidR="00A118FF" w:rsidRDefault="00A118FF"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can elite capture be avoided?</w:t>
      </w:r>
    </w:p>
    <w:p w14:paraId="020CFBCC" w14:textId="5393113A" w:rsidR="00A118FF" w:rsidRDefault="00A118FF"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What are potential disagreements on administrative boundaries?</w:t>
      </w:r>
    </w:p>
    <w:p w14:paraId="4C08CE76" w14:textId="0640906E" w:rsidR="00A118FF" w:rsidRDefault="00A118FF" w:rsidP="005375D5">
      <w:pPr>
        <w:numPr>
          <w:ilvl w:val="0"/>
          <w:numId w:val="12"/>
        </w:numPr>
        <w:pBdr>
          <w:top w:val="single" w:sz="4" w:space="1" w:color="000000"/>
          <w:left w:val="single" w:sz="4" w:space="19" w:color="000000"/>
          <w:bottom w:val="single" w:sz="4" w:space="1" w:color="000000"/>
          <w:right w:val="single" w:sz="4" w:space="4" w:color="000000"/>
        </w:pBdr>
        <w:shd w:val="clear" w:color="auto" w:fill="E2EFD9"/>
        <w:jc w:val="both"/>
      </w:pPr>
      <w:r>
        <w:t>How can these disagreements be avoided?</w:t>
      </w:r>
    </w:p>
    <w:p w14:paraId="6E3F3EDD" w14:textId="3043C968" w:rsidR="00EC092D" w:rsidRDefault="00226AF9" w:rsidP="00226AF9">
      <w:pPr>
        <w:pStyle w:val="Heading1"/>
      </w:pPr>
      <w:bookmarkStart w:id="796" w:name="_heading=h.46ad4c2" w:colFirst="0" w:colLast="0"/>
      <w:bookmarkStart w:id="797" w:name="_heading=h.2lfnejv" w:colFirst="0" w:colLast="0"/>
      <w:bookmarkStart w:id="798" w:name="_heading=h.10kxoro" w:colFirst="0" w:colLast="0"/>
      <w:bookmarkStart w:id="799" w:name="_heading=h.3kkl7fh" w:colFirst="0" w:colLast="0"/>
      <w:bookmarkStart w:id="800" w:name="_heading=h.1zpvhna" w:colFirst="0" w:colLast="0"/>
      <w:bookmarkStart w:id="801" w:name="_heading=h.4jpj0b3" w:colFirst="0" w:colLast="0"/>
      <w:bookmarkStart w:id="802" w:name="_heading=h.2yutaiw" w:colFirst="0" w:colLast="0"/>
      <w:bookmarkStart w:id="803" w:name="_heading=h.1e03kqp" w:colFirst="0" w:colLast="0"/>
      <w:bookmarkStart w:id="804" w:name="_heading=h.3xzr3ei" w:colFirst="0" w:colLast="0"/>
      <w:bookmarkStart w:id="805" w:name="_heading=h.2d51dmb" w:colFirst="0" w:colLast="0"/>
      <w:bookmarkStart w:id="806" w:name="_heading=h.sabnu4" w:colFirst="0" w:colLast="0"/>
      <w:bookmarkStart w:id="807" w:name="_heading=h.3c9z6hx" w:colFirst="0" w:colLast="0"/>
      <w:bookmarkStart w:id="808" w:name="_heading=h.1rf9gpq" w:colFirst="0" w:colLast="0"/>
      <w:bookmarkStart w:id="809" w:name="_heading=h.4bewzdj" w:colFirst="0" w:colLast="0"/>
      <w:bookmarkStart w:id="810" w:name="_heading=h.2qk79lc" w:colFirst="0" w:colLast="0"/>
      <w:bookmarkStart w:id="811" w:name="_heading=h.15phjt5" w:colFirst="0" w:colLast="0"/>
      <w:bookmarkStart w:id="812" w:name="_heading=h.3pp52gy" w:colFirst="0" w:colLast="0"/>
      <w:bookmarkStart w:id="813" w:name="_heading=h.24ufcor" w:colFirst="0" w:colLast="0"/>
      <w:bookmarkStart w:id="814" w:name="_heading=h.jzpmwk" w:colFirst="0" w:colLast="0"/>
      <w:bookmarkStart w:id="815" w:name="_heading=h.33zd5kd" w:colFirst="0" w:colLast="0"/>
      <w:bookmarkStart w:id="816" w:name="_heading=h.1j4nfs6" w:colFirst="0" w:colLast="0"/>
      <w:bookmarkStart w:id="817" w:name="_heading=h.434ayfz" w:colFirst="0" w:colLast="0"/>
      <w:bookmarkStart w:id="818" w:name="_heading=h.2i9l8ns" w:colFirst="0" w:colLast="0"/>
      <w:bookmarkStart w:id="819" w:name="_Toc105737263"/>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lastRenderedPageBreak/>
        <w:t>Annex 9: Contingency Emergence Response Activation</w:t>
      </w:r>
      <w:bookmarkEnd w:id="819"/>
    </w:p>
    <w:p w14:paraId="339260B1" w14:textId="15BFC250" w:rsidR="00226AF9" w:rsidRDefault="00226AF9" w:rsidP="00226AF9"/>
    <w:p w14:paraId="2F24C361" w14:textId="6E6D5AD3" w:rsidR="007C628D" w:rsidRDefault="007C628D" w:rsidP="007C628D">
      <w:pPr>
        <w:jc w:val="both"/>
        <w:rPr>
          <w:sz w:val="22"/>
          <w:szCs w:val="22"/>
        </w:rPr>
      </w:pPr>
      <w:r w:rsidRPr="00E1104C">
        <w:rPr>
          <w:sz w:val="22"/>
          <w:szCs w:val="22"/>
        </w:rPr>
        <w:t xml:space="preserve">This annex is prepared to provide additional information on the </w:t>
      </w:r>
      <w:r>
        <w:rPr>
          <w:sz w:val="22"/>
          <w:szCs w:val="22"/>
        </w:rPr>
        <w:t xml:space="preserve">process </w:t>
      </w:r>
      <w:r w:rsidRPr="00E1104C">
        <w:rPr>
          <w:sz w:val="22"/>
          <w:szCs w:val="22"/>
        </w:rPr>
        <w:t xml:space="preserve">for the </w:t>
      </w:r>
      <w:r>
        <w:rPr>
          <w:sz w:val="22"/>
          <w:szCs w:val="22"/>
        </w:rPr>
        <w:t xml:space="preserve">preparation of a CERC-ESMF </w:t>
      </w:r>
      <w:r w:rsidRPr="00E1104C">
        <w:rPr>
          <w:sz w:val="22"/>
          <w:szCs w:val="22"/>
        </w:rPr>
        <w:t xml:space="preserve"> </w:t>
      </w:r>
      <w:r>
        <w:rPr>
          <w:sz w:val="22"/>
          <w:szCs w:val="22"/>
        </w:rPr>
        <w:t>in the event that a</w:t>
      </w:r>
      <w:r w:rsidRPr="00E1104C">
        <w:rPr>
          <w:sz w:val="22"/>
          <w:szCs w:val="22"/>
        </w:rPr>
        <w:t xml:space="preserve"> Contingency Emergency Response Component (CERC)</w:t>
      </w:r>
      <w:r>
        <w:rPr>
          <w:sz w:val="22"/>
          <w:szCs w:val="22"/>
        </w:rPr>
        <w:t xml:space="preserve"> is requested</w:t>
      </w:r>
      <w:r w:rsidRPr="00E1104C">
        <w:rPr>
          <w:sz w:val="22"/>
          <w:szCs w:val="22"/>
        </w:rPr>
        <w:t xml:space="preserve">. The guidance and procedures included in </w:t>
      </w:r>
      <w:r>
        <w:rPr>
          <w:sz w:val="22"/>
          <w:szCs w:val="22"/>
        </w:rPr>
        <w:t>a</w:t>
      </w:r>
      <w:r w:rsidRPr="00E1104C">
        <w:rPr>
          <w:sz w:val="22"/>
          <w:szCs w:val="22"/>
        </w:rPr>
        <w:t xml:space="preserve"> CERC</w:t>
      </w:r>
      <w:r>
        <w:rPr>
          <w:sz w:val="22"/>
          <w:szCs w:val="22"/>
        </w:rPr>
        <w:t>-</w:t>
      </w:r>
      <w:r w:rsidRPr="00E1104C">
        <w:rPr>
          <w:sz w:val="22"/>
          <w:szCs w:val="22"/>
        </w:rPr>
        <w:t xml:space="preserve">ESMF </w:t>
      </w:r>
      <w:r>
        <w:rPr>
          <w:sz w:val="22"/>
          <w:szCs w:val="22"/>
        </w:rPr>
        <w:t>should be</w:t>
      </w:r>
      <w:r w:rsidRPr="00E1104C">
        <w:rPr>
          <w:sz w:val="22"/>
          <w:szCs w:val="22"/>
        </w:rPr>
        <w:t xml:space="preserve"> considered in </w:t>
      </w:r>
      <w:r>
        <w:rPr>
          <w:sz w:val="22"/>
          <w:szCs w:val="22"/>
        </w:rPr>
        <w:t>an</w:t>
      </w:r>
      <w:r w:rsidRPr="00E1104C">
        <w:rPr>
          <w:sz w:val="22"/>
          <w:szCs w:val="22"/>
        </w:rPr>
        <w:t xml:space="preserve"> Emergency  Operations Manual  that </w:t>
      </w:r>
      <w:r>
        <w:rPr>
          <w:sz w:val="22"/>
          <w:szCs w:val="22"/>
        </w:rPr>
        <w:t>will be</w:t>
      </w:r>
      <w:r w:rsidRPr="00E1104C">
        <w:rPr>
          <w:sz w:val="22"/>
          <w:szCs w:val="22"/>
        </w:rPr>
        <w:t xml:space="preserve"> prepared </w:t>
      </w:r>
      <w:r>
        <w:rPr>
          <w:sz w:val="22"/>
          <w:szCs w:val="22"/>
        </w:rPr>
        <w:t xml:space="preserve">in the event that a CERC is triggered. </w:t>
      </w:r>
    </w:p>
    <w:p w14:paraId="74423A00" w14:textId="77777777" w:rsidR="00F107B1" w:rsidRPr="00E1104C" w:rsidRDefault="00F107B1" w:rsidP="007C628D">
      <w:pPr>
        <w:jc w:val="both"/>
        <w:rPr>
          <w:sz w:val="22"/>
          <w:szCs w:val="22"/>
        </w:rPr>
      </w:pPr>
    </w:p>
    <w:p w14:paraId="41BCE6AB" w14:textId="563B8B9A" w:rsidR="007C628D" w:rsidRDefault="0077746A" w:rsidP="007C628D">
      <w:pPr>
        <w:jc w:val="both"/>
        <w:rPr>
          <w:rFonts w:eastAsia="Times New Roman" w:cs="Times New Roman"/>
          <w:sz w:val="22"/>
          <w:szCs w:val="22"/>
        </w:rPr>
      </w:pPr>
      <w:r>
        <w:rPr>
          <w:rFonts w:eastAsia="Times New Roman"/>
          <w:color w:val="000000"/>
          <w:sz w:val="22"/>
          <w:szCs w:val="22"/>
        </w:rPr>
        <w:t xml:space="preserve">It should be noted that the CERC-ESMF shall </w:t>
      </w:r>
      <w:r w:rsidR="00BB2C80" w:rsidRPr="00C25662">
        <w:rPr>
          <w:rFonts w:eastAsia="Times New Roman"/>
          <w:color w:val="000000"/>
          <w:sz w:val="22"/>
          <w:szCs w:val="22"/>
        </w:rPr>
        <w:t>be prepared prior to activation of the CERC</w:t>
      </w:r>
      <w:r>
        <w:rPr>
          <w:rFonts w:eastAsia="Times New Roman"/>
          <w:color w:val="000000"/>
          <w:sz w:val="22"/>
          <w:szCs w:val="22"/>
        </w:rPr>
        <w:t xml:space="preserve"> itself.</w:t>
      </w:r>
      <w:r w:rsidR="00BB2C80" w:rsidRPr="001B4BF0">
        <w:rPr>
          <w:sz w:val="22"/>
          <w:szCs w:val="22"/>
        </w:rPr>
        <w:t xml:space="preserve"> </w:t>
      </w:r>
      <w:r w:rsidR="007C628D" w:rsidRPr="001B4BF0">
        <w:rPr>
          <w:sz w:val="22"/>
          <w:szCs w:val="22"/>
        </w:rPr>
        <w:t xml:space="preserve">The </w:t>
      </w:r>
      <w:r w:rsidR="007C628D">
        <w:rPr>
          <w:sz w:val="22"/>
          <w:szCs w:val="22"/>
        </w:rPr>
        <w:t>ECRP</w:t>
      </w:r>
      <w:r w:rsidR="00F107B1">
        <w:rPr>
          <w:sz w:val="22"/>
          <w:szCs w:val="22"/>
        </w:rPr>
        <w:t>-II</w:t>
      </w:r>
      <w:r w:rsidR="007C628D">
        <w:rPr>
          <w:sz w:val="22"/>
          <w:szCs w:val="22"/>
        </w:rPr>
        <w:t xml:space="preserve"> PMU </w:t>
      </w:r>
      <w:r w:rsidR="007C628D" w:rsidRPr="001B4BF0">
        <w:rPr>
          <w:sz w:val="22"/>
          <w:szCs w:val="22"/>
        </w:rPr>
        <w:t xml:space="preserve"> is the lead agency responsible for the implementation of emergency activities, including all aspects related to procurement, financial management, monitoring &amp; evaluation and safeguard compliance. </w:t>
      </w:r>
      <w:r w:rsidR="007C628D">
        <w:rPr>
          <w:sz w:val="22"/>
          <w:szCs w:val="22"/>
        </w:rPr>
        <w:t>It will further e</w:t>
      </w:r>
      <w:r w:rsidR="007C628D" w:rsidRPr="00AC6ADF">
        <w:rPr>
          <w:sz w:val="22"/>
          <w:szCs w:val="22"/>
        </w:rPr>
        <w:t>nsur</w:t>
      </w:r>
      <w:r w:rsidR="007C628D">
        <w:rPr>
          <w:sz w:val="22"/>
          <w:szCs w:val="22"/>
        </w:rPr>
        <w:t>e</w:t>
      </w:r>
      <w:r w:rsidR="007C628D" w:rsidRPr="00AC6ADF">
        <w:rPr>
          <w:sz w:val="22"/>
          <w:szCs w:val="22"/>
        </w:rPr>
        <w:t xml:space="preserve"> the delivery of the emergency activit</w:t>
      </w:r>
      <w:r w:rsidR="007C628D">
        <w:rPr>
          <w:sz w:val="22"/>
          <w:szCs w:val="22"/>
        </w:rPr>
        <w:t>y</w:t>
      </w:r>
      <w:r w:rsidR="007C628D" w:rsidRPr="00AC6ADF">
        <w:rPr>
          <w:sz w:val="22"/>
          <w:szCs w:val="22"/>
        </w:rPr>
        <w:t xml:space="preserve"> outputs and the attainments of outcomes by facilitating coordination among</w:t>
      </w:r>
      <w:r w:rsidR="007C628D">
        <w:rPr>
          <w:sz w:val="22"/>
          <w:szCs w:val="22"/>
        </w:rPr>
        <w:t xml:space="preserve"> IOM and other </w:t>
      </w:r>
      <w:r w:rsidR="00F107B1">
        <w:rPr>
          <w:sz w:val="22"/>
          <w:szCs w:val="22"/>
        </w:rPr>
        <w:t xml:space="preserve">potential </w:t>
      </w:r>
      <w:r w:rsidR="007C628D">
        <w:rPr>
          <w:sz w:val="22"/>
          <w:szCs w:val="22"/>
        </w:rPr>
        <w:t xml:space="preserve">contractors </w:t>
      </w:r>
      <w:r w:rsidR="007C628D" w:rsidRPr="00AC6ADF">
        <w:rPr>
          <w:sz w:val="22"/>
          <w:szCs w:val="22"/>
        </w:rPr>
        <w:t>participating in the implementation and by addressing coordination issues as they aris</w:t>
      </w:r>
      <w:r w:rsidR="007C628D">
        <w:rPr>
          <w:sz w:val="22"/>
          <w:szCs w:val="22"/>
        </w:rPr>
        <w:t>e. The PMU will consist, as described in the ESMF, of an environmental and a social specialist, who will be overseeing and monitoring the CERC-related safeguards compliance in addition to the compliance of other project activities. The PMU will further ensure adequate staffing within IOM</w:t>
      </w:r>
      <w:r w:rsidR="00F107B1">
        <w:rPr>
          <w:sz w:val="22"/>
          <w:szCs w:val="22"/>
        </w:rPr>
        <w:t xml:space="preserve"> and other partners as applicable</w:t>
      </w:r>
      <w:r w:rsidR="007C628D">
        <w:rPr>
          <w:sz w:val="22"/>
          <w:szCs w:val="22"/>
        </w:rPr>
        <w:t xml:space="preserve">, </w:t>
      </w:r>
      <w:proofErr w:type="gramStart"/>
      <w:r w:rsidR="007C628D">
        <w:rPr>
          <w:sz w:val="22"/>
          <w:szCs w:val="22"/>
        </w:rPr>
        <w:t>in regards to</w:t>
      </w:r>
      <w:proofErr w:type="gramEnd"/>
      <w:r w:rsidR="007C628D">
        <w:rPr>
          <w:sz w:val="22"/>
          <w:szCs w:val="22"/>
        </w:rPr>
        <w:t xml:space="preserve"> </w:t>
      </w:r>
      <w:r w:rsidR="00F107B1">
        <w:rPr>
          <w:rFonts w:eastAsia="Times New Roman" w:cs="Times New Roman"/>
          <w:sz w:val="22"/>
          <w:szCs w:val="22"/>
        </w:rPr>
        <w:t xml:space="preserve">the thematic issues covered by the CERC. </w:t>
      </w:r>
      <w:r w:rsidR="007C628D" w:rsidRPr="00F37912">
        <w:rPr>
          <w:rFonts w:eastAsia="Times New Roman" w:cs="Times New Roman"/>
          <w:sz w:val="22"/>
          <w:szCs w:val="22"/>
        </w:rPr>
        <w:t xml:space="preserve"> </w:t>
      </w:r>
    </w:p>
    <w:p w14:paraId="06EA0292" w14:textId="77777777" w:rsidR="007C628D" w:rsidRPr="00F37912" w:rsidRDefault="007C628D" w:rsidP="007C628D">
      <w:pPr>
        <w:jc w:val="both"/>
        <w:rPr>
          <w:sz w:val="22"/>
          <w:szCs w:val="22"/>
        </w:rPr>
      </w:pPr>
    </w:p>
    <w:p w14:paraId="74E6AE5A" w14:textId="4436C8A1" w:rsidR="007C628D" w:rsidRDefault="00F107B1" w:rsidP="007C628D">
      <w:pPr>
        <w:jc w:val="both"/>
        <w:rPr>
          <w:sz w:val="22"/>
          <w:szCs w:val="22"/>
        </w:rPr>
      </w:pPr>
      <w:r>
        <w:rPr>
          <w:sz w:val="22"/>
          <w:szCs w:val="22"/>
        </w:rPr>
        <w:t>The PMU</w:t>
      </w:r>
      <w:r w:rsidR="007C628D" w:rsidRPr="00E1104C">
        <w:rPr>
          <w:sz w:val="22"/>
          <w:szCs w:val="22"/>
        </w:rPr>
        <w:t xml:space="preserve"> </w:t>
      </w:r>
      <w:r w:rsidR="007C628D">
        <w:rPr>
          <w:sz w:val="22"/>
          <w:szCs w:val="22"/>
        </w:rPr>
        <w:t>may</w:t>
      </w:r>
      <w:r w:rsidR="007C628D" w:rsidRPr="00E1104C">
        <w:rPr>
          <w:sz w:val="22"/>
          <w:szCs w:val="22"/>
        </w:rPr>
        <w:t xml:space="preserve"> seek support from the World Bank to select a list of activities for financing under </w:t>
      </w:r>
      <w:r>
        <w:rPr>
          <w:sz w:val="22"/>
          <w:szCs w:val="22"/>
        </w:rPr>
        <w:t xml:space="preserve">the </w:t>
      </w:r>
      <w:r w:rsidR="007C628D" w:rsidRPr="00E1104C">
        <w:rPr>
          <w:sz w:val="22"/>
          <w:szCs w:val="22"/>
        </w:rPr>
        <w:t xml:space="preserve">CERC based on </w:t>
      </w:r>
      <w:r>
        <w:rPr>
          <w:sz w:val="22"/>
          <w:szCs w:val="22"/>
        </w:rPr>
        <w:t>a</w:t>
      </w:r>
      <w:r w:rsidR="007C628D" w:rsidRPr="00E1104C">
        <w:rPr>
          <w:sz w:val="22"/>
          <w:szCs w:val="22"/>
        </w:rPr>
        <w:t xml:space="preserve"> positive list and priorities identified at the preliminary assessment of the emergency’s impact. These activities will constitute the Contingent Emergency Response Plan (CERIP), which will be key for responding to the crisis or emergency, as it will (i) list the approved emergency activities; (ii) inform any additional implementation arrangement; and (iii) provide a preliminary procurement plan and implementation calendar. </w:t>
      </w:r>
    </w:p>
    <w:p w14:paraId="50BB9F44" w14:textId="77777777" w:rsidR="007C628D" w:rsidRPr="00E1104C" w:rsidRDefault="007C628D" w:rsidP="007C628D">
      <w:pPr>
        <w:jc w:val="both"/>
        <w:rPr>
          <w:sz w:val="22"/>
          <w:szCs w:val="22"/>
        </w:rPr>
      </w:pPr>
    </w:p>
    <w:p w14:paraId="1CD8E1D1" w14:textId="77777777" w:rsidR="00F107B1" w:rsidRDefault="007C628D" w:rsidP="007C628D">
      <w:pPr>
        <w:spacing w:after="120"/>
        <w:jc w:val="both"/>
        <w:rPr>
          <w:sz w:val="22"/>
          <w:szCs w:val="22"/>
        </w:rPr>
      </w:pPr>
      <w:r w:rsidRPr="00E1104C">
        <w:rPr>
          <w:rFonts w:eastAsia="Times New Roman"/>
          <w:sz w:val="22"/>
          <w:szCs w:val="22"/>
        </w:rPr>
        <w:t xml:space="preserve">It is important to mention that the activities financed by the CERC should avoid complex environmental and social aspects, because the CERC objective is to support immediate priority activities (less than 18 months). </w:t>
      </w:r>
      <w:r w:rsidRPr="00E1104C">
        <w:rPr>
          <w:sz w:val="22"/>
          <w:szCs w:val="22"/>
        </w:rPr>
        <w:t xml:space="preserve">Activities financed will </w:t>
      </w:r>
      <w:r>
        <w:rPr>
          <w:sz w:val="22"/>
          <w:szCs w:val="22"/>
        </w:rPr>
        <w:t xml:space="preserve">therefore </w:t>
      </w:r>
      <w:r w:rsidRPr="00E1104C">
        <w:rPr>
          <w:sz w:val="22"/>
          <w:szCs w:val="22"/>
        </w:rPr>
        <w:t xml:space="preserve">be limited to </w:t>
      </w:r>
      <w:r>
        <w:rPr>
          <w:sz w:val="22"/>
          <w:szCs w:val="22"/>
        </w:rPr>
        <w:t xml:space="preserve">the </w:t>
      </w:r>
      <w:r w:rsidRPr="00E1104C">
        <w:rPr>
          <w:sz w:val="22"/>
          <w:szCs w:val="22"/>
        </w:rPr>
        <w:t xml:space="preserve">provision of critical goods and services, as well as repair or reconstruction of damaged infrastructure outlined in </w:t>
      </w:r>
      <w:r>
        <w:rPr>
          <w:sz w:val="22"/>
          <w:szCs w:val="22"/>
        </w:rPr>
        <w:t>the</w:t>
      </w:r>
      <w:r w:rsidRPr="00E1104C">
        <w:rPr>
          <w:sz w:val="22"/>
          <w:szCs w:val="22"/>
        </w:rPr>
        <w:t xml:space="preserve"> positive list </w:t>
      </w:r>
      <w:r w:rsidR="00F107B1">
        <w:rPr>
          <w:sz w:val="22"/>
          <w:szCs w:val="22"/>
        </w:rPr>
        <w:t>to be developed</w:t>
      </w:r>
      <w:r w:rsidRPr="00E1104C">
        <w:rPr>
          <w:sz w:val="22"/>
          <w:szCs w:val="22"/>
        </w:rPr>
        <w:t xml:space="preserve">. </w:t>
      </w:r>
    </w:p>
    <w:p w14:paraId="5E626906" w14:textId="77777777" w:rsidR="00F107B1" w:rsidRDefault="00F107B1" w:rsidP="007C628D">
      <w:pPr>
        <w:spacing w:after="120"/>
        <w:jc w:val="both"/>
        <w:rPr>
          <w:sz w:val="22"/>
          <w:szCs w:val="22"/>
        </w:rPr>
      </w:pPr>
    </w:p>
    <w:p w14:paraId="5759BEDB" w14:textId="6A8AB925" w:rsidR="007C628D" w:rsidRPr="00363E54" w:rsidRDefault="007C628D" w:rsidP="007C628D">
      <w:pPr>
        <w:spacing w:after="120"/>
        <w:jc w:val="both"/>
        <w:rPr>
          <w:sz w:val="22"/>
          <w:szCs w:val="22"/>
        </w:rPr>
      </w:pPr>
      <w:r w:rsidRPr="00E1104C">
        <w:rPr>
          <w:sz w:val="22"/>
          <w:szCs w:val="22"/>
        </w:rPr>
        <w:t xml:space="preserve">Land acquisition leading to involuntary resettlement and/or restrictions of access to resources and livelihoods </w:t>
      </w:r>
      <w:r w:rsidR="00F107B1">
        <w:rPr>
          <w:sz w:val="22"/>
          <w:szCs w:val="22"/>
        </w:rPr>
        <w:t>will comply with the ECRP-II RPF.</w:t>
      </w:r>
      <w:r w:rsidRPr="00E1104C">
        <w:rPr>
          <w:sz w:val="22"/>
          <w:szCs w:val="22"/>
        </w:rPr>
        <w:t xml:space="preserve"> </w:t>
      </w:r>
      <w:r w:rsidR="00F107B1">
        <w:rPr>
          <w:sz w:val="22"/>
          <w:szCs w:val="22"/>
        </w:rPr>
        <w:t xml:space="preserve">If required, the RPF will be amended prior to commencement of activities. Similarly, all other E&amp;S </w:t>
      </w:r>
      <w:r w:rsidRPr="00E1104C">
        <w:rPr>
          <w:sz w:val="22"/>
          <w:szCs w:val="22"/>
        </w:rPr>
        <w:t xml:space="preserve">instruments will be updated if the emergency activities do not fall within the scope of the existing instruments. </w:t>
      </w:r>
      <w:r>
        <w:rPr>
          <w:sz w:val="22"/>
          <w:szCs w:val="22"/>
        </w:rPr>
        <w:t>If</w:t>
      </w:r>
      <w:r w:rsidRPr="00E1104C">
        <w:rPr>
          <w:sz w:val="22"/>
          <w:szCs w:val="22"/>
        </w:rPr>
        <w:t xml:space="preserve"> required, new instruments will be prepared, consulted upon and disclosed</w:t>
      </w:r>
      <w:r>
        <w:rPr>
          <w:sz w:val="22"/>
          <w:szCs w:val="22"/>
        </w:rPr>
        <w:t>.</w:t>
      </w:r>
    </w:p>
    <w:p w14:paraId="6AD9C313" w14:textId="77777777" w:rsidR="00226AF9" w:rsidRPr="00EC092D" w:rsidRDefault="00226AF9" w:rsidP="00CD05C1">
      <w:pPr>
        <w:keepNext/>
        <w:keepLines/>
        <w:pageBreakBefore/>
        <w:spacing w:before="240"/>
        <w:outlineLvl w:val="0"/>
      </w:pPr>
    </w:p>
    <w:sectPr w:rsidR="00226AF9" w:rsidRPr="00EC092D">
      <w:headerReference w:type="default" r:id="rId52"/>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CCA60" w14:textId="77777777" w:rsidR="001636BB" w:rsidRDefault="001636BB">
      <w:r>
        <w:separator/>
      </w:r>
    </w:p>
  </w:endnote>
  <w:endnote w:type="continuationSeparator" w:id="0">
    <w:p w14:paraId="2AB16817" w14:textId="77777777" w:rsidR="001636BB" w:rsidRDefault="0016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Kohinoor Bangla">
    <w:charset w:val="4D"/>
    <w:family w:val="auto"/>
    <w:pitch w:val="variable"/>
    <w:sig w:usb0="0001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329" w14:textId="77777777" w:rsidR="0039664F" w:rsidRDefault="0039664F">
    <w:pPr>
      <w:pBdr>
        <w:top w:val="nil"/>
        <w:left w:val="nil"/>
        <w:bottom w:val="nil"/>
        <w:right w:val="nil"/>
        <w:between w:val="nil"/>
      </w:pBdr>
      <w:tabs>
        <w:tab w:val="center" w:pos="4680"/>
        <w:tab w:val="right" w:pos="9360"/>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32B" w14:textId="63156E3B" w:rsidR="0039664F" w:rsidRDefault="0039664F">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t xml:space="preserve">Page </w:t>
    </w:r>
    <w:r>
      <w:rPr>
        <w:b/>
        <w:color w:val="000000"/>
      </w:rPr>
      <w:fldChar w:fldCharType="begin"/>
    </w:r>
    <w:r>
      <w:rPr>
        <w:b/>
        <w:color w:val="000000"/>
      </w:rPr>
      <w:instrText>PAGE</w:instrText>
    </w:r>
    <w:r>
      <w:rPr>
        <w:b/>
        <w:color w:val="000000"/>
      </w:rPr>
      <w:fldChar w:fldCharType="separate"/>
    </w:r>
    <w:r>
      <w:rPr>
        <w:b/>
        <w:noProof/>
        <w:color w:val="000000"/>
      </w:rPr>
      <w:t>2</w:t>
    </w:r>
    <w:r>
      <w:rPr>
        <w:b/>
        <w:color w:val="000000"/>
      </w:rPr>
      <w:fldChar w:fldCharType="end"/>
    </w:r>
    <w:r>
      <w:rPr>
        <w:color w:val="000000"/>
        <w:sz w:val="20"/>
        <w:szCs w:val="20"/>
      </w:rPr>
      <w:t xml:space="preserve"> of </w:t>
    </w:r>
    <w:r>
      <w:rPr>
        <w:b/>
        <w:color w:val="000000"/>
      </w:rPr>
      <w:fldChar w:fldCharType="begin"/>
    </w:r>
    <w:r>
      <w:rPr>
        <w:b/>
        <w:color w:val="000000"/>
      </w:rPr>
      <w:instrText>NUMPAGES</w:instrText>
    </w:r>
    <w:r>
      <w:rPr>
        <w:b/>
        <w:color w:val="000000"/>
      </w:rPr>
      <w:fldChar w:fldCharType="separate"/>
    </w:r>
    <w:r>
      <w:rPr>
        <w:b/>
        <w:noProof/>
        <w:color w:val="000000"/>
      </w:rPr>
      <w:t>2</w:t>
    </w:r>
    <w:r>
      <w:rPr>
        <w:b/>
        <w:color w:val="000000"/>
      </w:rPr>
      <w:fldChar w:fldCharType="end"/>
    </w:r>
  </w:p>
  <w:p w14:paraId="0000232C" w14:textId="77777777" w:rsidR="0039664F" w:rsidRDefault="0039664F">
    <w:pPr>
      <w:pBdr>
        <w:top w:val="nil"/>
        <w:left w:val="nil"/>
        <w:bottom w:val="nil"/>
        <w:right w:val="nil"/>
        <w:between w:val="nil"/>
      </w:pBdr>
      <w:tabs>
        <w:tab w:val="center" w:pos="4680"/>
        <w:tab w:val="right" w:pos="9360"/>
      </w:tabs>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32A" w14:textId="77777777" w:rsidR="0039664F" w:rsidRDefault="0039664F">
    <w:pPr>
      <w:pBdr>
        <w:top w:val="nil"/>
        <w:left w:val="nil"/>
        <w:bottom w:val="nil"/>
        <w:right w:val="nil"/>
        <w:between w:val="nil"/>
      </w:pBdr>
      <w:tabs>
        <w:tab w:val="center" w:pos="4680"/>
        <w:tab w:val="right" w:pos="9360"/>
      </w:tabs>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9657" w14:textId="77777777" w:rsidR="00BB23D2" w:rsidRDefault="00BB23D2">
    <w:pPr>
      <w:pBdr>
        <w:top w:val="nil"/>
        <w:left w:val="nil"/>
        <w:bottom w:val="nil"/>
        <w:right w:val="nil"/>
        <w:between w:val="nil"/>
      </w:pBdr>
      <w:tabs>
        <w:tab w:val="center" w:pos="4680"/>
        <w:tab w:val="right" w:pos="9360"/>
      </w:tabs>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FB9F" w14:textId="77777777" w:rsidR="00BB23D2" w:rsidRDefault="00BB23D2">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t xml:space="preserve">Page </w:t>
    </w:r>
    <w:r>
      <w:rPr>
        <w:b/>
        <w:color w:val="000000"/>
      </w:rPr>
      <w:fldChar w:fldCharType="begin"/>
    </w:r>
    <w:r>
      <w:rPr>
        <w:b/>
        <w:color w:val="000000"/>
      </w:rPr>
      <w:instrText>PAGE</w:instrText>
    </w:r>
    <w:r>
      <w:rPr>
        <w:b/>
        <w:color w:val="000000"/>
      </w:rPr>
      <w:fldChar w:fldCharType="separate"/>
    </w:r>
    <w:r>
      <w:rPr>
        <w:b/>
        <w:noProof/>
        <w:color w:val="000000"/>
      </w:rPr>
      <w:t>2</w:t>
    </w:r>
    <w:r>
      <w:rPr>
        <w:b/>
        <w:color w:val="000000"/>
      </w:rPr>
      <w:fldChar w:fldCharType="end"/>
    </w:r>
    <w:r>
      <w:rPr>
        <w:color w:val="000000"/>
        <w:sz w:val="20"/>
        <w:szCs w:val="20"/>
      </w:rPr>
      <w:t xml:space="preserve"> of </w:t>
    </w:r>
    <w:r>
      <w:rPr>
        <w:b/>
        <w:color w:val="000000"/>
      </w:rPr>
      <w:fldChar w:fldCharType="begin"/>
    </w:r>
    <w:r>
      <w:rPr>
        <w:b/>
        <w:color w:val="000000"/>
      </w:rPr>
      <w:instrText>NUMPAGES</w:instrText>
    </w:r>
    <w:r>
      <w:rPr>
        <w:b/>
        <w:color w:val="000000"/>
      </w:rPr>
      <w:fldChar w:fldCharType="separate"/>
    </w:r>
    <w:r>
      <w:rPr>
        <w:b/>
        <w:noProof/>
        <w:color w:val="000000"/>
      </w:rPr>
      <w:t>2</w:t>
    </w:r>
    <w:r>
      <w:rPr>
        <w:b/>
        <w:color w:val="000000"/>
      </w:rPr>
      <w:fldChar w:fldCharType="end"/>
    </w:r>
  </w:p>
  <w:p w14:paraId="436EF148" w14:textId="77777777" w:rsidR="00BB23D2" w:rsidRDefault="00BB23D2">
    <w:pPr>
      <w:pBdr>
        <w:top w:val="nil"/>
        <w:left w:val="nil"/>
        <w:bottom w:val="nil"/>
        <w:right w:val="nil"/>
        <w:between w:val="nil"/>
      </w:pBdr>
      <w:tabs>
        <w:tab w:val="center" w:pos="4680"/>
        <w:tab w:val="right" w:pos="9360"/>
      </w:tabs>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9045" w14:textId="77777777" w:rsidR="00BB23D2" w:rsidRDefault="00BB23D2">
    <w:pPr>
      <w:pBdr>
        <w:top w:val="nil"/>
        <w:left w:val="nil"/>
        <w:bottom w:val="nil"/>
        <w:right w:val="nil"/>
        <w:between w:val="nil"/>
      </w:pBdr>
      <w:tabs>
        <w:tab w:val="center" w:pos="4680"/>
        <w:tab w:val="right" w:pos="9360"/>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403DC" w14:textId="77777777" w:rsidR="001636BB" w:rsidRDefault="001636BB">
      <w:r>
        <w:separator/>
      </w:r>
    </w:p>
  </w:footnote>
  <w:footnote w:type="continuationSeparator" w:id="0">
    <w:p w14:paraId="1B10A150" w14:textId="77777777" w:rsidR="001636BB" w:rsidRDefault="001636BB">
      <w:r>
        <w:continuationSeparator/>
      </w:r>
    </w:p>
  </w:footnote>
  <w:footnote w:id="1">
    <w:p w14:paraId="49C21025" w14:textId="77777777" w:rsidR="00774215" w:rsidRPr="009F7213" w:rsidRDefault="00774215" w:rsidP="00774215">
      <w:pPr>
        <w:pStyle w:val="FootnoteText"/>
        <w:keepLines/>
        <w:jc w:val="both"/>
        <w:rPr>
          <w:rFonts w:cstheme="minorHAnsi"/>
          <w:sz w:val="16"/>
          <w:szCs w:val="16"/>
        </w:rPr>
      </w:pPr>
      <w:r w:rsidRPr="009F7213">
        <w:rPr>
          <w:rStyle w:val="FootnoteReference"/>
          <w:rFonts w:cstheme="minorHAnsi"/>
          <w:sz w:val="16"/>
          <w:szCs w:val="16"/>
        </w:rPr>
        <w:footnoteRef/>
      </w:r>
      <w:r w:rsidRPr="009F7213">
        <w:rPr>
          <w:rFonts w:cstheme="minorHAnsi"/>
          <w:sz w:val="16"/>
          <w:szCs w:val="16"/>
        </w:rPr>
        <w:t xml:space="preserve"> Under the predecessor project with similar scope, over 70 percent of the funding was allocated for infrastructure related to </w:t>
      </w:r>
      <w:r w:rsidRPr="009F7213">
        <w:rPr>
          <w:sz w:val="16"/>
          <w:szCs w:val="16"/>
        </w:rPr>
        <w:t>water, sanitation, and hygiene (WASH)</w:t>
      </w:r>
      <w:r w:rsidRPr="009F7213">
        <w:rPr>
          <w:rFonts w:cstheme="minorHAnsi"/>
          <w:sz w:val="16"/>
          <w:szCs w:val="16"/>
        </w:rPr>
        <w:t>. Funding for subprojects that necessitate recurrent financing such as schools and health clinics will be limited to construction/rehabilitation of facilities where services exist, that is, schools that have teachers but lack proper facilities.</w:t>
      </w:r>
    </w:p>
  </w:footnote>
  <w:footnote w:id="2">
    <w:p w14:paraId="43B6E7BF" w14:textId="77777777" w:rsidR="000C614E" w:rsidRPr="008437E4" w:rsidRDefault="000C614E" w:rsidP="000C614E">
      <w:pPr>
        <w:pStyle w:val="FootnoteText"/>
        <w:jc w:val="both"/>
        <w:rPr>
          <w:sz w:val="16"/>
          <w:szCs w:val="16"/>
        </w:rPr>
      </w:pPr>
      <w:r w:rsidRPr="008437E4">
        <w:rPr>
          <w:rStyle w:val="FootnoteReference"/>
          <w:sz w:val="16"/>
          <w:szCs w:val="16"/>
        </w:rPr>
        <w:footnoteRef/>
      </w:r>
      <w:r w:rsidRPr="008437E4">
        <w:rPr>
          <w:sz w:val="16"/>
          <w:szCs w:val="16"/>
        </w:rPr>
        <w:t xml:space="preserve"> </w:t>
      </w:r>
      <w:r w:rsidRPr="008437E4">
        <w:rPr>
          <w:rStyle w:val="normaltextrun"/>
          <w:sz w:val="16"/>
          <w:szCs w:val="16"/>
        </w:rPr>
        <w:t>The 10 counties were originally selected based on a composite vulnerability index that the World Bank team developed and which the Government agreed to. The index included: (a) concentration of returnees, (b) access to basic services, (c) food insecurity, (d) incidents of violence, (e) remoteness, and (f) exposure to natural disasters. </w:t>
      </w:r>
    </w:p>
  </w:footnote>
  <w:footnote w:id="3">
    <w:p w14:paraId="5AE55889" w14:textId="77777777" w:rsidR="000C614E" w:rsidRPr="002D3E22" w:rsidRDefault="000C614E" w:rsidP="000C614E">
      <w:pPr>
        <w:pStyle w:val="FootnoteText"/>
        <w:jc w:val="both"/>
        <w:rPr>
          <w:sz w:val="16"/>
          <w:szCs w:val="16"/>
        </w:rPr>
      </w:pPr>
      <w:r w:rsidRPr="002D3E22">
        <w:rPr>
          <w:rStyle w:val="FootnoteReference"/>
          <w:sz w:val="16"/>
          <w:szCs w:val="16"/>
        </w:rPr>
        <w:footnoteRef/>
      </w:r>
      <w:r w:rsidRPr="002D3E22">
        <w:rPr>
          <w:sz w:val="16"/>
          <w:szCs w:val="16"/>
        </w:rPr>
        <w:t xml:space="preserve"> As refugees are exclusively in refugee camps, ECRP-I only targeted host communities and not the refugees. Under ECRP-II, the project will target both refugees and host communities in the two refugee hosting counties of </w:t>
      </w:r>
      <w:proofErr w:type="spellStart"/>
      <w:r w:rsidRPr="002D3E22">
        <w:rPr>
          <w:sz w:val="16"/>
          <w:szCs w:val="16"/>
        </w:rPr>
        <w:t>Maban</w:t>
      </w:r>
      <w:proofErr w:type="spellEnd"/>
      <w:r w:rsidRPr="002D3E22">
        <w:rPr>
          <w:sz w:val="16"/>
          <w:szCs w:val="16"/>
        </w:rPr>
        <w:t xml:space="preserve"> and </w:t>
      </w:r>
      <w:proofErr w:type="spellStart"/>
      <w:r w:rsidRPr="002D3E22">
        <w:rPr>
          <w:sz w:val="16"/>
          <w:szCs w:val="16"/>
        </w:rPr>
        <w:t>Pariang</w:t>
      </w:r>
      <w:proofErr w:type="spellEnd"/>
      <w:r w:rsidRPr="002D3E22">
        <w:rPr>
          <w:sz w:val="16"/>
          <w:szCs w:val="16"/>
        </w:rPr>
        <w:t>.</w:t>
      </w:r>
    </w:p>
  </w:footnote>
  <w:footnote w:id="4">
    <w:p w14:paraId="2B826AEB" w14:textId="77777777" w:rsidR="000C614E" w:rsidRPr="008437E4" w:rsidRDefault="000C614E" w:rsidP="000C614E">
      <w:pPr>
        <w:pStyle w:val="FootnoteText"/>
        <w:rPr>
          <w:sz w:val="16"/>
          <w:szCs w:val="16"/>
        </w:rPr>
      </w:pPr>
      <w:r w:rsidRPr="008437E4">
        <w:rPr>
          <w:rStyle w:val="FootnoteReference"/>
          <w:sz w:val="16"/>
          <w:szCs w:val="16"/>
        </w:rPr>
        <w:footnoteRef/>
      </w:r>
      <w:r w:rsidRPr="008437E4">
        <w:rPr>
          <w:sz w:val="16"/>
          <w:szCs w:val="16"/>
        </w:rPr>
        <w:t xml:space="preserve"> Such practice is in line with how the national budget is being allocated and how other development partners are operating.</w:t>
      </w:r>
    </w:p>
  </w:footnote>
  <w:footnote w:id="5">
    <w:p w14:paraId="74DFEF6C" w14:textId="77777777" w:rsidR="00E16D6D" w:rsidRPr="004B1DBE" w:rsidRDefault="00E16D6D" w:rsidP="00E16D6D">
      <w:pPr>
        <w:pStyle w:val="FootnoteText"/>
        <w:jc w:val="both"/>
        <w:rPr>
          <w:sz w:val="16"/>
          <w:szCs w:val="16"/>
        </w:rPr>
      </w:pPr>
      <w:r w:rsidRPr="004B1DBE">
        <w:rPr>
          <w:rStyle w:val="FootnoteReference"/>
          <w:sz w:val="16"/>
          <w:szCs w:val="16"/>
        </w:rPr>
        <w:footnoteRef/>
      </w:r>
      <w:r w:rsidRPr="004B1DBE">
        <w:rPr>
          <w:sz w:val="16"/>
          <w:szCs w:val="16"/>
        </w:rPr>
        <w:t xml:space="preserve"> BDCs comprise of about 10</w:t>
      </w:r>
      <w:r>
        <w:rPr>
          <w:sz w:val="16"/>
          <w:szCs w:val="16"/>
        </w:rPr>
        <w:t>-15</w:t>
      </w:r>
      <w:r w:rsidRPr="004B1DBE">
        <w:rPr>
          <w:sz w:val="16"/>
          <w:szCs w:val="16"/>
        </w:rPr>
        <w:t xml:space="preserve"> people selected from different socioeconomic groups (e.g.- women, youth, refugees, IDPs, people with special needs, etc.) that exist in a community. 50% of the members will be women, and 50% of the leadership will also be women. 2 BDC representatives (1 male, 1 female) from each boma within a </w:t>
      </w:r>
      <w:proofErr w:type="spellStart"/>
      <w:r w:rsidRPr="004B1DBE">
        <w:rPr>
          <w:sz w:val="16"/>
          <w:szCs w:val="16"/>
        </w:rPr>
        <w:t>payam</w:t>
      </w:r>
      <w:proofErr w:type="spellEnd"/>
      <w:r w:rsidRPr="004B1DBE">
        <w:rPr>
          <w:sz w:val="16"/>
          <w:szCs w:val="16"/>
        </w:rPr>
        <w:t xml:space="preserve"> will then form a PDC. It is at the PDC where members discuss and prioritize different boma’s priority subprojects that can be financed from the </w:t>
      </w:r>
      <w:proofErr w:type="spellStart"/>
      <w:r w:rsidRPr="004B1DBE">
        <w:rPr>
          <w:sz w:val="16"/>
          <w:szCs w:val="16"/>
        </w:rPr>
        <w:t>payam</w:t>
      </w:r>
      <w:proofErr w:type="spellEnd"/>
      <w:r w:rsidRPr="004B1DBE">
        <w:rPr>
          <w:sz w:val="16"/>
          <w:szCs w:val="16"/>
        </w:rPr>
        <w:t xml:space="preserve"> allocation. Not all bomas will receive subprojects due to budget constraints. </w:t>
      </w:r>
    </w:p>
  </w:footnote>
  <w:footnote w:id="6">
    <w:p w14:paraId="0000226B" w14:textId="2CD3284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South Sudan – on advancement – efforts made but complicit in forced child labor, accessed at: https://www.refworld.org/pdfid/5bd05af20.pdf</w:t>
      </w:r>
    </w:p>
  </w:footnote>
  <w:footnote w:id="7">
    <w:p w14:paraId="0000226D"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BRACED, 2016</w:t>
      </w:r>
    </w:p>
  </w:footnote>
  <w:footnote w:id="8">
    <w:p w14:paraId="0000226E"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MOE, 2014.</w:t>
      </w:r>
    </w:p>
  </w:footnote>
  <w:footnote w:id="9">
    <w:p w14:paraId="0000226F"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BRACED, 2016</w:t>
      </w:r>
    </w:p>
  </w:footnote>
  <w:footnote w:id="10">
    <w:p w14:paraId="00002270"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MOE, 2014</w:t>
      </w:r>
    </w:p>
  </w:footnote>
  <w:footnote w:id="11">
    <w:p w14:paraId="00002271"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Richardson, 2011; USAID, 2016.</w:t>
      </w:r>
    </w:p>
  </w:footnote>
  <w:footnote w:id="12">
    <w:p w14:paraId="00002272"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BRACED, 2016.</w:t>
      </w:r>
    </w:p>
  </w:footnote>
  <w:footnote w:id="13">
    <w:p w14:paraId="00002273"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USAID, 2016.</w:t>
      </w:r>
    </w:p>
  </w:footnote>
  <w:footnote w:id="14">
    <w:p w14:paraId="00002274"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BRACED, 2016.</w:t>
      </w:r>
    </w:p>
  </w:footnote>
  <w:footnote w:id="15">
    <w:p w14:paraId="00002275"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BRACED, 2016.</w:t>
      </w:r>
    </w:p>
  </w:footnote>
  <w:footnote w:id="16">
    <w:p w14:paraId="00002276"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IPCC, 2014a.</w:t>
      </w:r>
    </w:p>
  </w:footnote>
  <w:footnote w:id="17">
    <w:p w14:paraId="770F6F20" w14:textId="57AD71DC" w:rsidR="00067DEF" w:rsidRPr="00CD05C1" w:rsidRDefault="00067DEF">
      <w:pPr>
        <w:pStyle w:val="FootnoteText"/>
        <w:rPr>
          <w:lang w:val="en-US"/>
        </w:rPr>
      </w:pPr>
      <w:r>
        <w:rPr>
          <w:rStyle w:val="FootnoteReference"/>
        </w:rPr>
        <w:footnoteRef/>
      </w:r>
      <w:r>
        <w:t xml:space="preserve"> </w:t>
      </w:r>
      <w:r>
        <w:rPr>
          <w:lang w:val="en-US"/>
        </w:rPr>
        <w:t>Republic of South Sudan, First National Adaptation Plan for Climate Change, Juba, 2021.</w:t>
      </w:r>
    </w:p>
  </w:footnote>
  <w:footnote w:id="18">
    <w:p w14:paraId="672898D6" w14:textId="5FF47EDA" w:rsidR="001E05D9" w:rsidRPr="00CD05C1" w:rsidRDefault="001E05D9">
      <w:pPr>
        <w:pStyle w:val="FootnoteText"/>
        <w:rPr>
          <w:lang w:val="en-US"/>
        </w:rPr>
      </w:pPr>
      <w:r>
        <w:rPr>
          <w:rStyle w:val="FootnoteReference"/>
        </w:rPr>
        <w:footnoteRef/>
      </w:r>
      <w:r>
        <w:t xml:space="preserve"> </w:t>
      </w:r>
      <w:r>
        <w:rPr>
          <w:lang w:val="en-US"/>
        </w:rPr>
        <w:t>Republic of South Sudan, First National Adaptation Plan for Climate Change, Juba, 2021, p.13</w:t>
      </w:r>
    </w:p>
  </w:footnote>
  <w:footnote w:id="19">
    <w:p w14:paraId="00002277" w14:textId="77777777" w:rsidR="0039664F" w:rsidRPr="00443EEC" w:rsidRDefault="0039664F">
      <w:pPr>
        <w:pBdr>
          <w:top w:val="nil"/>
          <w:left w:val="nil"/>
          <w:bottom w:val="nil"/>
          <w:right w:val="nil"/>
          <w:between w:val="nil"/>
        </w:pBdr>
        <w:rPr>
          <w:rFonts w:asciiTheme="minorHAnsi" w:hAnsiTheme="minorHAnsi" w:cstheme="minorHAnsi"/>
          <w:color w:val="000000"/>
          <w:sz w:val="20"/>
          <w:szCs w:val="20"/>
          <w:lang w:val="es-ES"/>
        </w:rPr>
      </w:pPr>
      <w:r w:rsidRPr="003107D1">
        <w:rPr>
          <w:rStyle w:val="FootnoteReference"/>
          <w:rFonts w:asciiTheme="minorHAnsi" w:hAnsiTheme="minorHAnsi" w:cstheme="minorHAnsi"/>
          <w:sz w:val="20"/>
          <w:szCs w:val="20"/>
        </w:rPr>
        <w:footnoteRef/>
      </w:r>
      <w:r w:rsidRPr="00443EEC">
        <w:rPr>
          <w:rFonts w:asciiTheme="minorHAnsi" w:hAnsiTheme="minorHAnsi" w:cstheme="minorHAnsi"/>
          <w:color w:val="000000"/>
          <w:sz w:val="20"/>
          <w:szCs w:val="20"/>
          <w:lang w:val="es-ES"/>
        </w:rPr>
        <w:t xml:space="preserve"> EU, 2016.</w:t>
      </w:r>
    </w:p>
  </w:footnote>
  <w:footnote w:id="20">
    <w:p w14:paraId="00002278" w14:textId="77777777" w:rsidR="0039664F" w:rsidRPr="00443EEC" w:rsidRDefault="0039664F">
      <w:pPr>
        <w:pBdr>
          <w:top w:val="nil"/>
          <w:left w:val="nil"/>
          <w:bottom w:val="nil"/>
          <w:right w:val="nil"/>
          <w:between w:val="nil"/>
        </w:pBdr>
        <w:rPr>
          <w:rFonts w:asciiTheme="minorHAnsi" w:hAnsiTheme="minorHAnsi" w:cstheme="minorHAnsi"/>
          <w:color w:val="000000"/>
          <w:sz w:val="20"/>
          <w:szCs w:val="20"/>
          <w:lang w:val="es-ES"/>
        </w:rPr>
      </w:pPr>
      <w:r w:rsidRPr="003107D1">
        <w:rPr>
          <w:rStyle w:val="FootnoteReference"/>
          <w:rFonts w:asciiTheme="minorHAnsi" w:hAnsiTheme="minorHAnsi" w:cstheme="minorHAnsi"/>
          <w:sz w:val="20"/>
          <w:szCs w:val="20"/>
        </w:rPr>
        <w:footnoteRef/>
      </w:r>
      <w:r w:rsidRPr="00443EEC">
        <w:rPr>
          <w:rFonts w:asciiTheme="minorHAnsi" w:hAnsiTheme="minorHAnsi" w:cstheme="minorHAnsi"/>
          <w:color w:val="000000"/>
          <w:sz w:val="20"/>
          <w:szCs w:val="20"/>
          <w:lang w:val="es-ES"/>
        </w:rPr>
        <w:t xml:space="preserve"> MOAF, 2013; EU, 2016.</w:t>
      </w:r>
    </w:p>
  </w:footnote>
  <w:footnote w:id="21">
    <w:p w14:paraId="00002279" w14:textId="77777777" w:rsidR="0039664F" w:rsidRPr="00443EEC" w:rsidRDefault="0039664F">
      <w:pPr>
        <w:pBdr>
          <w:top w:val="nil"/>
          <w:left w:val="nil"/>
          <w:bottom w:val="nil"/>
          <w:right w:val="nil"/>
          <w:between w:val="nil"/>
        </w:pBdr>
        <w:rPr>
          <w:rFonts w:asciiTheme="minorHAnsi" w:hAnsiTheme="minorHAnsi" w:cstheme="minorHAnsi"/>
          <w:color w:val="000000"/>
          <w:sz w:val="20"/>
          <w:szCs w:val="20"/>
          <w:lang w:val="es-ES"/>
        </w:rPr>
      </w:pPr>
      <w:r w:rsidRPr="003107D1">
        <w:rPr>
          <w:rStyle w:val="FootnoteReference"/>
          <w:rFonts w:asciiTheme="minorHAnsi" w:hAnsiTheme="minorHAnsi" w:cstheme="minorHAnsi"/>
          <w:sz w:val="20"/>
          <w:szCs w:val="20"/>
        </w:rPr>
        <w:footnoteRef/>
      </w:r>
      <w:r w:rsidRPr="00443EEC">
        <w:rPr>
          <w:rFonts w:asciiTheme="minorHAnsi" w:hAnsiTheme="minorHAnsi" w:cstheme="minorHAnsi"/>
          <w:color w:val="000000"/>
          <w:sz w:val="20"/>
          <w:szCs w:val="20"/>
          <w:lang w:val="es-ES"/>
        </w:rPr>
        <w:t xml:space="preserve"> RSS, 2015.</w:t>
      </w:r>
    </w:p>
  </w:footnote>
  <w:footnote w:id="22">
    <w:p w14:paraId="0000227A" w14:textId="77777777" w:rsidR="0039664F" w:rsidRPr="00443EEC" w:rsidRDefault="0039664F">
      <w:pPr>
        <w:pBdr>
          <w:top w:val="nil"/>
          <w:left w:val="nil"/>
          <w:bottom w:val="nil"/>
          <w:right w:val="nil"/>
          <w:between w:val="nil"/>
        </w:pBdr>
        <w:rPr>
          <w:rFonts w:asciiTheme="minorHAnsi" w:hAnsiTheme="minorHAnsi" w:cstheme="minorHAnsi"/>
          <w:color w:val="000000"/>
          <w:sz w:val="20"/>
          <w:szCs w:val="20"/>
          <w:lang w:val="es-ES"/>
        </w:rPr>
      </w:pPr>
      <w:r w:rsidRPr="003107D1">
        <w:rPr>
          <w:rStyle w:val="FootnoteReference"/>
          <w:rFonts w:asciiTheme="minorHAnsi" w:hAnsiTheme="minorHAnsi" w:cstheme="minorHAnsi"/>
          <w:sz w:val="20"/>
          <w:szCs w:val="20"/>
        </w:rPr>
        <w:footnoteRef/>
      </w:r>
      <w:r w:rsidRPr="00443EEC">
        <w:rPr>
          <w:rFonts w:asciiTheme="minorHAnsi" w:hAnsiTheme="minorHAnsi" w:cstheme="minorHAnsi"/>
          <w:color w:val="000000"/>
          <w:sz w:val="20"/>
          <w:szCs w:val="20"/>
          <w:lang w:val="es-ES"/>
        </w:rPr>
        <w:t xml:space="preserve"> BRACED, 2016,</w:t>
      </w:r>
    </w:p>
  </w:footnote>
  <w:footnote w:id="23">
    <w:p w14:paraId="0000227B"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UNDP, 2012</w:t>
      </w:r>
    </w:p>
  </w:footnote>
  <w:footnote w:id="24">
    <w:p w14:paraId="0000227C"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EU, 2016; UNDP, 2012,</w:t>
      </w:r>
    </w:p>
  </w:footnote>
  <w:footnote w:id="25">
    <w:p w14:paraId="0000227D"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USAID, 2014; MOE, 2014.</w:t>
      </w:r>
    </w:p>
  </w:footnote>
  <w:footnote w:id="26">
    <w:p w14:paraId="10BD303A" w14:textId="41D964B4" w:rsidR="00067DEF" w:rsidRPr="00CD05C1" w:rsidRDefault="00067DEF">
      <w:pPr>
        <w:pStyle w:val="FootnoteText"/>
        <w:rPr>
          <w:lang w:val="en-US"/>
        </w:rPr>
      </w:pPr>
      <w:r>
        <w:rPr>
          <w:rStyle w:val="FootnoteReference"/>
        </w:rPr>
        <w:footnoteRef/>
      </w:r>
      <w:r>
        <w:t xml:space="preserve"> </w:t>
      </w:r>
      <w:r>
        <w:rPr>
          <w:lang w:val="en-US"/>
        </w:rPr>
        <w:t>Republic of South Sudan, Land Degradation Neutrality Target Setting. Final Report, March 2020.</w:t>
      </w:r>
    </w:p>
  </w:footnote>
  <w:footnote w:id="27">
    <w:p w14:paraId="0000227E"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RSS, 2016.</w:t>
      </w:r>
    </w:p>
  </w:footnote>
  <w:footnote w:id="28">
    <w:p w14:paraId="0000227F"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Howard, 2015; Patinkin, 2015.</w:t>
      </w:r>
    </w:p>
  </w:footnote>
  <w:footnote w:id="29">
    <w:p w14:paraId="00002280"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Patinkin, 2015.</w:t>
      </w:r>
    </w:p>
  </w:footnote>
  <w:footnote w:id="30">
    <w:p w14:paraId="00002281"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MWRI, 2007.</w:t>
      </w:r>
    </w:p>
  </w:footnote>
  <w:footnote w:id="31">
    <w:p w14:paraId="00002282"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NBI, 2012.</w:t>
      </w:r>
    </w:p>
  </w:footnote>
  <w:footnote w:id="32">
    <w:p w14:paraId="00002283"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NBI, 2012.</w:t>
      </w:r>
    </w:p>
  </w:footnote>
  <w:footnote w:id="33">
    <w:p w14:paraId="00002284"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MOE, 2016.</w:t>
      </w:r>
    </w:p>
  </w:footnote>
  <w:footnote w:id="34">
    <w:p w14:paraId="00002285"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MWRI, 2007.</w:t>
      </w:r>
    </w:p>
  </w:footnote>
  <w:footnote w:id="35">
    <w:p w14:paraId="7AA31D2E" w14:textId="77777777" w:rsidR="00932A21" w:rsidRPr="002578E7" w:rsidRDefault="00932A21" w:rsidP="00932A21">
      <w:pPr>
        <w:pStyle w:val="FootnoteText"/>
        <w:rPr>
          <w:lang w:val="en-US"/>
        </w:rPr>
      </w:pPr>
      <w:r>
        <w:rPr>
          <w:rStyle w:val="FootnoteReference"/>
        </w:rPr>
        <w:footnoteRef/>
      </w:r>
      <w:r>
        <w:t xml:space="preserve"> </w:t>
      </w:r>
      <w:r>
        <w:rPr>
          <w:lang w:val="en-US"/>
        </w:rPr>
        <w:t xml:space="preserve">OCHA, Situation Report, South Sudan Floods: The Cost of Inaction as of November 2021, accessed at: </w:t>
      </w:r>
      <w:r w:rsidRPr="00780C45">
        <w:rPr>
          <w:lang w:val="en-US"/>
        </w:rPr>
        <w:t>https://reliefweb.int/report/south-sudan/south-sudan-floods-cost-inaction-november-2021</w:t>
      </w:r>
    </w:p>
  </w:footnote>
  <w:footnote w:id="36">
    <w:p w14:paraId="5EA35F73" w14:textId="77777777" w:rsidR="00932A21" w:rsidRPr="00C539EB" w:rsidRDefault="00932A21" w:rsidP="00932A21">
      <w:pPr>
        <w:pStyle w:val="FootnoteText"/>
        <w:rPr>
          <w:lang w:val="en-US"/>
        </w:rPr>
      </w:pPr>
      <w:r>
        <w:rPr>
          <w:rStyle w:val="FootnoteReference"/>
        </w:rPr>
        <w:footnoteRef/>
      </w:r>
      <w:r>
        <w:t xml:space="preserve"> </w:t>
      </w:r>
      <w:r w:rsidRPr="00932A21">
        <w:rPr>
          <w:lang w:val="en-US"/>
        </w:rPr>
        <w:t xml:space="preserve"> </w:t>
      </w:r>
      <w:r>
        <w:rPr>
          <w:lang w:val="en-US"/>
        </w:rPr>
        <w:t>OCHA, Situation Report, 12 November 2021, South Sudan Flooding Situation Report: Inter-</w:t>
      </w:r>
      <w:proofErr w:type="spellStart"/>
      <w:r>
        <w:rPr>
          <w:lang w:val="en-US"/>
        </w:rPr>
        <w:t>Clustr</w:t>
      </w:r>
      <w:proofErr w:type="spellEnd"/>
      <w:r>
        <w:rPr>
          <w:lang w:val="en-US"/>
        </w:rPr>
        <w:t xml:space="preserve"> Coordination Groups as of 12 November 2021, accessed at </w:t>
      </w:r>
      <w:r w:rsidRPr="004623A2">
        <w:rPr>
          <w:lang w:val="en-US"/>
        </w:rPr>
        <w:t>https://reliefweb.int/report/south-sudan/south-sudan-flooding-situation-report-inter-cluster-coordination-group-12</w:t>
      </w:r>
    </w:p>
  </w:footnote>
  <w:footnote w:id="37">
    <w:p w14:paraId="3C91B4CA" w14:textId="77777777" w:rsidR="00932A21" w:rsidRPr="002578E7" w:rsidRDefault="00932A21" w:rsidP="00932A21">
      <w:pPr>
        <w:pStyle w:val="FootnoteText"/>
        <w:rPr>
          <w:lang w:val="en-US"/>
        </w:rPr>
      </w:pPr>
      <w:r>
        <w:rPr>
          <w:rStyle w:val="FootnoteReference"/>
        </w:rPr>
        <w:footnoteRef/>
      </w:r>
      <w:r>
        <w:t xml:space="preserve"> </w:t>
      </w:r>
      <w:r w:rsidRPr="00932A21">
        <w:rPr>
          <w:lang w:val="en-US"/>
        </w:rPr>
        <w:t xml:space="preserve"> </w:t>
      </w:r>
      <w:r>
        <w:rPr>
          <w:lang w:val="en-US"/>
        </w:rPr>
        <w:t xml:space="preserve">IFRC, Emergency Appeal, South Sudan, Africa / 2021 Floods, accessed at: </w:t>
      </w:r>
      <w:r w:rsidRPr="00D357CB">
        <w:rPr>
          <w:lang w:val="en-US"/>
        </w:rPr>
        <w:t>https://reliefweb.int/sites/reliefweb.int/files/resources/MDRSS010ea.pdf</w:t>
      </w:r>
    </w:p>
  </w:footnote>
  <w:footnote w:id="38">
    <w:p w14:paraId="3CD18672" w14:textId="77777777" w:rsidR="00932A21" w:rsidRPr="002578E7" w:rsidRDefault="00932A21" w:rsidP="00932A21">
      <w:pPr>
        <w:pStyle w:val="FootnoteText"/>
        <w:rPr>
          <w:lang w:val="en-US"/>
        </w:rPr>
      </w:pPr>
      <w:r>
        <w:rPr>
          <w:rStyle w:val="FootnoteReference"/>
        </w:rPr>
        <w:footnoteRef/>
      </w:r>
      <w:r>
        <w:t xml:space="preserve"> </w:t>
      </w:r>
      <w:r w:rsidRPr="00932A21">
        <w:rPr>
          <w:lang w:val="en-US"/>
        </w:rPr>
        <w:t xml:space="preserve"> </w:t>
      </w:r>
      <w:r>
        <w:rPr>
          <w:lang w:val="en-US"/>
        </w:rPr>
        <w:t xml:space="preserve">OCHA and WFP, 4 November 2021, accessed at: </w:t>
      </w:r>
      <w:r w:rsidRPr="00FF6024">
        <w:rPr>
          <w:lang w:val="en-US"/>
        </w:rPr>
        <w:t>https://reliefweb.int/report/south-sudan/south-sudan-flooding-snapshot-4-november-2021</w:t>
      </w:r>
    </w:p>
  </w:footnote>
  <w:footnote w:id="39">
    <w:p w14:paraId="1A5907E4" w14:textId="78037552" w:rsidR="00F024FC" w:rsidRPr="002578E7" w:rsidRDefault="00F024FC">
      <w:pPr>
        <w:pStyle w:val="FootnoteText"/>
        <w:rPr>
          <w:lang w:val="en-US"/>
        </w:rPr>
      </w:pPr>
      <w:r>
        <w:rPr>
          <w:rStyle w:val="FootnoteReference"/>
        </w:rPr>
        <w:footnoteRef/>
      </w:r>
      <w:r>
        <w:t xml:space="preserve"> </w:t>
      </w:r>
      <w:r>
        <w:rPr>
          <w:lang w:val="en-US"/>
        </w:rPr>
        <w:t>Internationa</w:t>
      </w:r>
      <w:r w:rsidR="00207FF1">
        <w:rPr>
          <w:lang w:val="en-US"/>
        </w:rPr>
        <w:t>l</w:t>
      </w:r>
      <w:r>
        <w:rPr>
          <w:lang w:val="en-US"/>
        </w:rPr>
        <w:t xml:space="preserve"> Crisis Group, </w:t>
      </w:r>
      <w:proofErr w:type="gramStart"/>
      <w:r>
        <w:rPr>
          <w:lang w:val="en-US"/>
        </w:rPr>
        <w:t>Towards</w:t>
      </w:r>
      <w:proofErr w:type="gramEnd"/>
      <w:r>
        <w:rPr>
          <w:lang w:val="en-US"/>
        </w:rPr>
        <w:t xml:space="preserve"> a Viable Future in South Sudan, February 2021, accessed at: </w:t>
      </w:r>
      <w:r w:rsidRPr="00F024FC">
        <w:rPr>
          <w:lang w:val="en-US"/>
        </w:rPr>
        <w:t>https://www.crisisgroup.org/africa/horn-africa/south-sudan/300-toward-viable-future-south-sudan</w:t>
      </w:r>
    </w:p>
  </w:footnote>
  <w:footnote w:id="40">
    <w:p w14:paraId="36770F94" w14:textId="6C50740A" w:rsidR="00AC0EEC" w:rsidRPr="002578E7" w:rsidRDefault="00AC0EEC">
      <w:pPr>
        <w:pStyle w:val="FootnoteText"/>
        <w:rPr>
          <w:lang w:val="en-US"/>
        </w:rPr>
      </w:pPr>
      <w:r>
        <w:rPr>
          <w:rStyle w:val="FootnoteReference"/>
        </w:rPr>
        <w:footnoteRef/>
      </w:r>
      <w:r>
        <w:t xml:space="preserve"> </w:t>
      </w:r>
      <w:r>
        <w:rPr>
          <w:lang w:val="en-US"/>
        </w:rPr>
        <w:t xml:space="preserve">The World Bank, </w:t>
      </w:r>
      <w:r w:rsidR="008E5B5E">
        <w:rPr>
          <w:lang w:val="en-US"/>
        </w:rPr>
        <w:t xml:space="preserve">accessed at: </w:t>
      </w:r>
      <w:r w:rsidR="008E5B5E" w:rsidRPr="008E5B5E">
        <w:rPr>
          <w:lang w:val="en-US"/>
        </w:rPr>
        <w:t>https://data.worldbank.org/indicator/SP.POP.DPND?locations=SS</w:t>
      </w:r>
    </w:p>
  </w:footnote>
  <w:footnote w:id="41">
    <w:p w14:paraId="5A8E3E7C" w14:textId="0EFCC48C" w:rsidR="00F77052" w:rsidRPr="002578E7" w:rsidRDefault="00F77052">
      <w:pPr>
        <w:pStyle w:val="FootnoteText"/>
        <w:rPr>
          <w:lang w:val="en-US"/>
        </w:rPr>
      </w:pPr>
      <w:r>
        <w:rPr>
          <w:rStyle w:val="FootnoteReference"/>
        </w:rPr>
        <w:footnoteRef/>
      </w:r>
      <w:r>
        <w:t xml:space="preserve"> </w:t>
      </w:r>
      <w:r>
        <w:rPr>
          <w:lang w:val="en-US"/>
        </w:rPr>
        <w:t xml:space="preserve">Office of the Secretary-General’s Envoy on Youth, </w:t>
      </w:r>
      <w:r w:rsidR="00B50400">
        <w:rPr>
          <w:lang w:val="en-US"/>
        </w:rPr>
        <w:t xml:space="preserve">UN Secretary-General’s Envoy on youth visits South Sudan, </w:t>
      </w:r>
      <w:r>
        <w:rPr>
          <w:lang w:val="en-US"/>
        </w:rPr>
        <w:t xml:space="preserve">accessed at: </w:t>
      </w:r>
      <w:r w:rsidRPr="00F77052">
        <w:rPr>
          <w:lang w:val="en-US"/>
        </w:rPr>
        <w:t>https://www.un.org/youthenvoy/2020/02/un-secretary-generals-envoy-on-youth-visits-south-sudan/</w:t>
      </w:r>
    </w:p>
  </w:footnote>
  <w:footnote w:id="42">
    <w:p w14:paraId="00002286"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World Bank, South Sudan. Economic Brief, April 2019, p. 3.</w:t>
      </w:r>
    </w:p>
  </w:footnote>
  <w:footnote w:id="43">
    <w:p w14:paraId="00002287"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World Bank, South Sudan, Linking the Agriculture and Food Sector to Job Creation Agenda, Sustainable Development Group World Bank, June 2019, p. 1</w:t>
      </w:r>
    </w:p>
  </w:footnote>
  <w:footnote w:id="44">
    <w:p w14:paraId="7992D84C" w14:textId="4F787FCC" w:rsidR="00207FF1" w:rsidRPr="002578E7" w:rsidRDefault="00207FF1">
      <w:pPr>
        <w:pStyle w:val="FootnoteText"/>
        <w:rPr>
          <w:lang w:val="en-US"/>
        </w:rPr>
      </w:pPr>
      <w:r>
        <w:rPr>
          <w:rStyle w:val="FootnoteReference"/>
        </w:rPr>
        <w:footnoteRef/>
      </w:r>
      <w:r>
        <w:t xml:space="preserve"> </w:t>
      </w:r>
      <w:r>
        <w:rPr>
          <w:lang w:val="en-US"/>
        </w:rPr>
        <w:t xml:space="preserve">The World Bank, South Sudan, Economic Update, Socio-Economic Impacts of Covid-19, July 2021, accessed at: </w:t>
      </w:r>
      <w:r w:rsidRPr="00207FF1">
        <w:rPr>
          <w:lang w:val="en-US"/>
        </w:rPr>
        <w:t>https://documents.worldbank.org/en/publication/documents-reports/documentdetail/440961614950205838/south-sudan-economic-update-socioeconomic-impacts-of-covid-19</w:t>
      </w:r>
    </w:p>
  </w:footnote>
  <w:footnote w:id="45">
    <w:p w14:paraId="089211E4" w14:textId="77777777" w:rsidR="00207FF1" w:rsidRPr="0018596A" w:rsidRDefault="00207FF1" w:rsidP="00207FF1">
      <w:pPr>
        <w:pStyle w:val="FootnoteText"/>
        <w:rPr>
          <w:lang w:val="en-US"/>
        </w:rPr>
      </w:pPr>
      <w:r>
        <w:rPr>
          <w:rStyle w:val="FootnoteReference"/>
        </w:rPr>
        <w:footnoteRef/>
      </w:r>
      <w:r>
        <w:t xml:space="preserve"> </w:t>
      </w:r>
      <w:proofErr w:type="spellStart"/>
      <w:r>
        <w:rPr>
          <w:lang w:val="en-US"/>
        </w:rPr>
        <w:t>Worldometer</w:t>
      </w:r>
      <w:proofErr w:type="spellEnd"/>
      <w:r>
        <w:rPr>
          <w:lang w:val="en-US"/>
        </w:rPr>
        <w:t xml:space="preserve"> Covid-19, South Sudan, accessed at: </w:t>
      </w:r>
      <w:r w:rsidRPr="005371B1">
        <w:rPr>
          <w:lang w:val="en-US"/>
        </w:rPr>
        <w:t>https://www.worldometers.info/coronavirus/country/south-sudan/</w:t>
      </w:r>
    </w:p>
  </w:footnote>
  <w:footnote w:id="46">
    <w:p w14:paraId="6F25E9B6" w14:textId="03D27651" w:rsidR="005A5452" w:rsidRPr="002578E7" w:rsidRDefault="005A5452">
      <w:pPr>
        <w:pStyle w:val="FootnoteText"/>
        <w:rPr>
          <w:lang w:val="en-US"/>
        </w:rPr>
      </w:pPr>
      <w:r>
        <w:rPr>
          <w:rStyle w:val="FootnoteReference"/>
        </w:rPr>
        <w:footnoteRef/>
      </w:r>
      <w:r>
        <w:t xml:space="preserve"> </w:t>
      </w:r>
      <w:r>
        <w:rPr>
          <w:lang w:val="en-US"/>
        </w:rPr>
        <w:t>The World Bank, July 2021, p. vi-vii.</w:t>
      </w:r>
    </w:p>
  </w:footnote>
  <w:footnote w:id="47">
    <w:p w14:paraId="00002288"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World Bank, South Sudan, Linking the Agriculture and Food Sector to Job Creation Agenda, Sustainable Development Group World Bank, June 2019, p. 1</w:t>
      </w:r>
    </w:p>
  </w:footnote>
  <w:footnote w:id="48">
    <w:p w14:paraId="00002289" w14:textId="086A7281"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Transparency International, Corruption Perception Index 20</w:t>
      </w:r>
      <w:r w:rsidR="00EF5714">
        <w:rPr>
          <w:rFonts w:asciiTheme="minorHAnsi" w:hAnsiTheme="minorHAnsi" w:cstheme="minorHAnsi"/>
          <w:color w:val="000000"/>
          <w:sz w:val="20"/>
          <w:szCs w:val="20"/>
        </w:rPr>
        <w:t>2</w:t>
      </w:r>
      <w:r w:rsidR="001D14B4">
        <w:rPr>
          <w:rFonts w:asciiTheme="minorHAnsi" w:hAnsiTheme="minorHAnsi" w:cstheme="minorHAnsi"/>
          <w:color w:val="000000"/>
          <w:sz w:val="20"/>
          <w:szCs w:val="20"/>
        </w:rPr>
        <w:t>1</w:t>
      </w:r>
      <w:r w:rsidRPr="003107D1">
        <w:rPr>
          <w:rFonts w:asciiTheme="minorHAnsi" w:hAnsiTheme="minorHAnsi" w:cstheme="minorHAnsi"/>
          <w:color w:val="000000"/>
          <w:sz w:val="20"/>
          <w:szCs w:val="20"/>
        </w:rPr>
        <w:t xml:space="preserve">, accessed at: </w:t>
      </w:r>
      <w:r w:rsidR="00EF5714" w:rsidRPr="00EF5714">
        <w:rPr>
          <w:rFonts w:asciiTheme="minorHAnsi" w:hAnsiTheme="minorHAnsi" w:cstheme="minorHAnsi"/>
          <w:color w:val="000000"/>
          <w:sz w:val="20"/>
          <w:szCs w:val="20"/>
        </w:rPr>
        <w:t>https://www.transparency.org/en/cpi/202</w:t>
      </w:r>
      <w:r w:rsidR="001D14B4">
        <w:rPr>
          <w:rFonts w:asciiTheme="minorHAnsi" w:hAnsiTheme="minorHAnsi" w:cstheme="minorHAnsi"/>
          <w:color w:val="000000"/>
          <w:sz w:val="20"/>
          <w:szCs w:val="20"/>
        </w:rPr>
        <w:t>1</w:t>
      </w:r>
      <w:r w:rsidR="00EF5714" w:rsidRPr="00EF5714">
        <w:rPr>
          <w:rFonts w:asciiTheme="minorHAnsi" w:hAnsiTheme="minorHAnsi" w:cstheme="minorHAnsi"/>
          <w:color w:val="000000"/>
          <w:sz w:val="20"/>
          <w:szCs w:val="20"/>
        </w:rPr>
        <w:t>/index/ssd</w:t>
      </w:r>
    </w:p>
  </w:footnote>
  <w:footnote w:id="49">
    <w:p w14:paraId="0000228B" w14:textId="515B929F"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UNDP, Human Development Report 20</w:t>
      </w:r>
      <w:r w:rsidR="005200B3">
        <w:rPr>
          <w:rFonts w:asciiTheme="minorHAnsi" w:hAnsiTheme="minorHAnsi" w:cstheme="minorHAnsi"/>
          <w:color w:val="000000"/>
          <w:sz w:val="20"/>
          <w:szCs w:val="20"/>
        </w:rPr>
        <w:t>20</w:t>
      </w:r>
      <w:r w:rsidRPr="003107D1">
        <w:rPr>
          <w:rFonts w:asciiTheme="minorHAnsi" w:hAnsiTheme="minorHAnsi" w:cstheme="minorHAnsi"/>
          <w:color w:val="000000"/>
          <w:sz w:val="20"/>
          <w:szCs w:val="20"/>
        </w:rPr>
        <w:t>, Inequalities in Human Development in the 21</w:t>
      </w:r>
      <w:r w:rsidRPr="003107D1">
        <w:rPr>
          <w:rFonts w:asciiTheme="minorHAnsi" w:hAnsiTheme="minorHAnsi" w:cstheme="minorHAnsi"/>
          <w:color w:val="000000"/>
          <w:sz w:val="20"/>
          <w:szCs w:val="20"/>
          <w:vertAlign w:val="superscript"/>
        </w:rPr>
        <w:t>st</w:t>
      </w:r>
      <w:r w:rsidRPr="003107D1">
        <w:rPr>
          <w:rFonts w:asciiTheme="minorHAnsi" w:hAnsiTheme="minorHAnsi" w:cstheme="minorHAnsi"/>
          <w:color w:val="000000"/>
          <w:sz w:val="20"/>
          <w:szCs w:val="20"/>
        </w:rPr>
        <w:t xml:space="preserve"> Century. Briefing Note for countries on the 20</w:t>
      </w:r>
      <w:r w:rsidR="005200B3">
        <w:rPr>
          <w:rFonts w:asciiTheme="minorHAnsi" w:hAnsiTheme="minorHAnsi" w:cstheme="minorHAnsi"/>
          <w:color w:val="000000"/>
          <w:sz w:val="20"/>
          <w:szCs w:val="20"/>
        </w:rPr>
        <w:t>20</w:t>
      </w:r>
      <w:r w:rsidRPr="003107D1">
        <w:rPr>
          <w:rFonts w:asciiTheme="minorHAnsi" w:hAnsiTheme="minorHAnsi" w:cstheme="minorHAnsi"/>
          <w:color w:val="000000"/>
          <w:sz w:val="20"/>
          <w:szCs w:val="20"/>
        </w:rPr>
        <w:t xml:space="preserve"> Human Development Report: South Sudan, 201</w:t>
      </w:r>
      <w:r w:rsidR="005200B3">
        <w:rPr>
          <w:rFonts w:asciiTheme="minorHAnsi" w:hAnsiTheme="minorHAnsi" w:cstheme="minorHAnsi"/>
          <w:color w:val="000000"/>
          <w:sz w:val="20"/>
          <w:szCs w:val="20"/>
        </w:rPr>
        <w:t>20</w:t>
      </w:r>
      <w:r w:rsidRPr="003107D1">
        <w:rPr>
          <w:rFonts w:asciiTheme="minorHAnsi" w:hAnsiTheme="minorHAnsi" w:cstheme="minorHAnsi"/>
          <w:color w:val="000000"/>
          <w:sz w:val="20"/>
          <w:szCs w:val="20"/>
        </w:rPr>
        <w:t>.</w:t>
      </w:r>
    </w:p>
  </w:footnote>
  <w:footnote w:id="50">
    <w:p w14:paraId="0000228C" w14:textId="56B6F3DF"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WHO, WHO Country Cooperation Strategy 2014-2019</w:t>
      </w:r>
      <w:r w:rsidR="00DE4B50">
        <w:rPr>
          <w:rFonts w:asciiTheme="minorHAnsi" w:hAnsiTheme="minorHAnsi" w:cstheme="minorHAnsi"/>
          <w:color w:val="000000"/>
          <w:sz w:val="20"/>
          <w:szCs w:val="20"/>
        </w:rPr>
        <w:t xml:space="preserve">, 2017, accessed at: </w:t>
      </w:r>
      <w:r w:rsidR="00DE4B50" w:rsidRPr="00DE4B50">
        <w:rPr>
          <w:rFonts w:asciiTheme="minorHAnsi" w:hAnsiTheme="minorHAnsi" w:cstheme="minorHAnsi"/>
          <w:color w:val="000000"/>
          <w:sz w:val="20"/>
          <w:szCs w:val="20"/>
        </w:rPr>
        <w:t>https://apps.who.int/iris/bitstream/handle/10665/136881/ccsbrief_ssd_en.pdf;jsessionid=A0FFDD30D766E4F600740FF703903B85?sequence=1</w:t>
      </w:r>
    </w:p>
  </w:footnote>
  <w:footnote w:id="51">
    <w:p w14:paraId="1F7EB422" w14:textId="636D6195" w:rsidR="00DE4B50" w:rsidRPr="002578E7" w:rsidRDefault="00DE4B50">
      <w:pPr>
        <w:pStyle w:val="FootnoteText"/>
        <w:rPr>
          <w:lang w:val="en-US"/>
        </w:rPr>
      </w:pPr>
      <w:r>
        <w:rPr>
          <w:rStyle w:val="FootnoteReference"/>
        </w:rPr>
        <w:footnoteRef/>
      </w:r>
      <w:r>
        <w:t xml:space="preserve"> </w:t>
      </w:r>
      <w:r>
        <w:rPr>
          <w:lang w:val="en-US"/>
        </w:rPr>
        <w:t xml:space="preserve">UNICEF, South Sudan, accessed at: </w:t>
      </w:r>
      <w:r w:rsidRPr="00DE4B50">
        <w:rPr>
          <w:lang w:val="en-US"/>
        </w:rPr>
        <w:t>https://www.unicef.org/southsudan/all-together-prevent-child-malnutrition</w:t>
      </w:r>
    </w:p>
  </w:footnote>
  <w:footnote w:id="52">
    <w:p w14:paraId="0000228E"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Health Organization, Situation Report issue #25, 9-15 July 2018, accessed at: https://www.afro.who.int/sites/default/files/2018-07/South%20Sudan%20Situation%20Report%20Issue%20%23%2025_8-15%20July%202018%20.pdf?ua=1</w:t>
      </w:r>
    </w:p>
  </w:footnote>
  <w:footnote w:id="53">
    <w:p w14:paraId="58815118" w14:textId="533952A3" w:rsidR="00B32F73" w:rsidRPr="002578E7" w:rsidRDefault="00B32F73">
      <w:pPr>
        <w:pStyle w:val="FootnoteText"/>
        <w:rPr>
          <w:lang w:val="en-US"/>
        </w:rPr>
      </w:pPr>
      <w:r>
        <w:rPr>
          <w:rStyle w:val="FootnoteReference"/>
        </w:rPr>
        <w:footnoteRef/>
      </w:r>
      <w:r>
        <w:t xml:space="preserve"> </w:t>
      </w:r>
      <w:r>
        <w:rPr>
          <w:lang w:val="en-US"/>
        </w:rPr>
        <w:t xml:space="preserve">OCHA, South Sudan, Humanitarian Snapshot, November 2021, </w:t>
      </w:r>
      <w:proofErr w:type="spellStart"/>
      <w:r>
        <w:rPr>
          <w:lang w:val="en-US"/>
        </w:rPr>
        <w:t>accesed</w:t>
      </w:r>
      <w:proofErr w:type="spellEnd"/>
      <w:r>
        <w:rPr>
          <w:lang w:val="en-US"/>
        </w:rPr>
        <w:t xml:space="preserve"> at: </w:t>
      </w:r>
      <w:r w:rsidRPr="00B32F73">
        <w:rPr>
          <w:lang w:val="en-US"/>
        </w:rPr>
        <w:t>https://reliefweb.int/sites/reliefweb.int/files/resources/south_sudan_humanitarian_snapshot_november_0.pdf</w:t>
      </w:r>
    </w:p>
  </w:footnote>
  <w:footnote w:id="54">
    <w:p w14:paraId="0000228F"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World Bank, HNP Knowledge Brief on Strengthening Service Delivery Resilience in FCV Settings. Case: South Sudan, January 2019, p.1.</w:t>
      </w:r>
    </w:p>
  </w:footnote>
  <w:footnote w:id="55">
    <w:p w14:paraId="00002290"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World Bank, South Sudan, Linking the Agriculture and Food Sector to Job Creation Agenda, Sustainable Development Group World Bank, June 2019, p. 1</w:t>
      </w:r>
    </w:p>
  </w:footnote>
  <w:footnote w:id="56">
    <w:p w14:paraId="26383B7D" w14:textId="7EE70C0D" w:rsidR="00530975" w:rsidRPr="002578E7" w:rsidRDefault="00530975">
      <w:pPr>
        <w:pStyle w:val="FootnoteText"/>
        <w:rPr>
          <w:lang w:val="en-US"/>
        </w:rPr>
      </w:pPr>
      <w:r>
        <w:rPr>
          <w:rStyle w:val="FootnoteReference"/>
        </w:rPr>
        <w:footnoteRef/>
      </w:r>
      <w:r>
        <w:t xml:space="preserve"> </w:t>
      </w:r>
      <w:r>
        <w:rPr>
          <w:lang w:val="en-US"/>
        </w:rPr>
        <w:t xml:space="preserve">UNICEF, Education in South Sudan, Briefing Note, September 2021, accessed at: </w:t>
      </w:r>
      <w:r w:rsidRPr="00530975">
        <w:rPr>
          <w:lang w:val="en-US"/>
        </w:rPr>
        <w:t>https://www.unicef.org/southsudan/media/7946/file/Education%20Briefing%20Note_2021%20Q3.pdf</w:t>
      </w:r>
    </w:p>
  </w:footnote>
  <w:footnote w:id="57">
    <w:p w14:paraId="00002292"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Joseph H. Greenberg (ed), Universals of Human Language, Cambridge Mass. MIT Press, 1963</w:t>
      </w:r>
    </w:p>
  </w:footnote>
  <w:footnote w:id="58">
    <w:p w14:paraId="00002293"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Naomi </w:t>
      </w:r>
      <w:proofErr w:type="spellStart"/>
      <w:r w:rsidRPr="003107D1">
        <w:rPr>
          <w:rFonts w:asciiTheme="minorHAnsi" w:hAnsiTheme="minorHAnsi" w:cstheme="minorHAnsi"/>
          <w:color w:val="000000"/>
          <w:sz w:val="20"/>
          <w:szCs w:val="20"/>
        </w:rPr>
        <w:t>Pendle</w:t>
      </w:r>
      <w:proofErr w:type="spellEnd"/>
      <w:r w:rsidRPr="003107D1">
        <w:rPr>
          <w:rFonts w:asciiTheme="minorHAnsi" w:hAnsiTheme="minorHAnsi" w:cstheme="minorHAnsi"/>
          <w:color w:val="000000"/>
          <w:sz w:val="20"/>
          <w:szCs w:val="20"/>
        </w:rPr>
        <w:t xml:space="preserve">, Marco Pfister, Martina </w:t>
      </w:r>
      <w:proofErr w:type="spellStart"/>
      <w:r w:rsidRPr="003107D1">
        <w:rPr>
          <w:rFonts w:asciiTheme="minorHAnsi" w:hAnsiTheme="minorHAnsi" w:cstheme="minorHAnsi"/>
          <w:color w:val="000000"/>
          <w:sz w:val="20"/>
          <w:szCs w:val="20"/>
        </w:rPr>
        <w:t>Satschi</w:t>
      </w:r>
      <w:proofErr w:type="spellEnd"/>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Mareike</w:t>
      </w:r>
      <w:proofErr w:type="spellEnd"/>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Schomerus</w:t>
      </w:r>
      <w:proofErr w:type="spellEnd"/>
      <w:r w:rsidRPr="003107D1">
        <w:rPr>
          <w:rFonts w:asciiTheme="minorHAnsi" w:hAnsiTheme="minorHAnsi" w:cstheme="minorHAnsi"/>
          <w:color w:val="000000"/>
          <w:sz w:val="20"/>
          <w:szCs w:val="20"/>
        </w:rPr>
        <w:t xml:space="preserve">, Danielle Stein, Eddie Thomas, Craig </w:t>
      </w:r>
      <w:proofErr w:type="spellStart"/>
      <w:r w:rsidRPr="003107D1">
        <w:rPr>
          <w:rFonts w:asciiTheme="minorHAnsi" w:hAnsiTheme="minorHAnsi" w:cstheme="minorHAnsi"/>
          <w:color w:val="000000"/>
          <w:sz w:val="20"/>
          <w:szCs w:val="20"/>
        </w:rPr>
        <w:t>Valters</w:t>
      </w:r>
      <w:proofErr w:type="spellEnd"/>
      <w:r w:rsidRPr="003107D1">
        <w:rPr>
          <w:rFonts w:asciiTheme="minorHAnsi" w:hAnsiTheme="minorHAnsi" w:cstheme="minorHAnsi"/>
          <w:color w:val="000000"/>
          <w:sz w:val="20"/>
          <w:szCs w:val="20"/>
        </w:rPr>
        <w:t xml:space="preserve">, Local Socio-Political Organization and Implications for Community-Driven Development in South Sudan </w:t>
      </w:r>
      <w:proofErr w:type="gramStart"/>
      <w:r w:rsidRPr="003107D1">
        <w:rPr>
          <w:rFonts w:asciiTheme="minorHAnsi" w:hAnsiTheme="minorHAnsi" w:cstheme="minorHAnsi"/>
          <w:color w:val="000000"/>
          <w:sz w:val="20"/>
          <w:szCs w:val="20"/>
        </w:rPr>
        <w:t>An</w:t>
      </w:r>
      <w:proofErr w:type="gramEnd"/>
      <w:r w:rsidRPr="003107D1">
        <w:rPr>
          <w:rFonts w:asciiTheme="minorHAnsi" w:hAnsiTheme="minorHAnsi" w:cstheme="minorHAnsi"/>
          <w:color w:val="000000"/>
          <w:sz w:val="20"/>
          <w:szCs w:val="20"/>
        </w:rPr>
        <w:t xml:space="preserve"> Analysis of Existing Literature, prepared for the World Bank, unpublished, 2012, p. 14.</w:t>
      </w:r>
    </w:p>
  </w:footnote>
  <w:footnote w:id="59">
    <w:p w14:paraId="00002294" w14:textId="77777777" w:rsidR="0039664F" w:rsidRPr="00443EEC" w:rsidRDefault="0039664F">
      <w:pPr>
        <w:pBdr>
          <w:top w:val="nil"/>
          <w:left w:val="nil"/>
          <w:bottom w:val="nil"/>
          <w:right w:val="nil"/>
          <w:between w:val="nil"/>
        </w:pBdr>
        <w:rPr>
          <w:rFonts w:asciiTheme="minorHAnsi" w:hAnsiTheme="minorHAnsi" w:cstheme="minorHAnsi"/>
          <w:color w:val="000000"/>
          <w:sz w:val="20"/>
          <w:szCs w:val="20"/>
          <w:lang w:val="es-ES"/>
        </w:rPr>
      </w:pPr>
      <w:r w:rsidRPr="003107D1">
        <w:rPr>
          <w:rStyle w:val="FootnoteReference"/>
          <w:rFonts w:asciiTheme="minorHAnsi" w:hAnsiTheme="minorHAnsi" w:cstheme="minorHAnsi"/>
          <w:sz w:val="20"/>
          <w:szCs w:val="20"/>
        </w:rPr>
        <w:footnoteRef/>
      </w:r>
      <w:r w:rsidRPr="00443EEC">
        <w:rPr>
          <w:rFonts w:asciiTheme="minorHAnsi" w:hAnsiTheme="minorHAnsi" w:cstheme="minorHAnsi"/>
          <w:color w:val="000000"/>
          <w:sz w:val="20"/>
          <w:szCs w:val="20"/>
          <w:lang w:val="es-ES"/>
        </w:rPr>
        <w:t xml:space="preserve"> </w:t>
      </w:r>
      <w:proofErr w:type="spellStart"/>
      <w:r w:rsidRPr="00443EEC">
        <w:rPr>
          <w:rFonts w:asciiTheme="minorHAnsi" w:hAnsiTheme="minorHAnsi" w:cstheme="minorHAnsi"/>
          <w:color w:val="000000"/>
          <w:sz w:val="20"/>
          <w:szCs w:val="20"/>
          <w:lang w:val="es-ES"/>
        </w:rPr>
        <w:t>Pendle</w:t>
      </w:r>
      <w:proofErr w:type="spellEnd"/>
      <w:r w:rsidRPr="00443EEC">
        <w:rPr>
          <w:rFonts w:asciiTheme="minorHAnsi" w:hAnsiTheme="minorHAnsi" w:cstheme="minorHAnsi"/>
          <w:color w:val="000000"/>
          <w:sz w:val="20"/>
          <w:szCs w:val="20"/>
          <w:lang w:val="es-ES"/>
        </w:rPr>
        <w:t xml:space="preserve"> et al, 2012, p. 15.</w:t>
      </w:r>
    </w:p>
  </w:footnote>
  <w:footnote w:id="60">
    <w:p w14:paraId="00002295" w14:textId="77777777" w:rsidR="0039664F" w:rsidRPr="00443EEC" w:rsidRDefault="0039664F">
      <w:pPr>
        <w:pBdr>
          <w:top w:val="nil"/>
          <w:left w:val="nil"/>
          <w:bottom w:val="nil"/>
          <w:right w:val="nil"/>
          <w:between w:val="nil"/>
        </w:pBdr>
        <w:rPr>
          <w:rFonts w:asciiTheme="minorHAnsi" w:hAnsiTheme="minorHAnsi" w:cstheme="minorHAnsi"/>
          <w:color w:val="000000"/>
          <w:sz w:val="20"/>
          <w:szCs w:val="20"/>
          <w:lang w:val="es-ES"/>
        </w:rPr>
      </w:pPr>
      <w:r w:rsidRPr="003107D1">
        <w:rPr>
          <w:rStyle w:val="FootnoteReference"/>
          <w:rFonts w:asciiTheme="minorHAnsi" w:hAnsiTheme="minorHAnsi" w:cstheme="minorHAnsi"/>
          <w:sz w:val="20"/>
          <w:szCs w:val="20"/>
        </w:rPr>
        <w:footnoteRef/>
      </w:r>
      <w:r w:rsidRPr="00443EEC">
        <w:rPr>
          <w:rFonts w:asciiTheme="minorHAnsi" w:hAnsiTheme="minorHAnsi" w:cstheme="minorHAnsi"/>
          <w:color w:val="000000"/>
          <w:sz w:val="20"/>
          <w:szCs w:val="20"/>
          <w:lang w:val="es-ES"/>
        </w:rPr>
        <w:t xml:space="preserve"> </w:t>
      </w:r>
      <w:proofErr w:type="spellStart"/>
      <w:r w:rsidRPr="00443EEC">
        <w:rPr>
          <w:rFonts w:asciiTheme="minorHAnsi" w:hAnsiTheme="minorHAnsi" w:cstheme="minorHAnsi"/>
          <w:color w:val="000000"/>
          <w:sz w:val="20"/>
          <w:szCs w:val="20"/>
          <w:lang w:val="es-ES"/>
        </w:rPr>
        <w:t>Pendle</w:t>
      </w:r>
      <w:proofErr w:type="spellEnd"/>
      <w:r w:rsidRPr="00443EEC">
        <w:rPr>
          <w:rFonts w:asciiTheme="minorHAnsi" w:hAnsiTheme="minorHAnsi" w:cstheme="minorHAnsi"/>
          <w:color w:val="000000"/>
          <w:sz w:val="20"/>
          <w:szCs w:val="20"/>
          <w:lang w:val="es-ES"/>
        </w:rPr>
        <w:t xml:space="preserve"> et al, 2012, p. 25.</w:t>
      </w:r>
    </w:p>
  </w:footnote>
  <w:footnote w:id="61">
    <w:p w14:paraId="00002296"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Iffat</w:t>
      </w:r>
      <w:proofErr w:type="spellEnd"/>
      <w:r w:rsidRPr="003107D1">
        <w:rPr>
          <w:rFonts w:asciiTheme="minorHAnsi" w:hAnsiTheme="minorHAnsi" w:cstheme="minorHAnsi"/>
          <w:color w:val="000000"/>
          <w:sz w:val="20"/>
          <w:szCs w:val="20"/>
        </w:rPr>
        <w:t xml:space="preserve"> Idris, Local governance in South Sudan: an overview, K4D Helpdesk Report, November 2017, p.2 </w:t>
      </w:r>
    </w:p>
  </w:footnote>
  <w:footnote w:id="62">
    <w:p w14:paraId="00002297"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Iffat</w:t>
      </w:r>
      <w:proofErr w:type="spellEnd"/>
      <w:r w:rsidRPr="003107D1">
        <w:rPr>
          <w:rFonts w:asciiTheme="minorHAnsi" w:hAnsiTheme="minorHAnsi" w:cstheme="minorHAnsi"/>
          <w:color w:val="000000"/>
          <w:sz w:val="20"/>
          <w:szCs w:val="20"/>
        </w:rPr>
        <w:t xml:space="preserve"> Idris, Local governance in South Sudan: an overview, K4D Helpdesk Report, November 2017, p.2 </w:t>
      </w:r>
    </w:p>
  </w:footnote>
  <w:footnote w:id="63">
    <w:p w14:paraId="00002298"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Iffat</w:t>
      </w:r>
      <w:proofErr w:type="spellEnd"/>
      <w:r w:rsidRPr="003107D1">
        <w:rPr>
          <w:rFonts w:asciiTheme="minorHAnsi" w:hAnsiTheme="minorHAnsi" w:cstheme="minorHAnsi"/>
          <w:color w:val="000000"/>
          <w:sz w:val="20"/>
          <w:szCs w:val="20"/>
        </w:rPr>
        <w:t xml:space="preserve"> Idris, Local governance in South Sudan: an overview, K4D Helpdesk Report, November 2017, p.2 </w:t>
      </w:r>
    </w:p>
  </w:footnote>
  <w:footnote w:id="64">
    <w:p w14:paraId="00002299"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Iffat</w:t>
      </w:r>
      <w:proofErr w:type="spellEnd"/>
      <w:r w:rsidRPr="003107D1">
        <w:rPr>
          <w:rFonts w:asciiTheme="minorHAnsi" w:hAnsiTheme="minorHAnsi" w:cstheme="minorHAnsi"/>
          <w:color w:val="000000"/>
          <w:sz w:val="20"/>
          <w:szCs w:val="20"/>
        </w:rPr>
        <w:t xml:space="preserve"> Idris, Local governance in South Sudan: an overview, K4D Helpdesk Report, November 2017, p.3 </w:t>
      </w:r>
    </w:p>
  </w:footnote>
  <w:footnote w:id="65">
    <w:p w14:paraId="0000229A"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Pendle</w:t>
      </w:r>
      <w:proofErr w:type="spellEnd"/>
      <w:r w:rsidRPr="003107D1">
        <w:rPr>
          <w:rFonts w:asciiTheme="minorHAnsi" w:hAnsiTheme="minorHAnsi" w:cstheme="minorHAnsi"/>
          <w:color w:val="000000"/>
          <w:sz w:val="20"/>
          <w:szCs w:val="20"/>
        </w:rPr>
        <w:t xml:space="preserve"> et al, 2012, p. 25</w:t>
      </w:r>
    </w:p>
  </w:footnote>
  <w:footnote w:id="66">
    <w:p w14:paraId="0000229B"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Wau, unpublished, 2019</w:t>
      </w:r>
    </w:p>
  </w:footnote>
  <w:footnote w:id="67">
    <w:p w14:paraId="0000229C"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t>
      </w:r>
      <w:proofErr w:type="spellStart"/>
      <w:r w:rsidRPr="003107D1">
        <w:rPr>
          <w:rFonts w:asciiTheme="minorHAnsi" w:hAnsiTheme="minorHAnsi" w:cstheme="minorHAnsi"/>
          <w:color w:val="000000"/>
          <w:sz w:val="20"/>
          <w:szCs w:val="20"/>
        </w:rPr>
        <w:t>Rubkona</w:t>
      </w:r>
      <w:proofErr w:type="spellEnd"/>
      <w:r w:rsidRPr="003107D1">
        <w:rPr>
          <w:rFonts w:asciiTheme="minorHAnsi" w:hAnsiTheme="minorHAnsi" w:cstheme="minorHAnsi"/>
          <w:color w:val="000000"/>
          <w:sz w:val="20"/>
          <w:szCs w:val="20"/>
        </w:rPr>
        <w:t>, unpublished, 2019.</w:t>
      </w:r>
    </w:p>
  </w:footnote>
  <w:footnote w:id="68">
    <w:p w14:paraId="0000229D"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Wau, unpublished, 2019</w:t>
      </w:r>
    </w:p>
  </w:footnote>
  <w:footnote w:id="69">
    <w:p w14:paraId="28C0BFE1" w14:textId="58730FC7" w:rsidR="0039664F" w:rsidRPr="003107D1" w:rsidRDefault="0039664F">
      <w:pPr>
        <w:pStyle w:val="FootnoteText"/>
        <w:rPr>
          <w:rFonts w:asciiTheme="minorHAnsi" w:hAnsiTheme="minorHAnsi" w:cstheme="minorHAnsi"/>
          <w:lang w:val="en-US"/>
        </w:rPr>
      </w:pPr>
      <w:r w:rsidRPr="003107D1">
        <w:rPr>
          <w:rStyle w:val="FootnoteReference"/>
          <w:rFonts w:asciiTheme="minorHAnsi" w:hAnsiTheme="minorHAnsi" w:cstheme="minorHAnsi"/>
        </w:rPr>
        <w:footnoteRef/>
      </w:r>
      <w:r w:rsidRPr="003107D1">
        <w:rPr>
          <w:rFonts w:asciiTheme="minorHAnsi" w:hAnsiTheme="minorHAnsi" w:cstheme="minorHAnsi"/>
        </w:rPr>
        <w:t xml:space="preserve"> </w:t>
      </w:r>
      <w:r w:rsidRPr="003107D1">
        <w:rPr>
          <w:rFonts w:asciiTheme="minorHAnsi" w:hAnsiTheme="minorHAnsi" w:cstheme="minorHAnsi"/>
          <w:color w:val="000000"/>
        </w:rPr>
        <w:t>UNDP, 2012</w:t>
      </w:r>
    </w:p>
  </w:footnote>
  <w:footnote w:id="70">
    <w:p w14:paraId="0000229F"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Secure Livelihoods Research Consortium, Livelihoods and conflict in South Sudan, October 2016, p. 1.</w:t>
      </w:r>
    </w:p>
  </w:footnote>
  <w:footnote w:id="71">
    <w:p w14:paraId="000022A0"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Secure Livelihoods Research Consortium, Livelihoods and conflict in South Sudan, October 2016, P.3</w:t>
      </w:r>
    </w:p>
  </w:footnote>
  <w:footnote w:id="72">
    <w:p w14:paraId="000022A1"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World Bank, South Sudan, Economic Brief, April 2019, p.3.</w:t>
      </w:r>
    </w:p>
  </w:footnote>
  <w:footnote w:id="73">
    <w:p w14:paraId="000022A2"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Daniel Maxwell, Kirsten </w:t>
      </w:r>
      <w:proofErr w:type="spellStart"/>
      <w:r w:rsidRPr="003107D1">
        <w:rPr>
          <w:rFonts w:asciiTheme="minorHAnsi" w:hAnsiTheme="minorHAnsi" w:cstheme="minorHAnsi"/>
          <w:color w:val="000000"/>
          <w:sz w:val="20"/>
          <w:szCs w:val="20"/>
        </w:rPr>
        <w:t>Gelsdorf</w:t>
      </w:r>
      <w:proofErr w:type="spellEnd"/>
      <w:r w:rsidRPr="003107D1">
        <w:rPr>
          <w:rFonts w:asciiTheme="minorHAnsi" w:hAnsiTheme="minorHAnsi" w:cstheme="minorHAnsi"/>
          <w:color w:val="000000"/>
          <w:sz w:val="20"/>
          <w:szCs w:val="20"/>
        </w:rPr>
        <w:t xml:space="preserve"> and Martina </w:t>
      </w:r>
      <w:proofErr w:type="spellStart"/>
      <w:r w:rsidRPr="003107D1">
        <w:rPr>
          <w:rFonts w:asciiTheme="minorHAnsi" w:hAnsiTheme="minorHAnsi" w:cstheme="minorHAnsi"/>
          <w:color w:val="000000"/>
          <w:sz w:val="20"/>
          <w:szCs w:val="20"/>
        </w:rPr>
        <w:t>Santschi</w:t>
      </w:r>
      <w:proofErr w:type="spellEnd"/>
      <w:r w:rsidRPr="003107D1">
        <w:rPr>
          <w:rFonts w:asciiTheme="minorHAnsi" w:hAnsiTheme="minorHAnsi" w:cstheme="minorHAnsi"/>
          <w:color w:val="000000"/>
          <w:sz w:val="20"/>
          <w:szCs w:val="20"/>
        </w:rPr>
        <w:t>, Livelihoods, basic services and social protection in South Sudan, Feinstein International Center, July 2012, p. ii.</w:t>
      </w:r>
    </w:p>
  </w:footnote>
  <w:footnote w:id="74">
    <w:p w14:paraId="000022A3"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Wau, unpublished, 2019</w:t>
      </w:r>
    </w:p>
  </w:footnote>
  <w:footnote w:id="75">
    <w:p w14:paraId="000022A4"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Wau, unpublished, 2019</w:t>
      </w:r>
    </w:p>
  </w:footnote>
  <w:footnote w:id="76">
    <w:p w14:paraId="000022A5"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t>
      </w:r>
      <w:proofErr w:type="spellStart"/>
      <w:r w:rsidRPr="003107D1">
        <w:rPr>
          <w:rFonts w:asciiTheme="minorHAnsi" w:hAnsiTheme="minorHAnsi" w:cstheme="minorHAnsi"/>
          <w:color w:val="000000"/>
          <w:sz w:val="20"/>
          <w:szCs w:val="20"/>
        </w:rPr>
        <w:t>Rubkona</w:t>
      </w:r>
      <w:proofErr w:type="spellEnd"/>
      <w:r w:rsidRPr="003107D1">
        <w:rPr>
          <w:rFonts w:asciiTheme="minorHAnsi" w:hAnsiTheme="minorHAnsi" w:cstheme="minorHAnsi"/>
          <w:color w:val="000000"/>
          <w:sz w:val="20"/>
          <w:szCs w:val="20"/>
        </w:rPr>
        <w:t>, 2019</w:t>
      </w:r>
    </w:p>
  </w:footnote>
  <w:footnote w:id="77">
    <w:p w14:paraId="000022A6"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Pendle</w:t>
      </w:r>
      <w:proofErr w:type="spellEnd"/>
      <w:r w:rsidRPr="003107D1">
        <w:rPr>
          <w:rFonts w:asciiTheme="minorHAnsi" w:hAnsiTheme="minorHAnsi" w:cstheme="minorHAnsi"/>
          <w:color w:val="000000"/>
          <w:sz w:val="20"/>
          <w:szCs w:val="20"/>
        </w:rPr>
        <w:t xml:space="preserve"> et al 2012, p. 78.</w:t>
      </w:r>
    </w:p>
  </w:footnote>
  <w:footnote w:id="78">
    <w:p w14:paraId="000022A7"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Pendle</w:t>
      </w:r>
      <w:proofErr w:type="spellEnd"/>
      <w:r w:rsidRPr="003107D1">
        <w:rPr>
          <w:rFonts w:asciiTheme="minorHAnsi" w:hAnsiTheme="minorHAnsi" w:cstheme="minorHAnsi"/>
          <w:color w:val="000000"/>
          <w:sz w:val="20"/>
          <w:szCs w:val="20"/>
        </w:rPr>
        <w:t xml:space="preserve"> et al 2012, p. 39.</w:t>
      </w:r>
    </w:p>
  </w:footnote>
  <w:footnote w:id="79">
    <w:p w14:paraId="000022A8" w14:textId="51452446"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FEWS Net, Livelihoods Zone Map Descriptions for the Republic of South Sudan (updated), Washington DC, 2018, p.5-6.</w:t>
      </w:r>
    </w:p>
  </w:footnote>
  <w:footnote w:id="80">
    <w:p w14:paraId="000022A9"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World Bank, South Sudan. Economic Brief, April 2019, p. 3.</w:t>
      </w:r>
    </w:p>
  </w:footnote>
  <w:footnote w:id="81">
    <w:p w14:paraId="31589837" w14:textId="77A08D2D" w:rsidR="003674E2" w:rsidRPr="002578E7" w:rsidRDefault="003674E2">
      <w:pPr>
        <w:pStyle w:val="FootnoteText"/>
        <w:rPr>
          <w:lang w:val="en-US"/>
        </w:rPr>
      </w:pPr>
      <w:r>
        <w:rPr>
          <w:rStyle w:val="FootnoteReference"/>
        </w:rPr>
        <w:footnoteRef/>
      </w:r>
      <w:r>
        <w:t xml:space="preserve"> </w:t>
      </w:r>
      <w:r>
        <w:rPr>
          <w:lang w:val="en-US"/>
        </w:rPr>
        <w:t xml:space="preserve">International Crisis Group, South Sudan’s Other War: Resolving the Insurgency in Equatoria, </w:t>
      </w:r>
      <w:r w:rsidR="00055C85">
        <w:rPr>
          <w:lang w:val="en-US"/>
        </w:rPr>
        <w:t>2021, acce</w:t>
      </w:r>
      <w:r w:rsidR="001F3752">
        <w:rPr>
          <w:lang w:val="en-US"/>
        </w:rPr>
        <w:t>s</w:t>
      </w:r>
      <w:r w:rsidR="00055C85">
        <w:rPr>
          <w:lang w:val="en-US"/>
        </w:rPr>
        <w:t xml:space="preserve">sed at: </w:t>
      </w:r>
      <w:r w:rsidR="00055C85" w:rsidRPr="00055C85">
        <w:rPr>
          <w:lang w:val="en-US"/>
        </w:rPr>
        <w:t>https://www.crisisgroup.org/africa/horn-africa/south-sudan/b169-south-sudans-other-war-resolving-insurgency-equatoria</w:t>
      </w:r>
    </w:p>
  </w:footnote>
  <w:footnote w:id="82">
    <w:p w14:paraId="000022AA" w14:textId="77777777" w:rsidR="0039664F" w:rsidRPr="00443EEC" w:rsidRDefault="0039664F">
      <w:pPr>
        <w:pBdr>
          <w:top w:val="nil"/>
          <w:left w:val="nil"/>
          <w:bottom w:val="nil"/>
          <w:right w:val="nil"/>
          <w:between w:val="nil"/>
        </w:pBdr>
        <w:rPr>
          <w:rFonts w:asciiTheme="minorHAnsi" w:hAnsiTheme="minorHAnsi" w:cstheme="minorHAnsi"/>
          <w:color w:val="000000"/>
          <w:sz w:val="20"/>
          <w:szCs w:val="20"/>
          <w:lang w:val="es-ES"/>
        </w:rPr>
      </w:pPr>
      <w:r w:rsidRPr="003107D1">
        <w:rPr>
          <w:rStyle w:val="FootnoteReference"/>
          <w:rFonts w:asciiTheme="minorHAnsi" w:hAnsiTheme="minorHAnsi" w:cstheme="minorHAnsi"/>
          <w:sz w:val="20"/>
          <w:szCs w:val="20"/>
        </w:rPr>
        <w:footnoteRef/>
      </w:r>
      <w:r w:rsidRPr="00443EEC">
        <w:rPr>
          <w:rFonts w:asciiTheme="minorHAnsi" w:hAnsiTheme="minorHAnsi" w:cstheme="minorHAnsi"/>
          <w:color w:val="000000"/>
          <w:sz w:val="20"/>
          <w:szCs w:val="20"/>
          <w:lang w:val="es-ES"/>
        </w:rPr>
        <w:t xml:space="preserve"> </w:t>
      </w:r>
      <w:proofErr w:type="spellStart"/>
      <w:r w:rsidRPr="00443EEC">
        <w:rPr>
          <w:rFonts w:asciiTheme="minorHAnsi" w:hAnsiTheme="minorHAnsi" w:cstheme="minorHAnsi"/>
          <w:color w:val="000000"/>
          <w:sz w:val="20"/>
          <w:szCs w:val="20"/>
          <w:lang w:val="es-ES"/>
        </w:rPr>
        <w:t>Pendle</w:t>
      </w:r>
      <w:proofErr w:type="spellEnd"/>
      <w:r w:rsidRPr="00443EEC">
        <w:rPr>
          <w:rFonts w:asciiTheme="minorHAnsi" w:hAnsiTheme="minorHAnsi" w:cstheme="minorHAnsi"/>
          <w:color w:val="000000"/>
          <w:sz w:val="20"/>
          <w:szCs w:val="20"/>
          <w:lang w:val="es-ES"/>
        </w:rPr>
        <w:t xml:space="preserve"> et al 2012, p.37.</w:t>
      </w:r>
    </w:p>
  </w:footnote>
  <w:footnote w:id="83">
    <w:p w14:paraId="000022AB" w14:textId="77777777" w:rsidR="0039664F" w:rsidRPr="00443EEC" w:rsidRDefault="0039664F">
      <w:pPr>
        <w:pBdr>
          <w:top w:val="nil"/>
          <w:left w:val="nil"/>
          <w:bottom w:val="nil"/>
          <w:right w:val="nil"/>
          <w:between w:val="nil"/>
        </w:pBdr>
        <w:rPr>
          <w:rFonts w:asciiTheme="minorHAnsi" w:hAnsiTheme="minorHAnsi" w:cstheme="minorHAnsi"/>
          <w:color w:val="000000"/>
          <w:sz w:val="20"/>
          <w:szCs w:val="20"/>
          <w:lang w:val="es-ES"/>
        </w:rPr>
      </w:pPr>
      <w:r w:rsidRPr="003107D1">
        <w:rPr>
          <w:rStyle w:val="FootnoteReference"/>
          <w:rFonts w:asciiTheme="minorHAnsi" w:hAnsiTheme="minorHAnsi" w:cstheme="minorHAnsi"/>
          <w:sz w:val="20"/>
          <w:szCs w:val="20"/>
        </w:rPr>
        <w:footnoteRef/>
      </w:r>
      <w:r w:rsidRPr="00443EEC">
        <w:rPr>
          <w:rFonts w:asciiTheme="minorHAnsi" w:hAnsiTheme="minorHAnsi" w:cstheme="minorHAnsi"/>
          <w:color w:val="000000"/>
          <w:sz w:val="20"/>
          <w:szCs w:val="20"/>
          <w:lang w:val="es-ES"/>
        </w:rPr>
        <w:t xml:space="preserve"> </w:t>
      </w:r>
      <w:proofErr w:type="spellStart"/>
      <w:r w:rsidRPr="00443EEC">
        <w:rPr>
          <w:rFonts w:asciiTheme="minorHAnsi" w:hAnsiTheme="minorHAnsi" w:cstheme="minorHAnsi"/>
          <w:color w:val="000000"/>
          <w:sz w:val="20"/>
          <w:szCs w:val="20"/>
          <w:lang w:val="es-ES"/>
        </w:rPr>
        <w:t>Pendle</w:t>
      </w:r>
      <w:proofErr w:type="spellEnd"/>
      <w:r w:rsidRPr="00443EEC">
        <w:rPr>
          <w:rFonts w:asciiTheme="minorHAnsi" w:hAnsiTheme="minorHAnsi" w:cstheme="minorHAnsi"/>
          <w:color w:val="000000"/>
          <w:sz w:val="20"/>
          <w:szCs w:val="20"/>
          <w:lang w:val="es-ES"/>
        </w:rPr>
        <w:t xml:space="preserve"> et al, 2012, p.38.</w:t>
      </w:r>
    </w:p>
  </w:footnote>
  <w:footnote w:id="84">
    <w:p w14:paraId="000022AC"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Pendle</w:t>
      </w:r>
      <w:proofErr w:type="spellEnd"/>
      <w:r w:rsidRPr="003107D1">
        <w:rPr>
          <w:rFonts w:asciiTheme="minorHAnsi" w:hAnsiTheme="minorHAnsi" w:cstheme="minorHAnsi"/>
          <w:color w:val="000000"/>
          <w:sz w:val="20"/>
          <w:szCs w:val="20"/>
        </w:rPr>
        <w:t xml:space="preserve"> et al, 2012, p. 33</w:t>
      </w:r>
    </w:p>
  </w:footnote>
  <w:footnote w:id="85">
    <w:p w14:paraId="000022AD"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World Bank, South Sudan. Approaches to Targeting in South Sudan, June 2019, p. 26</w:t>
      </w:r>
    </w:p>
  </w:footnote>
  <w:footnote w:id="86">
    <w:p w14:paraId="000022AE"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Wau, unpublished, 2019</w:t>
      </w:r>
    </w:p>
  </w:footnote>
  <w:footnote w:id="87">
    <w:p w14:paraId="000022AF"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Wau, unpublished, 2019</w:t>
      </w:r>
    </w:p>
  </w:footnote>
  <w:footnote w:id="88">
    <w:p w14:paraId="000022B0"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t>
      </w:r>
      <w:proofErr w:type="spellStart"/>
      <w:r w:rsidRPr="003107D1">
        <w:rPr>
          <w:rFonts w:asciiTheme="minorHAnsi" w:hAnsiTheme="minorHAnsi" w:cstheme="minorHAnsi"/>
          <w:color w:val="000000"/>
          <w:sz w:val="20"/>
          <w:szCs w:val="20"/>
        </w:rPr>
        <w:t>Rubkona</w:t>
      </w:r>
      <w:proofErr w:type="spellEnd"/>
      <w:r w:rsidRPr="003107D1">
        <w:rPr>
          <w:rFonts w:asciiTheme="minorHAnsi" w:hAnsiTheme="minorHAnsi" w:cstheme="minorHAnsi"/>
          <w:color w:val="000000"/>
          <w:sz w:val="20"/>
          <w:szCs w:val="20"/>
        </w:rPr>
        <w:t>, unpublished 2019</w:t>
      </w:r>
    </w:p>
  </w:footnote>
  <w:footnote w:id="89">
    <w:p w14:paraId="000022B1"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t>
      </w:r>
      <w:proofErr w:type="spellStart"/>
      <w:r w:rsidRPr="003107D1">
        <w:rPr>
          <w:rFonts w:asciiTheme="minorHAnsi" w:hAnsiTheme="minorHAnsi" w:cstheme="minorHAnsi"/>
          <w:color w:val="000000"/>
          <w:sz w:val="20"/>
          <w:szCs w:val="20"/>
        </w:rPr>
        <w:t>Bor</w:t>
      </w:r>
      <w:proofErr w:type="spellEnd"/>
      <w:r w:rsidRPr="003107D1">
        <w:rPr>
          <w:rFonts w:asciiTheme="minorHAnsi" w:hAnsiTheme="minorHAnsi" w:cstheme="minorHAnsi"/>
          <w:color w:val="000000"/>
          <w:sz w:val="20"/>
          <w:szCs w:val="20"/>
        </w:rPr>
        <w:t>, unpublished, 2019.</w:t>
      </w:r>
    </w:p>
  </w:footnote>
  <w:footnote w:id="90">
    <w:p w14:paraId="000022B2"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u w:val="single"/>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Angela Müller, Utz Pape and Laura Ralston, Broken Promises. Evaluating and Incomplete Cash Transfer Program, Policy Research Working Paper 9016, The World Bank, Washington DC 2019.</w:t>
      </w:r>
    </w:p>
  </w:footnote>
  <w:footnote w:id="91">
    <w:p w14:paraId="174AB449" w14:textId="0C7BAECE" w:rsidR="00CC67E6" w:rsidRPr="00D42353" w:rsidRDefault="00CC67E6" w:rsidP="00CC67E6">
      <w:pPr>
        <w:pStyle w:val="FootnoteText"/>
        <w:rPr>
          <w:lang w:val="en-US"/>
        </w:rPr>
      </w:pPr>
      <w:r>
        <w:rPr>
          <w:rStyle w:val="FootnoteReference"/>
        </w:rPr>
        <w:footnoteRef/>
      </w:r>
      <w:r>
        <w:t xml:space="preserve"> </w:t>
      </w:r>
      <w:r>
        <w:rPr>
          <w:lang w:val="en-US"/>
        </w:rPr>
        <w:t xml:space="preserve">OCHA, South Sudan, Humanitarian Snapshot, November 2021, accessed at: </w:t>
      </w:r>
      <w:r w:rsidRPr="00B32F73">
        <w:rPr>
          <w:lang w:val="en-US"/>
        </w:rPr>
        <w:t>https://reliefweb.int/sites/reliefweb.int/files/resources/south_sudan_humanitarian_snapshot_november_0.pdf</w:t>
      </w:r>
    </w:p>
  </w:footnote>
  <w:footnote w:id="92">
    <w:p w14:paraId="000022B4"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Pendle</w:t>
      </w:r>
      <w:proofErr w:type="spellEnd"/>
      <w:r w:rsidRPr="003107D1">
        <w:rPr>
          <w:rFonts w:asciiTheme="minorHAnsi" w:hAnsiTheme="minorHAnsi" w:cstheme="minorHAnsi"/>
          <w:color w:val="000000"/>
          <w:sz w:val="20"/>
          <w:szCs w:val="20"/>
        </w:rPr>
        <w:t xml:space="preserve"> et al, 2012, p. 77.</w:t>
      </w:r>
    </w:p>
  </w:footnote>
  <w:footnote w:id="93">
    <w:p w14:paraId="000022B5"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Wau, unpublished, 2019</w:t>
      </w:r>
    </w:p>
  </w:footnote>
  <w:footnote w:id="94">
    <w:p w14:paraId="000022B6"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t>
      </w:r>
      <w:proofErr w:type="spellStart"/>
      <w:r w:rsidRPr="003107D1">
        <w:rPr>
          <w:rFonts w:asciiTheme="minorHAnsi" w:hAnsiTheme="minorHAnsi" w:cstheme="minorHAnsi"/>
          <w:color w:val="000000"/>
          <w:sz w:val="20"/>
          <w:szCs w:val="20"/>
        </w:rPr>
        <w:t>Bor</w:t>
      </w:r>
      <w:proofErr w:type="spellEnd"/>
      <w:r w:rsidRPr="003107D1">
        <w:rPr>
          <w:rFonts w:asciiTheme="minorHAnsi" w:hAnsiTheme="minorHAnsi" w:cstheme="minorHAnsi"/>
          <w:color w:val="000000"/>
          <w:sz w:val="20"/>
          <w:szCs w:val="20"/>
        </w:rPr>
        <w:t>, unpublished, 2019.</w:t>
      </w:r>
    </w:p>
  </w:footnote>
  <w:footnote w:id="95">
    <w:p w14:paraId="000022B7"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t>
      </w:r>
      <w:proofErr w:type="spellStart"/>
      <w:r w:rsidRPr="003107D1">
        <w:rPr>
          <w:rFonts w:asciiTheme="minorHAnsi" w:hAnsiTheme="minorHAnsi" w:cstheme="minorHAnsi"/>
          <w:color w:val="000000"/>
          <w:sz w:val="20"/>
          <w:szCs w:val="20"/>
        </w:rPr>
        <w:t>Rubkona</w:t>
      </w:r>
      <w:proofErr w:type="spellEnd"/>
      <w:r w:rsidRPr="003107D1">
        <w:rPr>
          <w:rFonts w:asciiTheme="minorHAnsi" w:hAnsiTheme="minorHAnsi" w:cstheme="minorHAnsi"/>
          <w:color w:val="000000"/>
          <w:sz w:val="20"/>
          <w:szCs w:val="20"/>
        </w:rPr>
        <w:t>, unpublished, 2019.</w:t>
      </w:r>
    </w:p>
  </w:footnote>
  <w:footnote w:id="96">
    <w:p w14:paraId="41785499" w14:textId="679DA8CD" w:rsidR="00DE208C" w:rsidRPr="002578E7" w:rsidRDefault="00DE208C">
      <w:pPr>
        <w:pStyle w:val="FootnoteText"/>
        <w:rPr>
          <w:lang w:val="en-US"/>
        </w:rPr>
      </w:pPr>
      <w:r>
        <w:rPr>
          <w:rStyle w:val="FootnoteReference"/>
        </w:rPr>
        <w:footnoteRef/>
      </w:r>
      <w:r>
        <w:t xml:space="preserve"> </w:t>
      </w:r>
      <w:r>
        <w:rPr>
          <w:lang w:val="en-US"/>
        </w:rPr>
        <w:t xml:space="preserve">UNHCR, Operational Data Portal South Sudan, 31 October 2021, accessed at: </w:t>
      </w:r>
      <w:r w:rsidRPr="00DE208C">
        <w:rPr>
          <w:lang w:val="en-US"/>
        </w:rPr>
        <w:t>https://data2.unhcr.org/en/country/ssd</w:t>
      </w:r>
    </w:p>
  </w:footnote>
  <w:footnote w:id="97">
    <w:p w14:paraId="000022B8"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(UNICEF, 2018)</w:t>
      </w:r>
    </w:p>
  </w:footnote>
  <w:footnote w:id="98">
    <w:p w14:paraId="000022B9"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(2019), Strengthening Gender Outcomes in Social Protection and Poverty Focused Programs in South Sudan.</w:t>
      </w:r>
    </w:p>
  </w:footnote>
  <w:footnote w:id="99">
    <w:p w14:paraId="000022BA"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(2019)</w:t>
      </w:r>
    </w:p>
  </w:footnote>
  <w:footnote w:id="100">
    <w:p w14:paraId="000022BB"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Global Women's Institute. (2019). Violence Against Adolescent Girls: Trends and Lessons for East Africa.</w:t>
      </w:r>
    </w:p>
  </w:footnote>
  <w:footnote w:id="101">
    <w:p w14:paraId="000022BC"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(2019) </w:t>
      </w:r>
    </w:p>
  </w:footnote>
  <w:footnote w:id="102">
    <w:p w14:paraId="000022BD"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UNECA (2019), National Review of the Implementation of the Beijing Declaration and Platform for Action (1995). Republic of South Sudan. </w:t>
      </w:r>
    </w:p>
  </w:footnote>
  <w:footnote w:id="103">
    <w:p w14:paraId="000022BE" w14:textId="77777777" w:rsidR="0039664F" w:rsidRPr="003107D1" w:rsidRDefault="0039664F">
      <w:pPr>
        <w:widowControl w:val="0"/>
        <w:jc w:val="both"/>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sz w:val="20"/>
          <w:szCs w:val="20"/>
          <w:vertAlign w:val="superscript"/>
        </w:rPr>
        <w:t xml:space="preserve"> </w:t>
      </w:r>
      <w:proofErr w:type="spellStart"/>
      <w:r w:rsidRPr="003107D1">
        <w:rPr>
          <w:rFonts w:asciiTheme="minorHAnsi" w:hAnsiTheme="minorHAnsi" w:cstheme="minorHAnsi"/>
          <w:sz w:val="20"/>
          <w:szCs w:val="20"/>
        </w:rPr>
        <w:t>Kenwill</w:t>
      </w:r>
      <w:proofErr w:type="spellEnd"/>
      <w:r w:rsidRPr="003107D1">
        <w:rPr>
          <w:rFonts w:asciiTheme="minorHAnsi" w:hAnsiTheme="minorHAnsi" w:cstheme="minorHAnsi"/>
          <w:sz w:val="20"/>
          <w:szCs w:val="20"/>
        </w:rPr>
        <w:t xml:space="preserve"> International Limited (2015). Gender Assessment Report Summary, Feed Fortifying Equality and Economic Diversification (FEED), Improved Livelihoods in South Sudan. World Vision South Sudan.</w:t>
      </w:r>
    </w:p>
  </w:footnote>
  <w:footnote w:id="104">
    <w:p w14:paraId="000022BF"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South Sudan, </w:t>
      </w:r>
      <w:proofErr w:type="spellStart"/>
      <w:r w:rsidRPr="003107D1">
        <w:rPr>
          <w:rFonts w:asciiTheme="minorHAnsi" w:hAnsiTheme="minorHAnsi" w:cstheme="minorHAnsi"/>
          <w:color w:val="000000"/>
          <w:sz w:val="20"/>
          <w:szCs w:val="20"/>
        </w:rPr>
        <w:t>Bor</w:t>
      </w:r>
      <w:proofErr w:type="spellEnd"/>
      <w:r w:rsidRPr="003107D1">
        <w:rPr>
          <w:rFonts w:asciiTheme="minorHAnsi" w:hAnsiTheme="minorHAnsi" w:cstheme="minorHAnsi"/>
          <w:color w:val="000000"/>
          <w:sz w:val="20"/>
          <w:szCs w:val="20"/>
        </w:rPr>
        <w:t xml:space="preserve"> Case Study</w:t>
      </w:r>
    </w:p>
  </w:footnote>
  <w:footnote w:id="105">
    <w:p w14:paraId="000022C0"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DTM’s Mobility Tracking, June 2019</w:t>
      </w:r>
    </w:p>
  </w:footnote>
  <w:footnote w:id="106">
    <w:p w14:paraId="000022C1"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Ibid.</w:t>
      </w:r>
    </w:p>
  </w:footnote>
  <w:footnote w:id="107">
    <w:p w14:paraId="000022C2"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South Sudan, </w:t>
      </w:r>
      <w:proofErr w:type="spellStart"/>
      <w:r w:rsidRPr="003107D1">
        <w:rPr>
          <w:rFonts w:asciiTheme="minorHAnsi" w:hAnsiTheme="minorHAnsi" w:cstheme="minorHAnsi"/>
          <w:color w:val="000000"/>
          <w:sz w:val="20"/>
          <w:szCs w:val="20"/>
        </w:rPr>
        <w:t>Rubkona</w:t>
      </w:r>
      <w:proofErr w:type="spellEnd"/>
      <w:r w:rsidRPr="003107D1">
        <w:rPr>
          <w:rFonts w:asciiTheme="minorHAnsi" w:hAnsiTheme="minorHAnsi" w:cstheme="minorHAnsi"/>
          <w:color w:val="000000"/>
          <w:sz w:val="20"/>
          <w:szCs w:val="20"/>
        </w:rPr>
        <w:t xml:space="preserve"> Case Study, 2019.</w:t>
      </w:r>
    </w:p>
  </w:footnote>
  <w:footnote w:id="108">
    <w:p w14:paraId="000022C3"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South Sudan Wau Case Study, 2019</w:t>
      </w:r>
    </w:p>
  </w:footnote>
  <w:footnote w:id="109">
    <w:p w14:paraId="49A49767" w14:textId="516DA43C" w:rsidR="00921299" w:rsidRPr="002578E7" w:rsidRDefault="00921299">
      <w:pPr>
        <w:pStyle w:val="FootnoteText"/>
        <w:rPr>
          <w:lang w:val="en-US"/>
        </w:rPr>
      </w:pPr>
      <w:r>
        <w:rPr>
          <w:rStyle w:val="FootnoteReference"/>
        </w:rPr>
        <w:footnoteRef/>
      </w:r>
      <w:r>
        <w:t xml:space="preserve"> </w:t>
      </w:r>
      <w:r>
        <w:rPr>
          <w:lang w:val="en-US"/>
        </w:rPr>
        <w:t>Ministry of Gender, Child and Social Welfare, A Rapid Gender Analysis of Covid-19, Juba 2020.</w:t>
      </w:r>
    </w:p>
  </w:footnote>
  <w:footnote w:id="110">
    <w:p w14:paraId="000022C4"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(2019) Mobility Tracking Round 5</w:t>
      </w:r>
    </w:p>
  </w:footnote>
  <w:footnote w:id="111">
    <w:p w14:paraId="000022C5"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2019. Strengthening Gender Outcomes in Social Protection and Poverty Focused Programs in South Sudan</w:t>
      </w:r>
    </w:p>
  </w:footnote>
  <w:footnote w:id="112">
    <w:p w14:paraId="000022C6"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OHCHR (2019), Report of the Commission on Human Rights in South Sudan </w:t>
      </w:r>
    </w:p>
  </w:footnote>
  <w:footnote w:id="113">
    <w:p w14:paraId="000022C7"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CARE (2014), The girl has no Rights, GBV in South Sudan.</w:t>
      </w:r>
    </w:p>
  </w:footnote>
  <w:footnote w:id="114">
    <w:p w14:paraId="000022C8"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(2019)</w:t>
      </w:r>
    </w:p>
  </w:footnote>
  <w:footnote w:id="115">
    <w:p w14:paraId="000022C9"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(2019)</w:t>
      </w:r>
    </w:p>
  </w:footnote>
  <w:footnote w:id="116">
    <w:p w14:paraId="000022CA"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Strengthening Gender Outcomes in Social Protection and Poverty Focused Programs in South Sudan</w:t>
      </w:r>
    </w:p>
  </w:footnote>
  <w:footnote w:id="117">
    <w:p w14:paraId="000022CB"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GBV KAPs survey, 2017.</w:t>
      </w:r>
    </w:p>
  </w:footnote>
  <w:footnote w:id="118">
    <w:p w14:paraId="000022CC"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UNICEF, South Sudan GBV Briefing Note, 2019</w:t>
      </w:r>
    </w:p>
  </w:footnote>
  <w:footnote w:id="119">
    <w:p w14:paraId="38A361AE" w14:textId="11620D0B" w:rsidR="00B3791C" w:rsidRPr="002578E7" w:rsidRDefault="00B3791C">
      <w:pPr>
        <w:pStyle w:val="FootnoteText"/>
        <w:rPr>
          <w:lang w:val="en-US"/>
        </w:rPr>
      </w:pPr>
      <w:r>
        <w:rPr>
          <w:rStyle w:val="FootnoteReference"/>
        </w:rPr>
        <w:footnoteRef/>
      </w:r>
      <w:r>
        <w:t xml:space="preserve"> </w:t>
      </w:r>
      <w:r>
        <w:rPr>
          <w:lang w:val="en-US"/>
        </w:rPr>
        <w:t>Ministry of Gender, Child and Social Welfare, A Rapid Gender Analysis of Covid-19, Juba 2020.</w:t>
      </w:r>
    </w:p>
  </w:footnote>
  <w:footnote w:id="120">
    <w:p w14:paraId="000022CD"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Roz Price and Anna </w:t>
      </w:r>
      <w:proofErr w:type="spellStart"/>
      <w:r w:rsidRPr="003107D1">
        <w:rPr>
          <w:rFonts w:asciiTheme="minorHAnsi" w:hAnsiTheme="minorHAnsi" w:cstheme="minorHAnsi"/>
          <w:color w:val="000000"/>
          <w:sz w:val="20"/>
          <w:szCs w:val="20"/>
        </w:rPr>
        <w:t>Orrnert</w:t>
      </w:r>
      <w:proofErr w:type="spellEnd"/>
      <w:r w:rsidRPr="003107D1">
        <w:rPr>
          <w:rFonts w:asciiTheme="minorHAnsi" w:hAnsiTheme="minorHAnsi" w:cstheme="minorHAnsi"/>
          <w:color w:val="000000"/>
          <w:sz w:val="20"/>
          <w:szCs w:val="20"/>
        </w:rPr>
        <w:t>, youth in South Sudan: livelihoods and conflict, K4D, 2017, p.2.</w:t>
      </w:r>
    </w:p>
  </w:footnote>
  <w:footnote w:id="121">
    <w:p w14:paraId="000022CE"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Pape, U. </w:t>
      </w:r>
      <w:r w:rsidRPr="003107D1">
        <w:rPr>
          <w:rFonts w:asciiTheme="minorHAnsi" w:hAnsiTheme="minorHAnsi" w:cstheme="minorHAnsi"/>
          <w:i/>
          <w:color w:val="000000"/>
          <w:sz w:val="20"/>
          <w:szCs w:val="20"/>
        </w:rPr>
        <w:t>South Sudan Poverty Profile 2015: Findings from the 2015 wave of the High Frequency South Sudan Survey</w:t>
      </w:r>
      <w:r w:rsidRPr="003107D1">
        <w:rPr>
          <w:rFonts w:asciiTheme="minorHAnsi" w:hAnsiTheme="minorHAnsi" w:cstheme="minorHAnsi"/>
          <w:color w:val="000000"/>
          <w:sz w:val="20"/>
          <w:szCs w:val="20"/>
        </w:rPr>
        <w:t xml:space="preserve">, Washington DC: International Bank for Reconstruction and Development/ The World Bank, 2016. http://microdata.worldbank.org/index.php/catalog/2778/download/39504 </w:t>
      </w:r>
    </w:p>
    <w:p w14:paraId="000022CF"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Fonts w:asciiTheme="minorHAnsi" w:hAnsiTheme="minorHAnsi" w:cstheme="minorHAnsi"/>
          <w:color w:val="000000"/>
          <w:sz w:val="20"/>
          <w:szCs w:val="20"/>
        </w:rPr>
        <w:t xml:space="preserve">Pape, U. </w:t>
      </w:r>
      <w:r w:rsidRPr="003107D1">
        <w:rPr>
          <w:rFonts w:asciiTheme="minorHAnsi" w:hAnsiTheme="minorHAnsi" w:cstheme="minorHAnsi"/>
          <w:i/>
          <w:color w:val="000000"/>
          <w:sz w:val="20"/>
          <w:szCs w:val="20"/>
        </w:rPr>
        <w:t xml:space="preserve">Poverty, Livelihoods, and Perceptions in a High Inflation Environment: Findings from the 2015-2016 waves of the High Frequency South </w:t>
      </w:r>
      <w:r w:rsidRPr="003107D1">
        <w:rPr>
          <w:rFonts w:asciiTheme="minorHAnsi" w:hAnsiTheme="minorHAnsi" w:cstheme="minorHAnsi"/>
          <w:color w:val="000000"/>
          <w:sz w:val="20"/>
          <w:szCs w:val="20"/>
        </w:rPr>
        <w:t>Sudan Survey, Washington DC: International Bank for Reconstruction and Development/ The World Bank, 2017. http://www.thepulseofsouthsudan.com/wp-content/uploads/sites/3/2017/06/Poverty-Livelihoods-and-Perceptions-in-a-High-Inflation-Environment_v3.pdf</w:t>
      </w:r>
    </w:p>
  </w:footnote>
  <w:footnote w:id="122">
    <w:p w14:paraId="000022D0"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Roz Price and Anna </w:t>
      </w:r>
      <w:proofErr w:type="spellStart"/>
      <w:r w:rsidRPr="003107D1">
        <w:rPr>
          <w:rFonts w:asciiTheme="minorHAnsi" w:hAnsiTheme="minorHAnsi" w:cstheme="minorHAnsi"/>
          <w:color w:val="000000"/>
          <w:sz w:val="20"/>
          <w:szCs w:val="20"/>
        </w:rPr>
        <w:t>Orrnert</w:t>
      </w:r>
      <w:proofErr w:type="spellEnd"/>
      <w:r w:rsidRPr="003107D1">
        <w:rPr>
          <w:rFonts w:asciiTheme="minorHAnsi" w:hAnsiTheme="minorHAnsi" w:cstheme="minorHAnsi"/>
          <w:color w:val="000000"/>
          <w:sz w:val="20"/>
          <w:szCs w:val="20"/>
        </w:rPr>
        <w:t>, youth in South Sudan: livelihoods and conflict, K4D, 2017, p.3.</w:t>
      </w:r>
    </w:p>
  </w:footnote>
  <w:footnote w:id="123">
    <w:p w14:paraId="000022D1"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Roz Price and Anna </w:t>
      </w:r>
      <w:proofErr w:type="spellStart"/>
      <w:r w:rsidRPr="003107D1">
        <w:rPr>
          <w:rFonts w:asciiTheme="minorHAnsi" w:hAnsiTheme="minorHAnsi" w:cstheme="minorHAnsi"/>
          <w:color w:val="000000"/>
          <w:sz w:val="20"/>
          <w:szCs w:val="20"/>
        </w:rPr>
        <w:t>Orrnert</w:t>
      </w:r>
      <w:proofErr w:type="spellEnd"/>
      <w:r w:rsidRPr="003107D1">
        <w:rPr>
          <w:rFonts w:asciiTheme="minorHAnsi" w:hAnsiTheme="minorHAnsi" w:cstheme="minorHAnsi"/>
          <w:color w:val="000000"/>
          <w:sz w:val="20"/>
          <w:szCs w:val="20"/>
        </w:rPr>
        <w:t>, youth in South Sudan: livelihoods and conflict, K4D, 2017, p.4.</w:t>
      </w:r>
    </w:p>
  </w:footnote>
  <w:footnote w:id="124">
    <w:p w14:paraId="000022D2"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Roz Price and Anna </w:t>
      </w:r>
      <w:proofErr w:type="spellStart"/>
      <w:r w:rsidRPr="003107D1">
        <w:rPr>
          <w:rFonts w:asciiTheme="minorHAnsi" w:hAnsiTheme="minorHAnsi" w:cstheme="minorHAnsi"/>
          <w:color w:val="000000"/>
          <w:sz w:val="20"/>
          <w:szCs w:val="20"/>
        </w:rPr>
        <w:t>Orrnert</w:t>
      </w:r>
      <w:proofErr w:type="spellEnd"/>
      <w:r w:rsidRPr="003107D1">
        <w:rPr>
          <w:rFonts w:asciiTheme="minorHAnsi" w:hAnsiTheme="minorHAnsi" w:cstheme="minorHAnsi"/>
          <w:color w:val="000000"/>
          <w:sz w:val="20"/>
          <w:szCs w:val="20"/>
        </w:rPr>
        <w:t>, youth in South Sudan: livelihoods and conflict, K4D, 2017, p.5</w:t>
      </w:r>
    </w:p>
  </w:footnote>
  <w:footnote w:id="125">
    <w:p w14:paraId="000022D3"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World Bank, Youth Education in South Sudan, Current Opportunities and Challenges, June 2013, Washington DC, 2019. </w:t>
      </w:r>
    </w:p>
  </w:footnote>
  <w:footnote w:id="126">
    <w:p w14:paraId="000022D4"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Case Study Wau, unpublished, 2019</w:t>
      </w:r>
    </w:p>
  </w:footnote>
  <w:footnote w:id="127">
    <w:p w14:paraId="000022D5"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World Bank, South Sudan. Approaches to Targeting, June 2019, p.7</w:t>
      </w:r>
    </w:p>
  </w:footnote>
  <w:footnote w:id="128">
    <w:p w14:paraId="01B15A90" w14:textId="4FE16F16" w:rsidR="00F23BAF" w:rsidRPr="002578E7" w:rsidRDefault="00F23BAF">
      <w:pPr>
        <w:pStyle w:val="FootnoteText"/>
        <w:rPr>
          <w:lang w:val="en-US"/>
        </w:rPr>
      </w:pPr>
      <w:r>
        <w:rPr>
          <w:rStyle w:val="FootnoteReference"/>
        </w:rPr>
        <w:footnoteRef/>
      </w:r>
      <w:r>
        <w:t xml:space="preserve"> </w:t>
      </w:r>
      <w:r>
        <w:rPr>
          <w:lang w:val="en-US"/>
        </w:rPr>
        <w:t>Community consultations undertaken for the preparation of ECRP-II, November 2020.</w:t>
      </w:r>
    </w:p>
  </w:footnote>
  <w:footnote w:id="129">
    <w:p w14:paraId="000022D6"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Beneficiary Targeting report South Sudan</w:t>
      </w:r>
    </w:p>
  </w:footnote>
  <w:footnote w:id="130">
    <w:p w14:paraId="000022D7"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Beneficiary Targeting report South Sudan</w:t>
      </w:r>
    </w:p>
  </w:footnote>
  <w:footnote w:id="131">
    <w:p w14:paraId="79222AB2" w14:textId="71EFB368" w:rsidR="00AA35A2" w:rsidRPr="002578E7" w:rsidRDefault="00AA35A2">
      <w:pPr>
        <w:pStyle w:val="FootnoteText"/>
        <w:rPr>
          <w:lang w:val="en-US"/>
        </w:rPr>
      </w:pPr>
      <w:r>
        <w:rPr>
          <w:rStyle w:val="FootnoteReference"/>
        </w:rPr>
        <w:footnoteRef/>
      </w:r>
      <w:r>
        <w:t xml:space="preserve"> </w:t>
      </w:r>
      <w:r w:rsidRPr="00A600C5">
        <w:rPr>
          <w:color w:val="000000"/>
        </w:rPr>
        <w:t xml:space="preserve">Normally facultative ponds are 3-4 ft deep, and treatment happens through anaerobic conditions at the bottom and aerobic conditions at the surface. Anaerobic ponds are 10 to 15 ft deep, and treatment happens through anaerobic conditions. Anaerobic ponds </w:t>
      </w:r>
      <w:proofErr w:type="gramStart"/>
      <w:r w:rsidRPr="00A600C5">
        <w:rPr>
          <w:color w:val="000000"/>
        </w:rPr>
        <w:t>more or less function</w:t>
      </w:r>
      <w:proofErr w:type="gramEnd"/>
      <w:r w:rsidRPr="00A600C5">
        <w:rPr>
          <w:color w:val="000000"/>
        </w:rPr>
        <w:t xml:space="preserve"> as septic tank.</w:t>
      </w:r>
    </w:p>
  </w:footnote>
  <w:footnote w:id="132">
    <w:p w14:paraId="011DCAB6" w14:textId="1295C40D" w:rsidR="000B039C" w:rsidRPr="002578E7" w:rsidRDefault="000B039C" w:rsidP="00B42F03">
      <w:pPr>
        <w:pStyle w:val="FootnoteText"/>
        <w:rPr>
          <w:lang w:val="en-US"/>
        </w:rPr>
      </w:pPr>
      <w:r>
        <w:rPr>
          <w:rStyle w:val="FootnoteReference"/>
        </w:rPr>
        <w:footnoteRef/>
      </w:r>
      <w:r>
        <w:t xml:space="preserve"> </w:t>
      </w:r>
      <w:r w:rsidRPr="00D92534">
        <w:rPr>
          <w:color w:val="000000"/>
        </w:rPr>
        <w:t>Since the government forces have been an integral party to the conflict in some areas, close cooperation of the</w:t>
      </w:r>
      <w:r w:rsidR="00B42F03">
        <w:rPr>
          <w:color w:val="000000"/>
        </w:rPr>
        <w:t xml:space="preserve"> </w:t>
      </w:r>
      <w:r w:rsidRPr="00D92534">
        <w:rPr>
          <w:color w:val="000000"/>
        </w:rPr>
        <w:t xml:space="preserve">project with local governments, for example, may further entrench existing population divides. In many cases, parallel administrative structures have developed among IDPs or returnees, given that the local governments are not acceptable to them. Project modalities could run the risk of firming up those parallel </w:t>
      </w:r>
      <w:proofErr w:type="gramStart"/>
      <w:r w:rsidRPr="00D92534">
        <w:rPr>
          <w:color w:val="000000"/>
        </w:rPr>
        <w:t>structures, or</w:t>
      </w:r>
      <w:proofErr w:type="gramEnd"/>
      <w:r w:rsidRPr="00D92534">
        <w:rPr>
          <w:color w:val="000000"/>
        </w:rPr>
        <w:t xml:space="preserve"> could promote tensions when those structures are disregarded and government structures are the only interlocutor.</w:t>
      </w:r>
    </w:p>
  </w:footnote>
  <w:footnote w:id="133">
    <w:p w14:paraId="6B5FC19C" w14:textId="58A6AFC0" w:rsidR="000B039C" w:rsidRPr="002578E7" w:rsidRDefault="000B039C" w:rsidP="00B42F03">
      <w:pPr>
        <w:pStyle w:val="FootnoteText"/>
        <w:rPr>
          <w:lang w:val="en-US"/>
        </w:rPr>
      </w:pPr>
      <w:r>
        <w:rPr>
          <w:rStyle w:val="FootnoteReference"/>
        </w:rPr>
        <w:footnoteRef/>
      </w:r>
      <w:r>
        <w:t xml:space="preserve"> </w:t>
      </w:r>
      <w:r w:rsidRPr="00D92534">
        <w:rPr>
          <w:color w:val="000000"/>
        </w:rPr>
        <w:t>For example, local traditional authority structures may vary widely and engagement with the ‘inappropriate’ traditional authorities (which do not have legitimacy) may lead to project implementation on sites that are inappropriate, to a lack of legitimacy of the sub project, or to a lack of sustainability of sub projects as nobody feels obliged to maintain a piece of infrastructure. Distinct cultural features, for example, can be expected from pastoralist cultures that conduct a partially nomadic lifestyle and have different concepts of land tenure and land use to sedentary populations. Non-sedentary lifestyle can impact subprojects, especially where they are focused on service delivery or local infrastructure.</w:t>
      </w:r>
    </w:p>
  </w:footnote>
  <w:footnote w:id="134">
    <w:p w14:paraId="5445B5B2" w14:textId="77777777" w:rsidR="00D11965" w:rsidRPr="00181FC7" w:rsidRDefault="00D11965" w:rsidP="00D11965">
      <w:pPr>
        <w:pStyle w:val="FootnoteText"/>
        <w:rPr>
          <w:rFonts w:asciiTheme="minorHAnsi" w:hAnsiTheme="minorHAnsi"/>
        </w:rPr>
      </w:pPr>
      <w:r w:rsidRPr="00181FC7">
        <w:rPr>
          <w:rStyle w:val="FootnoteReference"/>
          <w:rFonts w:asciiTheme="minorHAnsi" w:hAnsiTheme="minorHAnsi"/>
        </w:rPr>
        <w:footnoteRef/>
      </w:r>
      <w:r w:rsidRPr="00181FC7">
        <w:rPr>
          <w:rFonts w:asciiTheme="minorHAnsi" w:hAnsiTheme="minorHAnsi"/>
        </w:rPr>
        <w:t xml:space="preserve"> The costs cannot be fully determined at this stage. </w:t>
      </w:r>
      <w:r>
        <w:rPr>
          <w:rFonts w:asciiTheme="minorHAnsi" w:hAnsiTheme="minorHAnsi"/>
        </w:rPr>
        <w:t xml:space="preserve">They will be calculated for each activity in the </w:t>
      </w:r>
      <w:proofErr w:type="gramStart"/>
      <w:r>
        <w:rPr>
          <w:rFonts w:asciiTheme="minorHAnsi" w:hAnsiTheme="minorHAnsi"/>
        </w:rPr>
        <w:t>activity-specific</w:t>
      </w:r>
      <w:proofErr w:type="gramEnd"/>
      <w:r>
        <w:rPr>
          <w:rFonts w:asciiTheme="minorHAnsi" w:hAnsiTheme="minorHAnsi"/>
        </w:rPr>
        <w:t xml:space="preserve"> ESMPs.</w:t>
      </w:r>
    </w:p>
  </w:footnote>
  <w:footnote w:id="135">
    <w:p w14:paraId="11584A34" w14:textId="77777777" w:rsidR="00D11965" w:rsidRPr="00484DAF" w:rsidRDefault="00D11965" w:rsidP="00D11965">
      <w:pPr>
        <w:pStyle w:val="FootnoteText"/>
        <w:rPr>
          <w:lang w:val="en-US"/>
        </w:rPr>
      </w:pPr>
      <w:r>
        <w:rPr>
          <w:rStyle w:val="FootnoteReference"/>
        </w:rPr>
        <w:footnoteRef/>
      </w:r>
      <w:r>
        <w:t xml:space="preserve"> </w:t>
      </w:r>
      <w:r>
        <w:rPr>
          <w:lang w:val="en-US"/>
        </w:rPr>
        <w:t xml:space="preserve">IFC, Environmental, Health and Safety Guidelines, accessed at: </w:t>
      </w:r>
      <w:hyperlink r:id="rId1" w:history="1">
        <w:r w:rsidRPr="00655599">
          <w:rPr>
            <w:rStyle w:val="Hyperlink"/>
            <w:lang w:val="en-US"/>
          </w:rPr>
          <w:t>https://www.ifc.org/wps/wcm/connect/topics_ext_content/ifc_external_corporate_site/sustainability-at</w:t>
        </w:r>
      </w:hyperlink>
      <w:r>
        <w:rPr>
          <w:lang w:val="en-US"/>
        </w:rPr>
        <w:t xml:space="preserve"> </w:t>
      </w:r>
      <w:proofErr w:type="spellStart"/>
      <w:r w:rsidRPr="007120AB">
        <w:rPr>
          <w:lang w:val="en-US"/>
        </w:rPr>
        <w:t>ifc</w:t>
      </w:r>
      <w:proofErr w:type="spellEnd"/>
      <w:r w:rsidRPr="007120AB">
        <w:rPr>
          <w:lang w:val="en-US"/>
        </w:rPr>
        <w:t>/policies-standards/</w:t>
      </w:r>
      <w:proofErr w:type="spellStart"/>
      <w:r w:rsidRPr="007120AB">
        <w:rPr>
          <w:lang w:val="en-US"/>
        </w:rPr>
        <w:t>ehs</w:t>
      </w:r>
      <w:proofErr w:type="spellEnd"/>
      <w:r w:rsidRPr="007120AB">
        <w:rPr>
          <w:lang w:val="en-US"/>
        </w:rPr>
        <w:t>-guidelines</w:t>
      </w:r>
    </w:p>
  </w:footnote>
  <w:footnote w:id="136">
    <w:p w14:paraId="03237859" w14:textId="77777777" w:rsidR="00D11965" w:rsidRPr="00484DAF" w:rsidRDefault="00D11965" w:rsidP="00D11965">
      <w:pPr>
        <w:pStyle w:val="FootnoteText"/>
        <w:rPr>
          <w:lang w:val="en-US"/>
        </w:rPr>
      </w:pPr>
      <w:r>
        <w:rPr>
          <w:rStyle w:val="FootnoteReference"/>
        </w:rPr>
        <w:footnoteRef/>
      </w:r>
      <w:r>
        <w:t xml:space="preserve"> </w:t>
      </w:r>
      <w:r>
        <w:rPr>
          <w:lang w:val="en-US"/>
        </w:rPr>
        <w:t xml:space="preserve">IFC, Environmental, Health and Safety Guidelines, accessed at: </w:t>
      </w:r>
      <w:hyperlink r:id="rId2" w:history="1">
        <w:r w:rsidRPr="00655599">
          <w:rPr>
            <w:rStyle w:val="Hyperlink"/>
            <w:lang w:val="en-US"/>
          </w:rPr>
          <w:t>https://www.ifc.org/wps/wcm/connect/topics_ext_content/ifc_external_corporate_site/sustainability-at</w:t>
        </w:r>
      </w:hyperlink>
      <w:r>
        <w:rPr>
          <w:lang w:val="en-US"/>
        </w:rPr>
        <w:t xml:space="preserve"> </w:t>
      </w:r>
      <w:proofErr w:type="spellStart"/>
      <w:r w:rsidRPr="007120AB">
        <w:rPr>
          <w:lang w:val="en-US"/>
        </w:rPr>
        <w:t>ifc</w:t>
      </w:r>
      <w:proofErr w:type="spellEnd"/>
      <w:r w:rsidRPr="007120AB">
        <w:rPr>
          <w:lang w:val="en-US"/>
        </w:rPr>
        <w:t>/policies-standards/</w:t>
      </w:r>
      <w:proofErr w:type="spellStart"/>
      <w:r w:rsidRPr="007120AB">
        <w:rPr>
          <w:lang w:val="en-US"/>
        </w:rPr>
        <w:t>ehs</w:t>
      </w:r>
      <w:proofErr w:type="spellEnd"/>
      <w:r w:rsidRPr="007120AB">
        <w:rPr>
          <w:lang w:val="en-US"/>
        </w:rPr>
        <w:t>-guidelines</w:t>
      </w:r>
    </w:p>
  </w:footnote>
  <w:footnote w:id="137">
    <w:p w14:paraId="02CC9E71" w14:textId="77777777" w:rsidR="00D11965" w:rsidRPr="00484DAF" w:rsidRDefault="00D11965" w:rsidP="00D11965">
      <w:pPr>
        <w:pStyle w:val="FootnoteText"/>
        <w:rPr>
          <w:lang w:val="en-US"/>
        </w:rPr>
      </w:pPr>
      <w:r>
        <w:rPr>
          <w:rStyle w:val="FootnoteReference"/>
        </w:rPr>
        <w:footnoteRef/>
      </w:r>
      <w:r>
        <w:t xml:space="preserve"> </w:t>
      </w:r>
      <w:r>
        <w:rPr>
          <w:lang w:val="en-US"/>
        </w:rPr>
        <w:t xml:space="preserve">IFC, Environmental, Health and Safety Guidelines, accessed at: </w:t>
      </w:r>
      <w:hyperlink r:id="rId3" w:history="1">
        <w:r w:rsidRPr="00655599">
          <w:rPr>
            <w:rStyle w:val="Hyperlink"/>
            <w:lang w:val="en-US"/>
          </w:rPr>
          <w:t>https://www.ifc.org/wps/wcm/connect/topics_ext_content/ifc_external_corporate_site/sustainability-at</w:t>
        </w:r>
      </w:hyperlink>
      <w:r>
        <w:rPr>
          <w:lang w:val="en-US"/>
        </w:rPr>
        <w:t xml:space="preserve"> </w:t>
      </w:r>
      <w:proofErr w:type="spellStart"/>
      <w:r w:rsidRPr="007120AB">
        <w:rPr>
          <w:lang w:val="en-US"/>
        </w:rPr>
        <w:t>ifc</w:t>
      </w:r>
      <w:proofErr w:type="spellEnd"/>
      <w:r w:rsidRPr="007120AB">
        <w:rPr>
          <w:lang w:val="en-US"/>
        </w:rPr>
        <w:t>/policies-standards/</w:t>
      </w:r>
      <w:proofErr w:type="spellStart"/>
      <w:r w:rsidRPr="007120AB">
        <w:rPr>
          <w:lang w:val="en-US"/>
        </w:rPr>
        <w:t>ehs</w:t>
      </w:r>
      <w:proofErr w:type="spellEnd"/>
      <w:r w:rsidRPr="007120AB">
        <w:rPr>
          <w:lang w:val="en-US"/>
        </w:rPr>
        <w:t>-guidelines</w:t>
      </w:r>
    </w:p>
  </w:footnote>
  <w:footnote w:id="138">
    <w:p w14:paraId="7EE6F9B1" w14:textId="77777777" w:rsidR="00D11965" w:rsidRPr="00484DAF" w:rsidRDefault="00D11965" w:rsidP="00D11965">
      <w:pPr>
        <w:pStyle w:val="FootnoteText"/>
        <w:rPr>
          <w:lang w:val="en-US"/>
        </w:rPr>
      </w:pPr>
      <w:r>
        <w:rPr>
          <w:rStyle w:val="FootnoteReference"/>
        </w:rPr>
        <w:footnoteRef/>
      </w:r>
      <w:r>
        <w:t xml:space="preserve"> </w:t>
      </w:r>
      <w:r>
        <w:rPr>
          <w:lang w:val="en-US"/>
        </w:rPr>
        <w:t xml:space="preserve">IFC, Environmental, Health and Safety Guidelines, accessed at: </w:t>
      </w:r>
      <w:hyperlink r:id="rId4" w:history="1">
        <w:r w:rsidRPr="00655599">
          <w:rPr>
            <w:rStyle w:val="Hyperlink"/>
            <w:lang w:val="en-US"/>
          </w:rPr>
          <w:t>https://www.ifc.org/wps/wcm/connect/topics_ext_content/ifc_external_corporate_site/sustainability-at</w:t>
        </w:r>
      </w:hyperlink>
      <w:r>
        <w:rPr>
          <w:lang w:val="en-US"/>
        </w:rPr>
        <w:t xml:space="preserve"> </w:t>
      </w:r>
      <w:proofErr w:type="spellStart"/>
      <w:r w:rsidRPr="007120AB">
        <w:rPr>
          <w:lang w:val="en-US"/>
        </w:rPr>
        <w:t>ifc</w:t>
      </w:r>
      <w:proofErr w:type="spellEnd"/>
      <w:r w:rsidRPr="007120AB">
        <w:rPr>
          <w:lang w:val="en-US"/>
        </w:rPr>
        <w:t>/policies-standards/</w:t>
      </w:r>
      <w:proofErr w:type="spellStart"/>
      <w:r w:rsidRPr="007120AB">
        <w:rPr>
          <w:lang w:val="en-US"/>
        </w:rPr>
        <w:t>ehs</w:t>
      </w:r>
      <w:proofErr w:type="spellEnd"/>
      <w:r w:rsidRPr="007120AB">
        <w:rPr>
          <w:lang w:val="en-US"/>
        </w:rPr>
        <w:t>-guidelines</w:t>
      </w:r>
    </w:p>
  </w:footnote>
  <w:footnote w:id="139">
    <w:p w14:paraId="7E05E551" w14:textId="77777777" w:rsidR="00D11965" w:rsidRPr="002578E7" w:rsidRDefault="00D11965" w:rsidP="00D11965">
      <w:pPr>
        <w:pStyle w:val="FootnoteText"/>
        <w:rPr>
          <w:lang w:val="en-US"/>
        </w:rPr>
      </w:pPr>
      <w:r>
        <w:rPr>
          <w:rStyle w:val="FootnoteReference"/>
        </w:rPr>
        <w:footnoteRef/>
      </w:r>
      <w:r>
        <w:t xml:space="preserve"> </w:t>
      </w:r>
      <w:r w:rsidRPr="00A600C5">
        <w:rPr>
          <w:color w:val="000000"/>
        </w:rPr>
        <w:t xml:space="preserve">Normally facultative ponds are 3-4 ft deep, and treatment happens through anaerobic conditions at the bottom and aerobic conditions at the surface. Anaerobic ponds are 10 to 15 ft deep, and treatment happens through anaerobic conditions. Anaerobic ponds </w:t>
      </w:r>
      <w:proofErr w:type="gramStart"/>
      <w:r w:rsidRPr="00A600C5">
        <w:rPr>
          <w:color w:val="000000"/>
        </w:rPr>
        <w:t>more or less function</w:t>
      </w:r>
      <w:proofErr w:type="gramEnd"/>
      <w:r w:rsidRPr="00A600C5">
        <w:rPr>
          <w:color w:val="000000"/>
        </w:rPr>
        <w:t xml:space="preserve"> as septic tank.</w:t>
      </w:r>
    </w:p>
  </w:footnote>
  <w:footnote w:id="140">
    <w:p w14:paraId="27D16AB9" w14:textId="77777777" w:rsidR="006061AA" w:rsidRPr="003107D1" w:rsidRDefault="006061AA" w:rsidP="006061AA">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Environmental and Social Management Plan (ESMP) is an instrument that details (a) the measures to be taken during the implementation and operation of a project to eliminate or offset adverse environmental and social impacts or to reduce them to acceptable levels; and (b) the actions needed to implement these measures:</w:t>
      </w:r>
      <w:r w:rsidRPr="003107D1">
        <w:rPr>
          <w:rFonts w:asciiTheme="minorHAnsi" w:hAnsiTheme="minorHAnsi" w:cstheme="minorHAnsi"/>
          <w:i/>
          <w:color w:val="000000"/>
          <w:sz w:val="20"/>
          <w:szCs w:val="20"/>
        </w:rPr>
        <w:t xml:space="preserve"> (ESS1)</w:t>
      </w:r>
    </w:p>
  </w:footnote>
  <w:footnote w:id="141">
    <w:p w14:paraId="000022E1"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Frequency will be determined by the need but expected to be more frequent at early stages of project implementation</w:t>
      </w:r>
    </w:p>
  </w:footnote>
  <w:footnote w:id="142">
    <w:p w14:paraId="5BFB35A1" w14:textId="77777777" w:rsidR="00596563" w:rsidRPr="009F75FD" w:rsidRDefault="00596563" w:rsidP="00596563">
      <w:pPr>
        <w:pStyle w:val="FootnoteText"/>
        <w:rPr>
          <w:lang w:val="en-US"/>
        </w:rPr>
      </w:pPr>
      <w:r w:rsidRPr="009F75FD">
        <w:rPr>
          <w:rStyle w:val="FootnoteReference"/>
        </w:rPr>
        <w:footnoteRef/>
      </w:r>
      <w:r w:rsidRPr="009F75FD">
        <w:t xml:space="preserve"> </w:t>
      </w:r>
      <w:r w:rsidRPr="009F75FD">
        <w:rPr>
          <w:lang w:val="en-US"/>
        </w:rPr>
        <w:t>World Bank, Environmental and Social Framework, 2018.</w:t>
      </w:r>
    </w:p>
  </w:footnote>
  <w:footnote w:id="143">
    <w:p w14:paraId="4F453ABA" w14:textId="77777777" w:rsidR="00596563" w:rsidRPr="009F75FD" w:rsidRDefault="00596563" w:rsidP="00596563">
      <w:pPr>
        <w:pStyle w:val="FootnoteText"/>
        <w:rPr>
          <w:lang w:val="en-US"/>
        </w:rPr>
      </w:pPr>
      <w:r w:rsidRPr="009F75FD">
        <w:rPr>
          <w:rStyle w:val="FootnoteReference"/>
        </w:rPr>
        <w:footnoteRef/>
      </w:r>
      <w:r w:rsidRPr="009F75FD">
        <w:t xml:space="preserve"> </w:t>
      </w:r>
      <w:r w:rsidRPr="009F75FD">
        <w:rPr>
          <w:rFonts w:cstheme="minorHAnsi"/>
        </w:rPr>
        <w:t>Under ESS 2 (Labour and Working Conditions), a grievance mechanism for all direct or contracted workers is prescribed, which is laid out in the Labour Management Plan (LMP). The World Bank’s Good Practice Note on ‘Addressing Gender Based Violence in Investment Project Financing involving Major Civil Works’</w:t>
      </w:r>
      <w:r w:rsidRPr="009F75FD">
        <w:rPr>
          <w:rStyle w:val="FootnoteReference"/>
          <w:rFonts w:cstheme="minorHAnsi"/>
        </w:rPr>
        <w:footnoteRef/>
      </w:r>
      <w:r w:rsidRPr="009F75FD">
        <w:rPr>
          <w:rFonts w:cstheme="minorHAnsi"/>
        </w:rPr>
        <w:t xml:space="preserve"> spells out requirements for a </w:t>
      </w:r>
      <w:proofErr w:type="gramStart"/>
      <w:r w:rsidRPr="009F75FD">
        <w:rPr>
          <w:rFonts w:cstheme="minorHAnsi"/>
        </w:rPr>
        <w:t>GBV grievance redress mechanisms</w:t>
      </w:r>
      <w:proofErr w:type="gramEnd"/>
      <w:r w:rsidRPr="009F75FD">
        <w:rPr>
          <w:rFonts w:cstheme="minorHAnsi"/>
        </w:rPr>
        <w:t>, which is laid out in a separate GBV/SEA and Child Protection Risks Action Plan.</w:t>
      </w:r>
    </w:p>
  </w:footnote>
  <w:footnote w:id="144">
    <w:p w14:paraId="2DEAD839" w14:textId="77777777" w:rsidR="00596563" w:rsidRPr="009F75FD" w:rsidRDefault="00596563" w:rsidP="00596563">
      <w:pPr>
        <w:pStyle w:val="FootnoteText"/>
        <w:rPr>
          <w:lang w:val="en-US"/>
        </w:rPr>
      </w:pPr>
      <w:r w:rsidRPr="009F75FD">
        <w:rPr>
          <w:rStyle w:val="FootnoteReference"/>
        </w:rPr>
        <w:footnoteRef/>
      </w:r>
      <w:r w:rsidRPr="009F75FD">
        <w:t xml:space="preserve"> </w:t>
      </w:r>
      <w:r w:rsidRPr="009F75FD">
        <w:rPr>
          <w:lang w:val="en-US"/>
        </w:rPr>
        <w:t>World Bank, 2018, p. 131.</w:t>
      </w:r>
    </w:p>
  </w:footnote>
  <w:footnote w:id="145">
    <w:p w14:paraId="000022F5"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Good Practice Note. Addressing Gender Based Violence in Investment Project Financing involving Major Civil Works, September 2018, p.5.</w:t>
      </w:r>
    </w:p>
  </w:footnote>
  <w:footnote w:id="146">
    <w:p w14:paraId="000022F6"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2018, p. 3</w:t>
      </w:r>
    </w:p>
  </w:footnote>
  <w:footnote w:id="147">
    <w:p w14:paraId="000022F7"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UNICEF, Preventing and Responding to Violence against Children and Adolescents. Theory of Change 2017</w:t>
      </w:r>
    </w:p>
  </w:footnote>
  <w:footnote w:id="148">
    <w:p w14:paraId="000022F8" w14:textId="77777777" w:rsidR="0039664F" w:rsidRPr="003107D1" w:rsidRDefault="0039664F">
      <w:pPr>
        <w:rPr>
          <w:rFonts w:asciiTheme="minorHAnsi" w:hAnsiTheme="minorHAnsi" w:cstheme="minorHAnsi"/>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sz w:val="20"/>
          <w:szCs w:val="20"/>
        </w:rPr>
        <w:t xml:space="preserve"> Ministry of Gender, Child and Social Welfare, Standard Operating Procedures for Prevention, protection and response to GBV in South Sudan, </w:t>
      </w:r>
      <w:proofErr w:type="spellStart"/>
      <w:r w:rsidRPr="003107D1">
        <w:rPr>
          <w:rFonts w:asciiTheme="minorHAnsi" w:hAnsiTheme="minorHAnsi" w:cstheme="minorHAnsi"/>
          <w:sz w:val="20"/>
          <w:szCs w:val="20"/>
        </w:rPr>
        <w:t>Repubic</w:t>
      </w:r>
      <w:proofErr w:type="spellEnd"/>
      <w:r w:rsidRPr="003107D1">
        <w:rPr>
          <w:rFonts w:asciiTheme="minorHAnsi" w:hAnsiTheme="minorHAnsi" w:cstheme="minorHAnsi"/>
          <w:sz w:val="20"/>
          <w:szCs w:val="20"/>
        </w:rPr>
        <w:t xml:space="preserve"> of South Sudan, 2014. </w:t>
      </w:r>
      <w:hyperlink r:id="rId5">
        <w:r w:rsidRPr="003107D1">
          <w:rPr>
            <w:rFonts w:asciiTheme="minorHAnsi" w:hAnsiTheme="minorHAnsi" w:cstheme="minorHAnsi"/>
            <w:color w:val="0563C1"/>
            <w:sz w:val="20"/>
            <w:szCs w:val="20"/>
            <w:u w:val="single"/>
          </w:rPr>
          <w:t>http://southsudanhumanitarianproject.com/wp-content/uploads/sites/21/formidable/GBV-SOPs-South-Sudan.pdf</w:t>
        </w:r>
      </w:hyperlink>
    </w:p>
    <w:p w14:paraId="000022F9"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p>
  </w:footnote>
  <w:footnote w:id="149">
    <w:p w14:paraId="000022FA" w14:textId="43B684F5" w:rsidR="0039664F" w:rsidRPr="003107D1" w:rsidRDefault="0039664F">
      <w:pPr>
        <w:rPr>
          <w:rFonts w:asciiTheme="minorHAnsi" w:hAnsiTheme="minorHAnsi" w:cstheme="minorHAnsi"/>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sz w:val="20"/>
          <w:szCs w:val="20"/>
        </w:rPr>
        <w:t xml:space="preserve"> </w:t>
      </w:r>
      <w:proofErr w:type="spellStart"/>
      <w:r w:rsidRPr="003107D1">
        <w:rPr>
          <w:rFonts w:asciiTheme="minorHAnsi" w:hAnsiTheme="minorHAnsi" w:cstheme="minorHAnsi"/>
          <w:sz w:val="20"/>
          <w:szCs w:val="20"/>
        </w:rPr>
        <w:t>Relie</w:t>
      </w:r>
      <w:r w:rsidR="00143247">
        <w:rPr>
          <w:rFonts w:asciiTheme="minorHAnsi" w:hAnsiTheme="minorHAnsi" w:cstheme="minorHAnsi"/>
          <w:sz w:val="20"/>
          <w:szCs w:val="20"/>
        </w:rPr>
        <w:t>f</w:t>
      </w:r>
      <w:r w:rsidRPr="003107D1">
        <w:rPr>
          <w:rFonts w:asciiTheme="minorHAnsi" w:hAnsiTheme="minorHAnsi" w:cstheme="minorHAnsi"/>
          <w:sz w:val="20"/>
          <w:szCs w:val="20"/>
        </w:rPr>
        <w:t>web</w:t>
      </w:r>
      <w:proofErr w:type="spellEnd"/>
      <w:r w:rsidRPr="003107D1">
        <w:rPr>
          <w:rFonts w:asciiTheme="minorHAnsi" w:hAnsiTheme="minorHAnsi" w:cstheme="minorHAnsi"/>
          <w:sz w:val="20"/>
          <w:szCs w:val="20"/>
        </w:rPr>
        <w:t xml:space="preserve">, 2017. GBV Strategy South Sudan </w:t>
      </w:r>
      <w:hyperlink r:id="rId6">
        <w:r w:rsidRPr="003107D1">
          <w:rPr>
            <w:rFonts w:asciiTheme="minorHAnsi" w:hAnsiTheme="minorHAnsi" w:cstheme="minorHAnsi"/>
            <w:color w:val="0563C1"/>
            <w:sz w:val="20"/>
            <w:szCs w:val="20"/>
            <w:u w:val="single"/>
          </w:rPr>
          <w:t>https://reliefweb.int/sites/reliefweb.int/files/resources/gbv_sub-cluster_strategy_final_1.pdf</w:t>
        </w:r>
      </w:hyperlink>
    </w:p>
  </w:footnote>
  <w:footnote w:id="150">
    <w:p w14:paraId="000022FB"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(2019), GBV Report, Quarter 2</w:t>
      </w:r>
    </w:p>
  </w:footnote>
  <w:footnote w:id="151">
    <w:p w14:paraId="000022FC" w14:textId="0FB243D5"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Table developed based GBV sub cluster member an</w:t>
      </w:r>
      <w:r>
        <w:rPr>
          <w:rFonts w:asciiTheme="minorHAnsi" w:hAnsiTheme="minorHAnsi" w:cstheme="minorHAnsi"/>
          <w:color w:val="000000"/>
          <w:sz w:val="20"/>
          <w:szCs w:val="20"/>
        </w:rPr>
        <w:t>n</w:t>
      </w:r>
      <w:r w:rsidRPr="003107D1">
        <w:rPr>
          <w:rFonts w:asciiTheme="minorHAnsi" w:hAnsiTheme="minorHAnsi" w:cstheme="minorHAnsi"/>
          <w:color w:val="000000"/>
          <w:sz w:val="20"/>
          <w:szCs w:val="20"/>
        </w:rPr>
        <w:t xml:space="preserve">ual reports as well as information shared at the meeting held on February 11 with GBV sub cluster members for the WB Safety Net </w:t>
      </w:r>
      <w:r>
        <w:rPr>
          <w:rFonts w:asciiTheme="minorHAnsi" w:hAnsiTheme="minorHAnsi" w:cstheme="minorHAnsi"/>
          <w:color w:val="000000"/>
          <w:sz w:val="20"/>
          <w:szCs w:val="20"/>
        </w:rPr>
        <w:t>P</w:t>
      </w:r>
      <w:r w:rsidRPr="003107D1">
        <w:rPr>
          <w:rFonts w:asciiTheme="minorHAnsi" w:hAnsiTheme="minorHAnsi" w:cstheme="minorHAnsi"/>
          <w:color w:val="000000"/>
          <w:sz w:val="20"/>
          <w:szCs w:val="20"/>
        </w:rPr>
        <w:t>ro</w:t>
      </w:r>
      <w:r>
        <w:rPr>
          <w:rFonts w:asciiTheme="minorHAnsi" w:hAnsiTheme="minorHAnsi" w:cstheme="minorHAnsi"/>
          <w:color w:val="000000"/>
          <w:sz w:val="20"/>
          <w:szCs w:val="20"/>
        </w:rPr>
        <w:t>j</w:t>
      </w:r>
      <w:r w:rsidRPr="003107D1">
        <w:rPr>
          <w:rFonts w:asciiTheme="minorHAnsi" w:hAnsiTheme="minorHAnsi" w:cstheme="minorHAnsi"/>
          <w:color w:val="000000"/>
          <w:sz w:val="20"/>
          <w:szCs w:val="20"/>
        </w:rPr>
        <w:t>ect.</w:t>
      </w:r>
    </w:p>
  </w:footnote>
  <w:footnote w:id="152">
    <w:p w14:paraId="000022FD"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Information from the SSSP meeting with GBV sub cluster members held on 11th February.</w:t>
      </w:r>
    </w:p>
  </w:footnote>
  <w:footnote w:id="153">
    <w:p w14:paraId="000022FE" w14:textId="44E0EA2A"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Protection Cluster, July 2019</w:t>
      </w:r>
      <w:r>
        <w:rPr>
          <w:rFonts w:asciiTheme="minorHAnsi" w:hAnsiTheme="minorHAnsi" w:cstheme="minorHAnsi"/>
          <w:color w:val="000000"/>
          <w:sz w:val="20"/>
          <w:szCs w:val="20"/>
        </w:rPr>
        <w:t>.</w:t>
      </w:r>
    </w:p>
  </w:footnote>
  <w:footnote w:id="154">
    <w:p w14:paraId="000022FF" w14:textId="03843869"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(2019), GBV Report, Quarter 2</w:t>
      </w:r>
      <w:r>
        <w:rPr>
          <w:rFonts w:asciiTheme="minorHAnsi" w:hAnsiTheme="minorHAnsi" w:cstheme="minorHAnsi"/>
          <w:color w:val="000000"/>
          <w:sz w:val="20"/>
          <w:szCs w:val="20"/>
        </w:rPr>
        <w:t>.</w:t>
      </w:r>
    </w:p>
  </w:footnote>
  <w:footnote w:id="155">
    <w:p w14:paraId="00002300"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(2019), GBV Report, Quarter 2</w:t>
      </w:r>
    </w:p>
  </w:footnote>
  <w:footnote w:id="156">
    <w:p w14:paraId="00002301"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UNFPA (2018) Delivering supplies when Crisis strikes South Sudan</w:t>
      </w:r>
    </w:p>
  </w:footnote>
  <w:footnote w:id="157">
    <w:p w14:paraId="00002302"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UNICEF (2019), South Sudan GBV briefing note, January 2019.</w:t>
      </w:r>
    </w:p>
  </w:footnote>
  <w:footnote w:id="158">
    <w:p w14:paraId="00002303"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UNICEF (2019), South Sudan GBV briefing note, January 2019.</w:t>
      </w:r>
    </w:p>
  </w:footnote>
  <w:footnote w:id="159">
    <w:p w14:paraId="00002304"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UNFPA (2018)</w:t>
      </w:r>
    </w:p>
  </w:footnote>
  <w:footnote w:id="160">
    <w:p w14:paraId="00002305"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UNICEF (2019)</w:t>
      </w:r>
    </w:p>
  </w:footnote>
  <w:footnote w:id="161">
    <w:p w14:paraId="0C134CD3" w14:textId="5C02B5AB" w:rsidR="00617B00" w:rsidRPr="002578E7" w:rsidRDefault="00617B00">
      <w:pPr>
        <w:pStyle w:val="FootnoteText"/>
        <w:rPr>
          <w:lang w:val="en-US"/>
        </w:rPr>
      </w:pPr>
      <w:r>
        <w:rPr>
          <w:rStyle w:val="FootnoteReference"/>
        </w:rPr>
        <w:footnoteRef/>
      </w:r>
      <w:r>
        <w:t xml:space="preserve"> S</w:t>
      </w:r>
      <w:r>
        <w:rPr>
          <w:color w:val="000000"/>
          <w:sz w:val="22"/>
          <w:szCs w:val="22"/>
        </w:rPr>
        <w:t xml:space="preserve">outh Sudan Humanitarian Country Team, Centrality of Protection, Strategy for 2020, accessed at: </w:t>
      </w:r>
      <w:r w:rsidRPr="00617B00">
        <w:rPr>
          <w:color w:val="000000"/>
          <w:sz w:val="22"/>
          <w:szCs w:val="22"/>
        </w:rPr>
        <w:t>https://reliefweb.int/sites/reliefweb.int/files/resources/centrality_of_protection_strategy_15_january_2020_0.pdf</w:t>
      </w:r>
    </w:p>
  </w:footnote>
  <w:footnote w:id="162">
    <w:p w14:paraId="00002306"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Office of the Victim´s Rights Advocate (OVRA), South </w:t>
      </w:r>
      <w:proofErr w:type="spellStart"/>
      <w:r w:rsidRPr="003107D1">
        <w:rPr>
          <w:rFonts w:asciiTheme="minorHAnsi" w:hAnsiTheme="minorHAnsi" w:cstheme="minorHAnsi"/>
          <w:color w:val="000000"/>
          <w:sz w:val="20"/>
          <w:szCs w:val="20"/>
        </w:rPr>
        <w:t>sudan</w:t>
      </w:r>
      <w:proofErr w:type="spellEnd"/>
      <w:r w:rsidRPr="003107D1">
        <w:rPr>
          <w:rFonts w:asciiTheme="minorHAnsi" w:hAnsiTheme="minorHAnsi" w:cstheme="minorHAnsi"/>
          <w:color w:val="000000"/>
          <w:sz w:val="20"/>
          <w:szCs w:val="20"/>
        </w:rPr>
        <w:t xml:space="preserve"> Country Profile, 2020.</w:t>
      </w:r>
    </w:p>
  </w:footnote>
  <w:footnote w:id="163">
    <w:p w14:paraId="28D60BE7" w14:textId="2C80107C" w:rsidR="00521E7B" w:rsidRPr="002578E7" w:rsidRDefault="00521E7B">
      <w:pPr>
        <w:pStyle w:val="FootnoteText"/>
        <w:rPr>
          <w:lang w:val="en-US"/>
        </w:rPr>
      </w:pPr>
      <w:r>
        <w:rPr>
          <w:rStyle w:val="FootnoteReference"/>
        </w:rPr>
        <w:footnoteRef/>
      </w:r>
      <w:r>
        <w:t xml:space="preserve"> </w:t>
      </w:r>
      <w:r>
        <w:rPr>
          <w:lang w:val="en-US"/>
        </w:rPr>
        <w:t xml:space="preserve">Humanitarian </w:t>
      </w:r>
      <w:proofErr w:type="spellStart"/>
      <w:r>
        <w:rPr>
          <w:lang w:val="en-US"/>
        </w:rPr>
        <w:t>Programme</w:t>
      </w:r>
      <w:proofErr w:type="spellEnd"/>
      <w:r>
        <w:rPr>
          <w:lang w:val="en-US"/>
        </w:rPr>
        <w:t xml:space="preserve"> Cycle 2021, Humanitarian Needs Overview South Sudan, January 2021, accessed at: </w:t>
      </w:r>
      <w:r w:rsidRPr="00521E7B">
        <w:rPr>
          <w:lang w:val="en-US"/>
        </w:rPr>
        <w:t>https://reliefweb.int/sites/reliefweb.int/files/resources/south_sudan_2021_humanitarian_needs_overview.pdf</w:t>
      </w:r>
    </w:p>
  </w:footnote>
  <w:footnote w:id="164">
    <w:p w14:paraId="00002307" w14:textId="77777777" w:rsidR="0039664F" w:rsidRPr="003107D1" w:rsidRDefault="0039664F">
      <w:pPr>
        <w:rPr>
          <w:rFonts w:asciiTheme="minorHAnsi" w:hAnsiTheme="minorHAnsi" w:cstheme="minorHAnsi"/>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sz w:val="20"/>
          <w:szCs w:val="20"/>
        </w:rPr>
        <w:t xml:space="preserve"> IOM, Emergency Manual, Protection from Sexual Exploitation and Abuse (PSEA). Accessed January 2019 </w:t>
      </w:r>
      <w:hyperlink r:id="rId7">
        <w:r w:rsidRPr="003107D1">
          <w:rPr>
            <w:rFonts w:asciiTheme="minorHAnsi" w:hAnsiTheme="minorHAnsi" w:cstheme="minorHAnsi"/>
            <w:color w:val="0563C1"/>
            <w:sz w:val="20"/>
            <w:szCs w:val="20"/>
            <w:u w:val="single"/>
          </w:rPr>
          <w:t>https://emergencymanual.iom.int/entry/21309/protection-from-sexual-exploitation-and-abuse-psea</w:t>
        </w:r>
      </w:hyperlink>
    </w:p>
    <w:p w14:paraId="00002308"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p>
  </w:footnote>
  <w:footnote w:id="165">
    <w:p w14:paraId="00002309"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report is emphasizing a new approach, which is based on a) prioritizing the rights and dignity of victims; b) ending impunity through strengthened reporting and investigations; c) engaging civil society and external partners; and d) improving strategic communication for education and transparency.</w:t>
      </w:r>
    </w:p>
  </w:footnote>
  <w:footnote w:id="166">
    <w:p w14:paraId="0000230A" w14:textId="0274BDE2"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IASC (2002), Six Core Principles for Relating to Sexual Exploitation and Abuse, accessed at: https://interagencystandingcommittee.org/principals/documents-public/iasc-six-core-principles-relating-sexual-exploitation-and-abuse-2002</w:t>
      </w:r>
      <w:r>
        <w:rPr>
          <w:rFonts w:asciiTheme="minorHAnsi" w:hAnsiTheme="minorHAnsi" w:cstheme="minorHAnsi"/>
          <w:color w:val="000000"/>
          <w:sz w:val="20"/>
          <w:szCs w:val="20"/>
        </w:rPr>
        <w:t>.</w:t>
      </w:r>
    </w:p>
  </w:footnote>
  <w:footnote w:id="167">
    <w:p w14:paraId="0000230B" w14:textId="76B77290"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See at the end of ANNEX </w:t>
      </w:r>
      <w:r w:rsidR="00D06D8D">
        <w:rPr>
          <w:rFonts w:asciiTheme="minorHAnsi" w:hAnsiTheme="minorHAnsi" w:cstheme="minorHAnsi"/>
          <w:color w:val="000000"/>
          <w:sz w:val="20"/>
          <w:szCs w:val="20"/>
        </w:rPr>
        <w:t>3</w:t>
      </w:r>
      <w:r w:rsidRPr="003107D1">
        <w:rPr>
          <w:rFonts w:asciiTheme="minorHAnsi" w:hAnsiTheme="minorHAnsi" w:cstheme="minorHAnsi"/>
          <w:color w:val="000000"/>
          <w:sz w:val="20"/>
          <w:szCs w:val="20"/>
        </w:rPr>
        <w:t xml:space="preserve"> for a sample UN Code of Conduct</w:t>
      </w:r>
      <w:r>
        <w:rPr>
          <w:rFonts w:asciiTheme="minorHAnsi" w:hAnsiTheme="minorHAnsi" w:cstheme="minorHAnsi"/>
          <w:color w:val="000000"/>
          <w:sz w:val="20"/>
          <w:szCs w:val="20"/>
        </w:rPr>
        <w:t>.</w:t>
      </w:r>
    </w:p>
  </w:footnote>
  <w:footnote w:id="168">
    <w:p w14:paraId="0000230C" w14:textId="77777777" w:rsidR="0039664F" w:rsidRPr="003107D1" w:rsidRDefault="0039664F">
      <w:pPr>
        <w:widowControl w:val="0"/>
        <w:rPr>
          <w:rFonts w:asciiTheme="minorHAnsi" w:hAnsiTheme="minorHAnsi" w:cstheme="minorHAnsi"/>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sz w:val="20"/>
          <w:szCs w:val="20"/>
        </w:rPr>
        <w:t xml:space="preserve"> IOM GBV programming guiding principles. Confidentiality: At all stages of an intervention, the privacy and confidentiality of survivors will be ensured, prioritizing the well-being of survivors and that the delivery of services and support will not compromise the privacy or identity of individuals involved.</w:t>
      </w:r>
    </w:p>
    <w:p w14:paraId="0000230D" w14:textId="77777777" w:rsidR="0039664F" w:rsidRPr="003107D1" w:rsidRDefault="0039664F">
      <w:pPr>
        <w:widowControl w:val="0"/>
        <w:jc w:val="both"/>
        <w:rPr>
          <w:rFonts w:asciiTheme="minorHAnsi" w:hAnsiTheme="minorHAnsi" w:cstheme="minorHAnsi"/>
          <w:sz w:val="20"/>
          <w:szCs w:val="20"/>
        </w:rPr>
      </w:pPr>
      <w:r w:rsidRPr="003107D1">
        <w:rPr>
          <w:rFonts w:asciiTheme="minorHAnsi" w:hAnsiTheme="minorHAnsi" w:cstheme="minorHAnsi"/>
          <w:sz w:val="20"/>
          <w:szCs w:val="20"/>
        </w:rPr>
        <w:t>Respect: Respecting the wishes, dignity and choice of the survivors will be observed at all times and during all stages of any intervention. Survivors will be supported to give their free and informed consent, based on a clear understanding of the facts, implications, risks and consequences of an action, before information is shared or action is taken.</w:t>
      </w:r>
    </w:p>
    <w:p w14:paraId="0000230E" w14:textId="77777777" w:rsidR="0039664F" w:rsidRPr="003107D1" w:rsidRDefault="0039664F">
      <w:pPr>
        <w:widowControl w:val="0"/>
        <w:jc w:val="both"/>
        <w:rPr>
          <w:rFonts w:asciiTheme="minorHAnsi" w:hAnsiTheme="minorHAnsi" w:cstheme="minorHAnsi"/>
          <w:sz w:val="20"/>
          <w:szCs w:val="20"/>
        </w:rPr>
      </w:pPr>
      <w:r w:rsidRPr="003107D1">
        <w:rPr>
          <w:rFonts w:asciiTheme="minorHAnsi" w:hAnsiTheme="minorHAnsi" w:cstheme="minorHAnsi"/>
          <w:sz w:val="20"/>
          <w:szCs w:val="20"/>
        </w:rPr>
        <w:t>Safety and security: Awareness and consideration of any risks or safety concerns that might compromise the physical safety of individuals affected by GBV will be sufficiently addressed and factored into any GBV intervention or initiative.</w:t>
      </w:r>
    </w:p>
    <w:p w14:paraId="0000230F" w14:textId="77777777" w:rsidR="0039664F" w:rsidRPr="003107D1" w:rsidRDefault="0039664F">
      <w:pPr>
        <w:widowControl w:val="0"/>
        <w:jc w:val="both"/>
        <w:rPr>
          <w:rFonts w:asciiTheme="minorHAnsi" w:eastAsia="Times New Roman" w:hAnsiTheme="minorHAnsi" w:cstheme="minorHAnsi"/>
          <w:sz w:val="20"/>
          <w:szCs w:val="20"/>
        </w:rPr>
      </w:pPr>
      <w:r w:rsidRPr="003107D1">
        <w:rPr>
          <w:rFonts w:asciiTheme="minorHAnsi" w:hAnsiTheme="minorHAnsi" w:cstheme="minorHAnsi"/>
          <w:sz w:val="20"/>
          <w:szCs w:val="20"/>
        </w:rPr>
        <w:t>Non-discrimination: All GBV interventions will be designed to ensure access and the same level of quality of care and assistance for all persons seeking support, or persons affected by GBV, without regard to sex, sexual orientation, gender identity, age, ethnicity, religion or other status</w:t>
      </w:r>
      <w:r w:rsidRPr="003107D1">
        <w:rPr>
          <w:rFonts w:asciiTheme="minorHAnsi" w:eastAsia="Times New Roman" w:hAnsiTheme="minorHAnsi" w:cstheme="minorHAnsi"/>
          <w:sz w:val="20"/>
          <w:szCs w:val="20"/>
        </w:rPr>
        <w:t>.</w:t>
      </w:r>
    </w:p>
  </w:footnote>
  <w:footnote w:id="169">
    <w:p w14:paraId="00002310"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2019</w:t>
      </w:r>
    </w:p>
  </w:footnote>
  <w:footnote w:id="170">
    <w:p w14:paraId="00002311"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Information from the SSSP meeting with GBV sub cluster members held on 11th February.</w:t>
      </w:r>
    </w:p>
  </w:footnote>
  <w:footnote w:id="171">
    <w:p w14:paraId="00002312"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Protection Cluster, July 2019</w:t>
      </w:r>
    </w:p>
  </w:footnote>
  <w:footnote w:id="172">
    <w:p w14:paraId="00002313"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(2019), GBV Report, Quarter 2</w:t>
      </w:r>
    </w:p>
  </w:footnote>
  <w:footnote w:id="173">
    <w:p w14:paraId="00002314" w14:textId="1F7C83EF"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Based on World Bank good practice note on GBV (2018)</w:t>
      </w:r>
      <w:r>
        <w:rPr>
          <w:rFonts w:asciiTheme="minorHAnsi" w:hAnsiTheme="minorHAnsi" w:cstheme="minorHAnsi"/>
          <w:color w:val="000000"/>
          <w:sz w:val="20"/>
          <w:szCs w:val="20"/>
        </w:rPr>
        <w:t>.</w:t>
      </w:r>
    </w:p>
  </w:footnote>
  <w:footnote w:id="174">
    <w:p w14:paraId="00002315" w14:textId="06DE17EF"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assessment of projects</w:t>
      </w:r>
      <w:r>
        <w:rPr>
          <w:rFonts w:asciiTheme="minorHAnsi" w:hAnsiTheme="minorHAnsi" w:cstheme="minorHAnsi"/>
          <w:color w:val="000000"/>
          <w:sz w:val="20"/>
          <w:szCs w:val="20"/>
        </w:rPr>
        <w:t>.</w:t>
      </w:r>
    </w:p>
  </w:footnote>
  <w:footnote w:id="175">
    <w:p w14:paraId="00002316" w14:textId="1148D078"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World Bank (2017), GBV recommendations for World Bank Investment Projects</w:t>
      </w:r>
      <w:r>
        <w:rPr>
          <w:rFonts w:asciiTheme="minorHAnsi" w:hAnsiTheme="minorHAnsi" w:cstheme="minorHAnsi"/>
          <w:color w:val="000000"/>
          <w:sz w:val="20"/>
          <w:szCs w:val="20"/>
        </w:rPr>
        <w:t>.</w:t>
      </w:r>
    </w:p>
  </w:footnote>
  <w:footnote w:id="176">
    <w:p w14:paraId="00002317" w14:textId="31723841"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IOM, South Sudan Return, Recovery &amp; resilience Strategy 2019-2022</w:t>
      </w:r>
      <w:r>
        <w:rPr>
          <w:rFonts w:asciiTheme="minorHAnsi" w:hAnsiTheme="minorHAnsi" w:cstheme="minorHAnsi"/>
          <w:color w:val="000000"/>
          <w:sz w:val="20"/>
          <w:szCs w:val="20"/>
        </w:rPr>
        <w:t>.</w:t>
      </w:r>
    </w:p>
  </w:footnote>
  <w:footnote w:id="177">
    <w:p w14:paraId="00002318" w14:textId="05E4D2FC"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UNFPA GBVIE Minimum Standard</w:t>
      </w:r>
      <w:r>
        <w:rPr>
          <w:rFonts w:asciiTheme="minorHAnsi" w:hAnsiTheme="minorHAnsi" w:cstheme="minorHAnsi"/>
          <w:color w:val="000000"/>
          <w:sz w:val="20"/>
          <w:szCs w:val="20"/>
        </w:rPr>
        <w:t>.</w:t>
      </w:r>
    </w:p>
  </w:footnote>
  <w:footnote w:id="178">
    <w:sdt>
      <w:sdtPr>
        <w:rPr>
          <w:rFonts w:asciiTheme="minorHAnsi" w:hAnsiTheme="minorHAnsi" w:cstheme="minorHAnsi"/>
          <w:sz w:val="20"/>
          <w:szCs w:val="20"/>
        </w:rPr>
        <w:tag w:val="goog_rdk_936"/>
        <w:id w:val="1312445934"/>
      </w:sdtPr>
      <w:sdtEndPr/>
      <w:sdtContent>
        <w:p w14:paraId="00002319"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sdt>
            <w:sdtPr>
              <w:rPr>
                <w:rFonts w:asciiTheme="minorHAnsi" w:hAnsiTheme="minorHAnsi" w:cstheme="minorHAnsi"/>
                <w:sz w:val="20"/>
                <w:szCs w:val="20"/>
              </w:rPr>
              <w:tag w:val="goog_rdk_935"/>
              <w:id w:val="295563616"/>
            </w:sdtPr>
            <w:sdtEndPr/>
            <w:sdtContent>
              <w:r w:rsidRPr="003107D1">
                <w:rPr>
                  <w:rFonts w:asciiTheme="minorHAnsi" w:hAnsiTheme="minorHAnsi" w:cstheme="minorHAnsi"/>
                  <w:color w:val="000000"/>
                  <w:sz w:val="20"/>
                  <w:szCs w:val="20"/>
                </w:rPr>
                <w:t xml:space="preserve"> In case the survivor is a child, the consent of parents or guardians should be sought where it is in the best interest of the child and if they are not the perpetrators. However, where parents/guardians refuse to pursue the case in the court of law on the child’s behalf, with clear evidence, the Directorate of Gender and Child Welfare should take up the role and pursue the case on the child’s behalf to ensure that she/he is protected. Parents/guardians should be counselled first and thereafter, and taken to task by filing a case against them for denying the child her/his rights. All service provider interventions to child survivors must be undertaken with staff trained in child-friendly procedures </w:t>
              </w:r>
              <w:proofErr w:type="gramStart"/>
              <w:r w:rsidRPr="003107D1">
                <w:rPr>
                  <w:rFonts w:asciiTheme="minorHAnsi" w:hAnsiTheme="minorHAnsi" w:cstheme="minorHAnsi"/>
                  <w:color w:val="000000"/>
                  <w:sz w:val="20"/>
                  <w:szCs w:val="20"/>
                </w:rPr>
                <w:t>in regards to</w:t>
              </w:r>
              <w:proofErr w:type="gramEnd"/>
              <w:r w:rsidRPr="003107D1">
                <w:rPr>
                  <w:rFonts w:asciiTheme="minorHAnsi" w:hAnsiTheme="minorHAnsi" w:cstheme="minorHAnsi"/>
                  <w:color w:val="000000"/>
                  <w:sz w:val="20"/>
                  <w:szCs w:val="20"/>
                </w:rPr>
                <w:t xml:space="preserve"> the handling of cases. A child survivor should continue to go to school while procedures are ongoing and all efforts should be done to ensure her/his protection. In addition to this, all the above reporting and referral procedures should be applied</w:t>
              </w:r>
            </w:sdtContent>
          </w:sdt>
        </w:p>
      </w:sdtContent>
    </w:sdt>
  </w:footnote>
  <w:footnote w:id="179">
    <w:p w14:paraId="0000231A" w14:textId="77777777" w:rsidR="0039664F" w:rsidRPr="003107D1" w:rsidRDefault="0039664F">
      <w:pPr>
        <w:pBdr>
          <w:top w:val="nil"/>
          <w:left w:val="nil"/>
          <w:bottom w:val="nil"/>
          <w:right w:val="nil"/>
          <w:between w:val="nil"/>
        </w:pBdr>
        <w:ind w:left="180" w:hanging="180"/>
        <w:jc w:val="both"/>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See ESS2 definitions.</w:t>
      </w:r>
    </w:p>
  </w:footnote>
  <w:footnote w:id="180">
    <w:p w14:paraId="0000231B" w14:textId="77777777" w:rsidR="0039664F" w:rsidRPr="003107D1" w:rsidRDefault="0039664F">
      <w:pPr>
        <w:pBdr>
          <w:top w:val="nil"/>
          <w:left w:val="nil"/>
          <w:bottom w:val="nil"/>
          <w:right w:val="nil"/>
          <w:between w:val="nil"/>
        </w:pBdr>
        <w:jc w:val="both"/>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To be provided after the project has been operational for at least two consecutive years.</w:t>
      </w:r>
    </w:p>
  </w:footnote>
  <w:footnote w:id="181">
    <w:p w14:paraId="0000231C" w14:textId="77777777" w:rsidR="0039664F" w:rsidRPr="003107D1" w:rsidRDefault="0039664F">
      <w:pPr>
        <w:pBdr>
          <w:top w:val="nil"/>
          <w:left w:val="nil"/>
          <w:bottom w:val="nil"/>
          <w:right w:val="nil"/>
          <w:between w:val="nil"/>
        </w:pBdr>
        <w:jc w:val="both"/>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r w:rsidRPr="003107D1">
        <w:rPr>
          <w:rFonts w:asciiTheme="minorHAnsi" w:hAnsiTheme="minorHAnsi" w:cstheme="minorHAnsi"/>
          <w:i/>
          <w:color w:val="0070C0"/>
          <w:sz w:val="20"/>
          <w:szCs w:val="20"/>
        </w:rPr>
        <w:t>A lost-time injury</w:t>
      </w:r>
      <w:r w:rsidRPr="003107D1">
        <w:rPr>
          <w:rFonts w:asciiTheme="minorHAnsi" w:hAnsiTheme="minorHAnsi" w:cstheme="minorHAnsi"/>
          <w:color w:val="000000"/>
          <w:sz w:val="20"/>
          <w:szCs w:val="20"/>
        </w:rPr>
        <w:t xml:space="preserve"> (LTIs) is the incapacity to work for at least one full workday beyond the day on which the accident or illness occurred.</w:t>
      </w:r>
    </w:p>
  </w:footnote>
  <w:footnote w:id="182">
    <w:p w14:paraId="0000231D" w14:textId="77777777" w:rsidR="0039664F" w:rsidRPr="003107D1" w:rsidRDefault="0039664F">
      <w:pPr>
        <w:pBdr>
          <w:top w:val="nil"/>
          <w:left w:val="nil"/>
          <w:bottom w:val="nil"/>
          <w:right w:val="nil"/>
          <w:between w:val="nil"/>
        </w:pBdr>
        <w:jc w:val="both"/>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r w:rsidRPr="003107D1">
        <w:rPr>
          <w:rFonts w:asciiTheme="minorHAnsi" w:hAnsiTheme="minorHAnsi" w:cstheme="minorHAnsi"/>
          <w:i/>
          <w:color w:val="0070C0"/>
          <w:sz w:val="20"/>
          <w:szCs w:val="20"/>
        </w:rPr>
        <w:t>Lost workdays</w:t>
      </w:r>
      <w:r w:rsidRPr="003107D1">
        <w:rPr>
          <w:rFonts w:asciiTheme="minorHAnsi" w:hAnsiTheme="minorHAnsi" w:cstheme="minorHAnsi"/>
          <w:color w:val="000000"/>
          <w:sz w:val="20"/>
          <w:szCs w:val="20"/>
        </w:rPr>
        <w:t xml:space="preserve"> are the number of workdays (consecutive or not) beyond the date of injury or onset of illness that the employee was away from work or limited to restricted work activity because of an occupational injury or illness. </w:t>
      </w:r>
    </w:p>
  </w:footnote>
  <w:footnote w:id="183">
    <w:p w14:paraId="0000231E" w14:textId="77777777" w:rsidR="0039664F" w:rsidRPr="003107D1" w:rsidRDefault="0039664F">
      <w:pPr>
        <w:pBdr>
          <w:top w:val="nil"/>
          <w:left w:val="nil"/>
          <w:bottom w:val="nil"/>
          <w:right w:val="nil"/>
          <w:between w:val="nil"/>
        </w:pBdr>
        <w:jc w:val="both"/>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The number of </w:t>
      </w:r>
      <w:r w:rsidRPr="003107D1">
        <w:rPr>
          <w:rFonts w:asciiTheme="minorHAnsi" w:hAnsiTheme="minorHAnsi" w:cstheme="minorHAnsi"/>
          <w:i/>
          <w:color w:val="0070C0"/>
          <w:sz w:val="20"/>
          <w:szCs w:val="20"/>
        </w:rPr>
        <w:t>lost time injuries</w:t>
      </w:r>
      <w:r w:rsidRPr="003107D1">
        <w:rPr>
          <w:rFonts w:asciiTheme="minorHAnsi" w:hAnsiTheme="minorHAnsi" w:cstheme="minorHAnsi"/>
          <w:color w:val="000000"/>
          <w:sz w:val="20"/>
          <w:szCs w:val="20"/>
        </w:rPr>
        <w:t xml:space="preserve"> (LTIs) recorded for Project workers per million man-hours worked by them. LTI Frequency Rate = injuries per million hours worked = # of lost time accidents x 1,000,000 hours / total man-hours worked).</w:t>
      </w:r>
    </w:p>
  </w:footnote>
  <w:footnote w:id="184">
    <w:p w14:paraId="0000231F" w14:textId="77777777" w:rsidR="0039664F" w:rsidRPr="003107D1" w:rsidRDefault="0039664F">
      <w:pPr>
        <w:pBdr>
          <w:top w:val="nil"/>
          <w:left w:val="nil"/>
          <w:bottom w:val="nil"/>
          <w:right w:val="nil"/>
          <w:between w:val="nil"/>
        </w:pBdr>
        <w:jc w:val="both"/>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Vehicle Collision: When a vehicle (device used to transport people or things) collides (comes together with violent force) with another vehicle or inanimate or animate object(s) and results in injury (other than the need for First Aid) or death.</w:t>
      </w:r>
    </w:p>
  </w:footnote>
  <w:footnote w:id="185">
    <w:p w14:paraId="00002320" w14:textId="77777777" w:rsidR="0039664F" w:rsidRPr="003107D1" w:rsidRDefault="0039664F">
      <w:pPr>
        <w:pBdr>
          <w:top w:val="nil"/>
          <w:left w:val="nil"/>
          <w:bottom w:val="nil"/>
          <w:right w:val="nil"/>
          <w:between w:val="nil"/>
        </w:pBdr>
        <w:jc w:val="both"/>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Waste types include but are not limited </w:t>
      </w:r>
      <w:proofErr w:type="gramStart"/>
      <w:r w:rsidRPr="003107D1">
        <w:rPr>
          <w:rFonts w:asciiTheme="minorHAnsi" w:hAnsiTheme="minorHAnsi" w:cstheme="minorHAnsi"/>
          <w:color w:val="000000"/>
          <w:sz w:val="20"/>
          <w:szCs w:val="20"/>
        </w:rPr>
        <w:t>to:</w:t>
      </w:r>
      <w:proofErr w:type="gramEnd"/>
      <w:r w:rsidRPr="003107D1">
        <w:rPr>
          <w:rFonts w:asciiTheme="minorHAnsi" w:hAnsiTheme="minorHAnsi" w:cstheme="minorHAnsi"/>
          <w:color w:val="000000"/>
          <w:sz w:val="20"/>
          <w:szCs w:val="20"/>
        </w:rPr>
        <w:t xml:space="preserve"> chemical containers, chemical sludge, containers/pallets, dewatered sludge, domestic waste, ferrous and non-ferrous scrap, hospital waste, laboratory waste, liquids, off-specification raw materials, paint waste, sludge, solids, truck and auto tires, waste fuel hydrocarbons, waste hydraulic fluids, waste lubricating hydrocarbons, waste solvents, waste treatment sludge, contaminated soil, creosote sleepers, etc.</w:t>
      </w:r>
    </w:p>
  </w:footnote>
  <w:footnote w:id="186">
    <w:p w14:paraId="00002321" w14:textId="77777777" w:rsidR="0039664F" w:rsidRPr="003107D1" w:rsidRDefault="0039664F">
      <w:pPr>
        <w:pBdr>
          <w:top w:val="nil"/>
          <w:left w:val="nil"/>
          <w:bottom w:val="nil"/>
          <w:right w:val="nil"/>
          <w:between w:val="nil"/>
        </w:pBdr>
        <w:rPr>
          <w:rFonts w:asciiTheme="minorHAnsi" w:hAnsiTheme="minorHAnsi" w:cstheme="minorHAnsi"/>
          <w:color w:val="000000"/>
          <w:sz w:val="20"/>
          <w:szCs w:val="20"/>
        </w:rPr>
      </w:pPr>
      <w:r w:rsidRPr="003107D1">
        <w:rPr>
          <w:rStyle w:val="FootnoteReference"/>
          <w:rFonts w:asciiTheme="minorHAnsi" w:hAnsiTheme="minorHAnsi" w:cstheme="minorHAnsi"/>
          <w:sz w:val="20"/>
          <w:szCs w:val="20"/>
        </w:rPr>
        <w:footnoteRef/>
      </w:r>
      <w:r w:rsidRPr="003107D1">
        <w:rPr>
          <w:rFonts w:asciiTheme="minorHAnsi" w:hAnsiTheme="minorHAnsi" w:cstheme="minorHAnsi"/>
          <w:color w:val="000000"/>
          <w:sz w:val="20"/>
          <w:szCs w:val="20"/>
        </w:rPr>
        <w:t xml:space="preserve"> </w:t>
      </w:r>
      <w:proofErr w:type="spellStart"/>
      <w:r w:rsidRPr="003107D1">
        <w:rPr>
          <w:rFonts w:asciiTheme="minorHAnsi" w:hAnsiTheme="minorHAnsi" w:cstheme="minorHAnsi"/>
          <w:color w:val="000000"/>
          <w:sz w:val="20"/>
          <w:szCs w:val="20"/>
        </w:rPr>
        <w:t>Pendle</w:t>
      </w:r>
      <w:proofErr w:type="spellEnd"/>
      <w:r w:rsidRPr="003107D1">
        <w:rPr>
          <w:rFonts w:asciiTheme="minorHAnsi" w:hAnsiTheme="minorHAnsi" w:cstheme="minorHAnsi"/>
          <w:color w:val="000000"/>
          <w:sz w:val="20"/>
          <w:szCs w:val="20"/>
        </w:rPr>
        <w:t xml:space="preserve"> et al, 2012, p. 103-105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326" w14:textId="77777777" w:rsidR="0039664F" w:rsidRDefault="0039664F">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325" w14:textId="77777777" w:rsidR="0039664F" w:rsidRDefault="0039664F">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327" w14:textId="77777777" w:rsidR="0039664F" w:rsidRDefault="0039664F">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1F5E" w14:textId="77777777" w:rsidR="00BB23D2" w:rsidRDefault="00BB23D2">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41C7" w14:textId="77777777" w:rsidR="00BB23D2" w:rsidRDefault="00BB23D2">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D9D9D" w14:textId="77777777" w:rsidR="00BB23D2" w:rsidRDefault="00BB23D2">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328" w14:textId="77777777" w:rsidR="0039664F" w:rsidRDefault="0039664F">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41E33"/>
    <w:multiLevelType w:val="hybridMultilevel"/>
    <w:tmpl w:val="337BEE5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22911"/>
    <w:multiLevelType w:val="multilevel"/>
    <w:tmpl w:val="6CAC7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DA273D"/>
    <w:multiLevelType w:val="multilevel"/>
    <w:tmpl w:val="1318EAF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3FC1348"/>
    <w:multiLevelType w:val="multilevel"/>
    <w:tmpl w:val="F09A0D00"/>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286EB2"/>
    <w:multiLevelType w:val="multilevel"/>
    <w:tmpl w:val="ED825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884F91"/>
    <w:multiLevelType w:val="multilevel"/>
    <w:tmpl w:val="7688CC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7C637B"/>
    <w:multiLevelType w:val="hybridMultilevel"/>
    <w:tmpl w:val="C5D400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57710"/>
    <w:multiLevelType w:val="multilevel"/>
    <w:tmpl w:val="F2904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A482E65"/>
    <w:multiLevelType w:val="hybridMultilevel"/>
    <w:tmpl w:val="1E86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254E14"/>
    <w:multiLevelType w:val="hybridMultilevel"/>
    <w:tmpl w:val="1CD0CDEC"/>
    <w:lvl w:ilvl="0" w:tplc="04090003">
      <w:start w:val="1"/>
      <w:numFmt w:val="bullet"/>
      <w:lvlText w:val="o"/>
      <w:lvlJc w:val="left"/>
      <w:pPr>
        <w:ind w:left="997" w:hanging="360"/>
      </w:pPr>
      <w:rPr>
        <w:rFonts w:ascii="Courier New" w:hAnsi="Courier New" w:cs="Courier New" w:hint="default"/>
      </w:rPr>
    </w:lvl>
    <w:lvl w:ilvl="1" w:tplc="04090003" w:tentative="1">
      <w:start w:val="1"/>
      <w:numFmt w:val="bullet"/>
      <w:lvlText w:val="o"/>
      <w:lvlJc w:val="left"/>
      <w:pPr>
        <w:ind w:left="1717" w:hanging="360"/>
      </w:pPr>
      <w:rPr>
        <w:rFonts w:ascii="Courier New" w:hAnsi="Courier New" w:cs="Courier New" w:hint="default"/>
      </w:rPr>
    </w:lvl>
    <w:lvl w:ilvl="2" w:tplc="04090005" w:tentative="1">
      <w:start w:val="1"/>
      <w:numFmt w:val="bullet"/>
      <w:lvlText w:val=""/>
      <w:lvlJc w:val="left"/>
      <w:pPr>
        <w:ind w:left="2437" w:hanging="360"/>
      </w:pPr>
      <w:rPr>
        <w:rFonts w:ascii="Wingdings" w:hAnsi="Wingdings" w:hint="default"/>
      </w:rPr>
    </w:lvl>
    <w:lvl w:ilvl="3" w:tplc="04090001" w:tentative="1">
      <w:start w:val="1"/>
      <w:numFmt w:val="bullet"/>
      <w:lvlText w:val=""/>
      <w:lvlJc w:val="left"/>
      <w:pPr>
        <w:ind w:left="3157" w:hanging="360"/>
      </w:pPr>
      <w:rPr>
        <w:rFonts w:ascii="Symbol" w:hAnsi="Symbol" w:hint="default"/>
      </w:rPr>
    </w:lvl>
    <w:lvl w:ilvl="4" w:tplc="04090003" w:tentative="1">
      <w:start w:val="1"/>
      <w:numFmt w:val="bullet"/>
      <w:lvlText w:val="o"/>
      <w:lvlJc w:val="left"/>
      <w:pPr>
        <w:ind w:left="3877" w:hanging="360"/>
      </w:pPr>
      <w:rPr>
        <w:rFonts w:ascii="Courier New" w:hAnsi="Courier New" w:cs="Courier New" w:hint="default"/>
      </w:rPr>
    </w:lvl>
    <w:lvl w:ilvl="5" w:tplc="04090005" w:tentative="1">
      <w:start w:val="1"/>
      <w:numFmt w:val="bullet"/>
      <w:lvlText w:val=""/>
      <w:lvlJc w:val="left"/>
      <w:pPr>
        <w:ind w:left="4597" w:hanging="360"/>
      </w:pPr>
      <w:rPr>
        <w:rFonts w:ascii="Wingdings" w:hAnsi="Wingdings" w:hint="default"/>
      </w:rPr>
    </w:lvl>
    <w:lvl w:ilvl="6" w:tplc="04090001" w:tentative="1">
      <w:start w:val="1"/>
      <w:numFmt w:val="bullet"/>
      <w:lvlText w:val=""/>
      <w:lvlJc w:val="left"/>
      <w:pPr>
        <w:ind w:left="5317" w:hanging="360"/>
      </w:pPr>
      <w:rPr>
        <w:rFonts w:ascii="Symbol" w:hAnsi="Symbol" w:hint="default"/>
      </w:rPr>
    </w:lvl>
    <w:lvl w:ilvl="7" w:tplc="04090003" w:tentative="1">
      <w:start w:val="1"/>
      <w:numFmt w:val="bullet"/>
      <w:lvlText w:val="o"/>
      <w:lvlJc w:val="left"/>
      <w:pPr>
        <w:ind w:left="6037" w:hanging="360"/>
      </w:pPr>
      <w:rPr>
        <w:rFonts w:ascii="Courier New" w:hAnsi="Courier New" w:cs="Courier New" w:hint="default"/>
      </w:rPr>
    </w:lvl>
    <w:lvl w:ilvl="8" w:tplc="04090005" w:tentative="1">
      <w:start w:val="1"/>
      <w:numFmt w:val="bullet"/>
      <w:lvlText w:val=""/>
      <w:lvlJc w:val="left"/>
      <w:pPr>
        <w:ind w:left="6757" w:hanging="360"/>
      </w:pPr>
      <w:rPr>
        <w:rFonts w:ascii="Wingdings" w:hAnsi="Wingdings" w:hint="default"/>
      </w:rPr>
    </w:lvl>
  </w:abstractNum>
  <w:abstractNum w:abstractNumId="10" w15:restartNumberingAfterBreak="0">
    <w:nsid w:val="0B9212B0"/>
    <w:multiLevelType w:val="multilevel"/>
    <w:tmpl w:val="49468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110C3F"/>
    <w:multiLevelType w:val="multilevel"/>
    <w:tmpl w:val="F44208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F378B6"/>
    <w:multiLevelType w:val="hybridMultilevel"/>
    <w:tmpl w:val="4BDEE3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1202B5"/>
    <w:multiLevelType w:val="hybridMultilevel"/>
    <w:tmpl w:val="37F07A88"/>
    <w:lvl w:ilvl="0" w:tplc="04090003">
      <w:start w:val="1"/>
      <w:numFmt w:val="bullet"/>
      <w:lvlText w:val="o"/>
      <w:lvlJc w:val="left"/>
      <w:pPr>
        <w:ind w:left="866" w:hanging="360"/>
      </w:pPr>
      <w:rPr>
        <w:rFonts w:ascii="Courier New" w:hAnsi="Courier New" w:cs="Courier New"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14" w15:restartNumberingAfterBreak="0">
    <w:nsid w:val="108500D5"/>
    <w:multiLevelType w:val="hybridMultilevel"/>
    <w:tmpl w:val="2F2E3F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A37C8C"/>
    <w:multiLevelType w:val="hybridMultilevel"/>
    <w:tmpl w:val="15A227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C07041"/>
    <w:multiLevelType w:val="multilevel"/>
    <w:tmpl w:val="6810942E"/>
    <w:lvl w:ilvl="0">
      <w:start w:val="1"/>
      <w:numFmt w:val="bullet"/>
      <w:lvlText w:val="➢"/>
      <w:lvlJc w:val="left"/>
      <w:pPr>
        <w:ind w:left="432" w:hanging="360"/>
      </w:pPr>
      <w:rPr>
        <w:rFonts w:ascii="Noto Sans Symbols" w:eastAsia="Noto Sans Symbols" w:hAnsi="Noto Sans Symbols" w:cs="Noto Sans Symbols"/>
        <w:vertAlign w:val="baseline"/>
      </w:rPr>
    </w:lvl>
    <w:lvl w:ilvl="1">
      <w:start w:val="1"/>
      <w:numFmt w:val="bullet"/>
      <w:lvlText w:val="o"/>
      <w:lvlJc w:val="left"/>
      <w:pPr>
        <w:ind w:left="1152" w:hanging="360"/>
      </w:pPr>
      <w:rPr>
        <w:rFonts w:ascii="Courier New" w:eastAsia="Courier New" w:hAnsi="Courier New" w:cs="Courier New"/>
        <w:vertAlign w:val="baseline"/>
      </w:rPr>
    </w:lvl>
    <w:lvl w:ilvl="2">
      <w:start w:val="1"/>
      <w:numFmt w:val="bullet"/>
      <w:lvlText w:val="▪"/>
      <w:lvlJc w:val="left"/>
      <w:pPr>
        <w:ind w:left="1872" w:hanging="360"/>
      </w:pPr>
      <w:rPr>
        <w:rFonts w:ascii="Noto Sans Symbols" w:eastAsia="Noto Sans Symbols" w:hAnsi="Noto Sans Symbols" w:cs="Noto Sans Symbols"/>
        <w:vertAlign w:val="baseline"/>
      </w:rPr>
    </w:lvl>
    <w:lvl w:ilvl="3">
      <w:start w:val="1"/>
      <w:numFmt w:val="bullet"/>
      <w:lvlText w:val="●"/>
      <w:lvlJc w:val="left"/>
      <w:pPr>
        <w:ind w:left="2592" w:hanging="360"/>
      </w:pPr>
      <w:rPr>
        <w:rFonts w:ascii="Noto Sans Symbols" w:eastAsia="Noto Sans Symbols" w:hAnsi="Noto Sans Symbols" w:cs="Noto Sans Symbols"/>
        <w:vertAlign w:val="baseline"/>
      </w:rPr>
    </w:lvl>
    <w:lvl w:ilvl="4">
      <w:start w:val="1"/>
      <w:numFmt w:val="bullet"/>
      <w:lvlText w:val="o"/>
      <w:lvlJc w:val="left"/>
      <w:pPr>
        <w:ind w:left="3312" w:hanging="360"/>
      </w:pPr>
      <w:rPr>
        <w:rFonts w:ascii="Courier New" w:eastAsia="Courier New" w:hAnsi="Courier New" w:cs="Courier New"/>
        <w:vertAlign w:val="baseline"/>
      </w:rPr>
    </w:lvl>
    <w:lvl w:ilvl="5">
      <w:start w:val="1"/>
      <w:numFmt w:val="bullet"/>
      <w:lvlText w:val="▪"/>
      <w:lvlJc w:val="left"/>
      <w:pPr>
        <w:ind w:left="4032" w:hanging="360"/>
      </w:pPr>
      <w:rPr>
        <w:rFonts w:ascii="Noto Sans Symbols" w:eastAsia="Noto Sans Symbols" w:hAnsi="Noto Sans Symbols" w:cs="Noto Sans Symbols"/>
        <w:vertAlign w:val="baseline"/>
      </w:rPr>
    </w:lvl>
    <w:lvl w:ilvl="6">
      <w:start w:val="1"/>
      <w:numFmt w:val="bullet"/>
      <w:lvlText w:val="●"/>
      <w:lvlJc w:val="left"/>
      <w:pPr>
        <w:ind w:left="4752" w:hanging="360"/>
      </w:pPr>
      <w:rPr>
        <w:rFonts w:ascii="Noto Sans Symbols" w:eastAsia="Noto Sans Symbols" w:hAnsi="Noto Sans Symbols" w:cs="Noto Sans Symbols"/>
        <w:vertAlign w:val="baseline"/>
      </w:rPr>
    </w:lvl>
    <w:lvl w:ilvl="7">
      <w:start w:val="1"/>
      <w:numFmt w:val="bullet"/>
      <w:lvlText w:val="o"/>
      <w:lvlJc w:val="left"/>
      <w:pPr>
        <w:ind w:left="5472" w:hanging="360"/>
      </w:pPr>
      <w:rPr>
        <w:rFonts w:ascii="Courier New" w:eastAsia="Courier New" w:hAnsi="Courier New" w:cs="Courier New"/>
        <w:vertAlign w:val="baseline"/>
      </w:rPr>
    </w:lvl>
    <w:lvl w:ilvl="8">
      <w:start w:val="1"/>
      <w:numFmt w:val="bullet"/>
      <w:lvlText w:val="▪"/>
      <w:lvlJc w:val="left"/>
      <w:pPr>
        <w:ind w:left="6192" w:hanging="360"/>
      </w:pPr>
      <w:rPr>
        <w:rFonts w:ascii="Noto Sans Symbols" w:eastAsia="Noto Sans Symbols" w:hAnsi="Noto Sans Symbols" w:cs="Noto Sans Symbols"/>
        <w:vertAlign w:val="baseline"/>
      </w:rPr>
    </w:lvl>
  </w:abstractNum>
  <w:abstractNum w:abstractNumId="17" w15:restartNumberingAfterBreak="0">
    <w:nsid w:val="14523ECA"/>
    <w:multiLevelType w:val="hybridMultilevel"/>
    <w:tmpl w:val="369EC3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780342"/>
    <w:multiLevelType w:val="hybridMultilevel"/>
    <w:tmpl w:val="4B488A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0C175C"/>
    <w:multiLevelType w:val="multilevel"/>
    <w:tmpl w:val="6CBCFAE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81E5B74"/>
    <w:multiLevelType w:val="multilevel"/>
    <w:tmpl w:val="4FC800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A8942DD"/>
    <w:multiLevelType w:val="multilevel"/>
    <w:tmpl w:val="C83EADC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2" w15:restartNumberingAfterBreak="0">
    <w:nsid w:val="1BD622FC"/>
    <w:multiLevelType w:val="hybridMultilevel"/>
    <w:tmpl w:val="B01E1146"/>
    <w:lvl w:ilvl="0" w:tplc="04090003">
      <w:start w:val="1"/>
      <w:numFmt w:val="bullet"/>
      <w:lvlText w:val="o"/>
      <w:lvlJc w:val="left"/>
      <w:pPr>
        <w:ind w:left="648" w:hanging="360"/>
      </w:pPr>
      <w:rPr>
        <w:rFonts w:ascii="Courier New" w:hAnsi="Courier New" w:cs="Courier New"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3" w15:restartNumberingAfterBreak="0">
    <w:nsid w:val="1DD646B5"/>
    <w:multiLevelType w:val="multilevel"/>
    <w:tmpl w:val="910CF9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E5146EB"/>
    <w:multiLevelType w:val="multilevel"/>
    <w:tmpl w:val="C5DAE24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EC22753"/>
    <w:multiLevelType w:val="multilevel"/>
    <w:tmpl w:val="BD7259D2"/>
    <w:lvl w:ilvl="0">
      <w:start w:val="1"/>
      <w:numFmt w:val="bullet"/>
      <w:lvlText w:val="●"/>
      <w:lvlJc w:val="left"/>
      <w:pPr>
        <w:ind w:left="360" w:hanging="360"/>
      </w:pPr>
      <w:rPr>
        <w:rFonts w:ascii="Noto Sans Symbols" w:eastAsia="Noto Sans Symbols" w:hAnsi="Noto Sans Symbols" w:cs="Noto Sans Symbols"/>
      </w:rPr>
    </w:lvl>
    <w:lvl w:ilvl="1">
      <w:start w:val="4"/>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0D71033"/>
    <w:multiLevelType w:val="multilevel"/>
    <w:tmpl w:val="5CEE954A"/>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3827E32"/>
    <w:multiLevelType w:val="multilevel"/>
    <w:tmpl w:val="196E0E2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5810980"/>
    <w:multiLevelType w:val="hybridMultilevel"/>
    <w:tmpl w:val="542A53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0A0BFF"/>
    <w:multiLevelType w:val="hybridMultilevel"/>
    <w:tmpl w:val="8736A87E"/>
    <w:lvl w:ilvl="0" w:tplc="04090003">
      <w:start w:val="1"/>
      <w:numFmt w:val="bullet"/>
      <w:lvlText w:val="o"/>
      <w:lvlJc w:val="left"/>
      <w:pPr>
        <w:ind w:left="648" w:hanging="360"/>
      </w:pPr>
      <w:rPr>
        <w:rFonts w:ascii="Courier New" w:hAnsi="Courier New" w:cs="Courier New"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0" w15:restartNumberingAfterBreak="0">
    <w:nsid w:val="2AC03AAC"/>
    <w:multiLevelType w:val="hybridMultilevel"/>
    <w:tmpl w:val="5224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FC310F"/>
    <w:multiLevelType w:val="multilevel"/>
    <w:tmpl w:val="818A0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C3C4760"/>
    <w:multiLevelType w:val="multilevel"/>
    <w:tmpl w:val="F14451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2C562BAC"/>
    <w:multiLevelType w:val="hybridMultilevel"/>
    <w:tmpl w:val="30F0C20C"/>
    <w:lvl w:ilvl="0" w:tplc="511C1A0E">
      <w:start w:val="1"/>
      <w:numFmt w:val="bullet"/>
      <w:lvlText w:val=""/>
      <w:lvlJc w:val="left"/>
      <w:pPr>
        <w:ind w:left="862" w:hanging="360"/>
      </w:pPr>
      <w:rPr>
        <w:rFonts w:ascii="Wingdings" w:hAnsi="Wingdings" w:hint="default"/>
        <w:sz w:val="16"/>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4" w15:restartNumberingAfterBreak="0">
    <w:nsid w:val="2CAD206A"/>
    <w:multiLevelType w:val="hybridMultilevel"/>
    <w:tmpl w:val="656A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154620"/>
    <w:multiLevelType w:val="multilevel"/>
    <w:tmpl w:val="1152DEB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6" w15:restartNumberingAfterBreak="0">
    <w:nsid w:val="309D2E4F"/>
    <w:multiLevelType w:val="multilevel"/>
    <w:tmpl w:val="79563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2A8255F"/>
    <w:multiLevelType w:val="hybridMultilevel"/>
    <w:tmpl w:val="A77EFBEE"/>
    <w:lvl w:ilvl="0" w:tplc="542443A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E341F5"/>
    <w:multiLevelType w:val="hybridMultilevel"/>
    <w:tmpl w:val="3CBC79EC"/>
    <w:lvl w:ilvl="0" w:tplc="511C1A0E">
      <w:start w:val="1"/>
      <w:numFmt w:val="bullet"/>
      <w:lvlText w:val=""/>
      <w:lvlJc w:val="left"/>
      <w:pPr>
        <w:ind w:left="862" w:hanging="360"/>
      </w:pPr>
      <w:rPr>
        <w:rFonts w:ascii="Wingdings" w:hAnsi="Wingdings" w:hint="default"/>
        <w:sz w:val="16"/>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9" w15:restartNumberingAfterBreak="0">
    <w:nsid w:val="38D3464B"/>
    <w:multiLevelType w:val="multilevel"/>
    <w:tmpl w:val="F22E8B44"/>
    <w:lvl w:ilvl="0">
      <w:start w:val="1"/>
      <w:numFmt w:val="decimal"/>
      <w:pStyle w:val="ICRparagraph"/>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9C32863"/>
    <w:multiLevelType w:val="multilevel"/>
    <w:tmpl w:val="41FE4268"/>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3B6A13AF"/>
    <w:multiLevelType w:val="multilevel"/>
    <w:tmpl w:val="9182A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BAB5C5E"/>
    <w:multiLevelType w:val="multilevel"/>
    <w:tmpl w:val="73D8844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3" w15:restartNumberingAfterBreak="0">
    <w:nsid w:val="3BB02094"/>
    <w:multiLevelType w:val="multilevel"/>
    <w:tmpl w:val="176CDD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3E580288"/>
    <w:multiLevelType w:val="multilevel"/>
    <w:tmpl w:val="A9DCE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F933C87"/>
    <w:multiLevelType w:val="hybridMultilevel"/>
    <w:tmpl w:val="9D6E1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FE0AC8"/>
    <w:multiLevelType w:val="multilevel"/>
    <w:tmpl w:val="745EC4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29471C9"/>
    <w:multiLevelType w:val="hybridMultilevel"/>
    <w:tmpl w:val="0B8A03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AD2A4A"/>
    <w:multiLevelType w:val="hybridMultilevel"/>
    <w:tmpl w:val="21B6BD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F41A79"/>
    <w:multiLevelType w:val="hybridMultilevel"/>
    <w:tmpl w:val="A7120B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447A68"/>
    <w:multiLevelType w:val="multilevel"/>
    <w:tmpl w:val="69D442F4"/>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4928518F"/>
    <w:multiLevelType w:val="multilevel"/>
    <w:tmpl w:val="2BFA8A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0087A07"/>
    <w:multiLevelType w:val="multilevel"/>
    <w:tmpl w:val="71E6E1C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3" w15:restartNumberingAfterBreak="0">
    <w:nsid w:val="501C1218"/>
    <w:multiLevelType w:val="hybridMultilevel"/>
    <w:tmpl w:val="9D5A063E"/>
    <w:lvl w:ilvl="0" w:tplc="511C1A0E">
      <w:start w:val="1"/>
      <w:numFmt w:val="bullet"/>
      <w:lvlText w:val=""/>
      <w:lvlJc w:val="left"/>
      <w:pPr>
        <w:ind w:left="862" w:hanging="360"/>
      </w:pPr>
      <w:rPr>
        <w:rFonts w:ascii="Wingdings" w:hAnsi="Wingdings" w:hint="default"/>
        <w:sz w:val="16"/>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4" w15:restartNumberingAfterBreak="0">
    <w:nsid w:val="5031243E"/>
    <w:multiLevelType w:val="multilevel"/>
    <w:tmpl w:val="432E8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1BD180D"/>
    <w:multiLevelType w:val="hybridMultilevel"/>
    <w:tmpl w:val="EF368A88"/>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6" w15:restartNumberingAfterBreak="0">
    <w:nsid w:val="51FF5A9D"/>
    <w:multiLevelType w:val="hybridMultilevel"/>
    <w:tmpl w:val="1F2AD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AA0C84"/>
    <w:multiLevelType w:val="multilevel"/>
    <w:tmpl w:val="AE488E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4114CCC"/>
    <w:multiLevelType w:val="hybridMultilevel"/>
    <w:tmpl w:val="C7628D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333E6A"/>
    <w:multiLevelType w:val="multilevel"/>
    <w:tmpl w:val="5394EA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6471FE9"/>
    <w:multiLevelType w:val="hybridMultilevel"/>
    <w:tmpl w:val="DE20FE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0F1DB6"/>
    <w:multiLevelType w:val="hybridMultilevel"/>
    <w:tmpl w:val="FDE285F0"/>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2" w15:restartNumberingAfterBreak="0">
    <w:nsid w:val="576A4667"/>
    <w:multiLevelType w:val="multilevel"/>
    <w:tmpl w:val="30D2630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88F302A"/>
    <w:multiLevelType w:val="hybridMultilevel"/>
    <w:tmpl w:val="046620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DB075C"/>
    <w:multiLevelType w:val="hybridMultilevel"/>
    <w:tmpl w:val="623AD342"/>
    <w:lvl w:ilvl="0" w:tplc="EF08CD6C">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151331"/>
    <w:multiLevelType w:val="hybridMultilevel"/>
    <w:tmpl w:val="CD7E1330"/>
    <w:lvl w:ilvl="0" w:tplc="04090003">
      <w:start w:val="1"/>
      <w:numFmt w:val="bullet"/>
      <w:lvlText w:val="o"/>
      <w:lvlJc w:val="left"/>
      <w:pPr>
        <w:ind w:left="866" w:hanging="360"/>
      </w:pPr>
      <w:rPr>
        <w:rFonts w:ascii="Courier New" w:hAnsi="Courier New" w:cs="Courier New"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66" w15:restartNumberingAfterBreak="0">
    <w:nsid w:val="5AC63442"/>
    <w:multiLevelType w:val="hybridMultilevel"/>
    <w:tmpl w:val="638EA680"/>
    <w:lvl w:ilvl="0" w:tplc="D19A76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C464285"/>
    <w:multiLevelType w:val="hybridMultilevel"/>
    <w:tmpl w:val="5DEED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8E0B3D"/>
    <w:multiLevelType w:val="hybridMultilevel"/>
    <w:tmpl w:val="AF749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C00C97"/>
    <w:multiLevelType w:val="multilevel"/>
    <w:tmpl w:val="582A9C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D2C250C"/>
    <w:multiLevelType w:val="hybridMultilevel"/>
    <w:tmpl w:val="CAA009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D3C04EE"/>
    <w:multiLevelType w:val="multilevel"/>
    <w:tmpl w:val="B95A2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E6F1805"/>
    <w:multiLevelType w:val="hybridMultilevel"/>
    <w:tmpl w:val="7D70C0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AD1F64"/>
    <w:multiLevelType w:val="hybridMultilevel"/>
    <w:tmpl w:val="F0CC80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6B6072"/>
    <w:multiLevelType w:val="multilevel"/>
    <w:tmpl w:val="958A7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1CA30EB"/>
    <w:multiLevelType w:val="multilevel"/>
    <w:tmpl w:val="C3C87154"/>
    <w:lvl w:ilvl="0">
      <w:start w:val="1"/>
      <w:numFmt w:val="bullet"/>
      <w:pStyle w:val="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1D260B3"/>
    <w:multiLevelType w:val="hybridMultilevel"/>
    <w:tmpl w:val="43EAD2C0"/>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7" w15:restartNumberingAfterBreak="0">
    <w:nsid w:val="746D4291"/>
    <w:multiLevelType w:val="multilevel"/>
    <w:tmpl w:val="FBA4690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8" w15:restartNumberingAfterBreak="0">
    <w:nsid w:val="76E15BAA"/>
    <w:multiLevelType w:val="hybridMultilevel"/>
    <w:tmpl w:val="63AAD45C"/>
    <w:lvl w:ilvl="0" w:tplc="04090003">
      <w:start w:val="1"/>
      <w:numFmt w:val="bullet"/>
      <w:lvlText w:val="o"/>
      <w:lvlJc w:val="left"/>
      <w:pPr>
        <w:ind w:left="648" w:hanging="360"/>
      </w:pPr>
      <w:rPr>
        <w:rFonts w:ascii="Courier New" w:hAnsi="Courier New" w:cs="Courier New"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9" w15:restartNumberingAfterBreak="0">
    <w:nsid w:val="77141324"/>
    <w:multiLevelType w:val="multilevel"/>
    <w:tmpl w:val="1A2EB91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81A49CA"/>
    <w:multiLevelType w:val="hybridMultilevel"/>
    <w:tmpl w:val="1CB80E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C214859"/>
    <w:multiLevelType w:val="multilevel"/>
    <w:tmpl w:val="A2F2CB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DE46341"/>
    <w:multiLevelType w:val="hybridMultilevel"/>
    <w:tmpl w:val="F2DC9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E5EACBA"/>
    <w:multiLevelType w:val="hybridMultilevel"/>
    <w:tmpl w:val="7AF830B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7F4B3C10"/>
    <w:multiLevelType w:val="hybridMultilevel"/>
    <w:tmpl w:val="00609CF0"/>
    <w:lvl w:ilvl="0" w:tplc="04090003">
      <w:start w:val="1"/>
      <w:numFmt w:val="bullet"/>
      <w:lvlText w:val="o"/>
      <w:lvlJc w:val="left"/>
      <w:pPr>
        <w:ind w:left="997" w:hanging="360"/>
      </w:pPr>
      <w:rPr>
        <w:rFonts w:ascii="Courier New" w:hAnsi="Courier New" w:cs="Courier New" w:hint="default"/>
      </w:rPr>
    </w:lvl>
    <w:lvl w:ilvl="1" w:tplc="04090003" w:tentative="1">
      <w:start w:val="1"/>
      <w:numFmt w:val="bullet"/>
      <w:lvlText w:val="o"/>
      <w:lvlJc w:val="left"/>
      <w:pPr>
        <w:ind w:left="1717" w:hanging="360"/>
      </w:pPr>
      <w:rPr>
        <w:rFonts w:ascii="Courier New" w:hAnsi="Courier New" w:cs="Courier New" w:hint="default"/>
      </w:rPr>
    </w:lvl>
    <w:lvl w:ilvl="2" w:tplc="04090005" w:tentative="1">
      <w:start w:val="1"/>
      <w:numFmt w:val="bullet"/>
      <w:lvlText w:val=""/>
      <w:lvlJc w:val="left"/>
      <w:pPr>
        <w:ind w:left="2437" w:hanging="360"/>
      </w:pPr>
      <w:rPr>
        <w:rFonts w:ascii="Wingdings" w:hAnsi="Wingdings" w:hint="default"/>
      </w:rPr>
    </w:lvl>
    <w:lvl w:ilvl="3" w:tplc="04090001" w:tentative="1">
      <w:start w:val="1"/>
      <w:numFmt w:val="bullet"/>
      <w:lvlText w:val=""/>
      <w:lvlJc w:val="left"/>
      <w:pPr>
        <w:ind w:left="3157" w:hanging="360"/>
      </w:pPr>
      <w:rPr>
        <w:rFonts w:ascii="Symbol" w:hAnsi="Symbol" w:hint="default"/>
      </w:rPr>
    </w:lvl>
    <w:lvl w:ilvl="4" w:tplc="04090003" w:tentative="1">
      <w:start w:val="1"/>
      <w:numFmt w:val="bullet"/>
      <w:lvlText w:val="o"/>
      <w:lvlJc w:val="left"/>
      <w:pPr>
        <w:ind w:left="3877" w:hanging="360"/>
      </w:pPr>
      <w:rPr>
        <w:rFonts w:ascii="Courier New" w:hAnsi="Courier New" w:cs="Courier New" w:hint="default"/>
      </w:rPr>
    </w:lvl>
    <w:lvl w:ilvl="5" w:tplc="04090005" w:tentative="1">
      <w:start w:val="1"/>
      <w:numFmt w:val="bullet"/>
      <w:lvlText w:val=""/>
      <w:lvlJc w:val="left"/>
      <w:pPr>
        <w:ind w:left="4597" w:hanging="360"/>
      </w:pPr>
      <w:rPr>
        <w:rFonts w:ascii="Wingdings" w:hAnsi="Wingdings" w:hint="default"/>
      </w:rPr>
    </w:lvl>
    <w:lvl w:ilvl="6" w:tplc="04090001" w:tentative="1">
      <w:start w:val="1"/>
      <w:numFmt w:val="bullet"/>
      <w:lvlText w:val=""/>
      <w:lvlJc w:val="left"/>
      <w:pPr>
        <w:ind w:left="5317" w:hanging="360"/>
      </w:pPr>
      <w:rPr>
        <w:rFonts w:ascii="Symbol" w:hAnsi="Symbol" w:hint="default"/>
      </w:rPr>
    </w:lvl>
    <w:lvl w:ilvl="7" w:tplc="04090003" w:tentative="1">
      <w:start w:val="1"/>
      <w:numFmt w:val="bullet"/>
      <w:lvlText w:val="o"/>
      <w:lvlJc w:val="left"/>
      <w:pPr>
        <w:ind w:left="6037" w:hanging="360"/>
      </w:pPr>
      <w:rPr>
        <w:rFonts w:ascii="Courier New" w:hAnsi="Courier New" w:cs="Courier New" w:hint="default"/>
      </w:rPr>
    </w:lvl>
    <w:lvl w:ilvl="8" w:tplc="04090005" w:tentative="1">
      <w:start w:val="1"/>
      <w:numFmt w:val="bullet"/>
      <w:lvlText w:val=""/>
      <w:lvlJc w:val="left"/>
      <w:pPr>
        <w:ind w:left="6757" w:hanging="360"/>
      </w:pPr>
      <w:rPr>
        <w:rFonts w:ascii="Wingdings" w:hAnsi="Wingdings" w:hint="default"/>
      </w:rPr>
    </w:lvl>
  </w:abstractNum>
  <w:num w:numId="1">
    <w:abstractNumId w:val="24"/>
  </w:num>
  <w:num w:numId="2">
    <w:abstractNumId w:val="75"/>
  </w:num>
  <w:num w:numId="3">
    <w:abstractNumId w:val="2"/>
  </w:num>
  <w:num w:numId="4">
    <w:abstractNumId w:val="59"/>
  </w:num>
  <w:num w:numId="5">
    <w:abstractNumId w:val="41"/>
  </w:num>
  <w:num w:numId="6">
    <w:abstractNumId w:val="81"/>
  </w:num>
  <w:num w:numId="7">
    <w:abstractNumId w:val="44"/>
  </w:num>
  <w:num w:numId="8">
    <w:abstractNumId w:val="11"/>
  </w:num>
  <w:num w:numId="9">
    <w:abstractNumId w:val="54"/>
  </w:num>
  <w:num w:numId="10">
    <w:abstractNumId w:val="51"/>
  </w:num>
  <w:num w:numId="11">
    <w:abstractNumId w:val="16"/>
  </w:num>
  <w:num w:numId="12">
    <w:abstractNumId w:val="69"/>
  </w:num>
  <w:num w:numId="13">
    <w:abstractNumId w:val="4"/>
  </w:num>
  <w:num w:numId="14">
    <w:abstractNumId w:val="25"/>
  </w:num>
  <w:num w:numId="15">
    <w:abstractNumId w:val="20"/>
  </w:num>
  <w:num w:numId="16">
    <w:abstractNumId w:val="71"/>
  </w:num>
  <w:num w:numId="17">
    <w:abstractNumId w:val="1"/>
  </w:num>
  <w:num w:numId="18">
    <w:abstractNumId w:val="31"/>
  </w:num>
  <w:num w:numId="19">
    <w:abstractNumId w:val="23"/>
  </w:num>
  <w:num w:numId="20">
    <w:abstractNumId w:val="3"/>
  </w:num>
  <w:num w:numId="21">
    <w:abstractNumId w:val="10"/>
  </w:num>
  <w:num w:numId="22">
    <w:abstractNumId w:val="40"/>
  </w:num>
  <w:num w:numId="23">
    <w:abstractNumId w:val="50"/>
  </w:num>
  <w:num w:numId="24">
    <w:abstractNumId w:val="62"/>
  </w:num>
  <w:num w:numId="25">
    <w:abstractNumId w:val="39"/>
  </w:num>
  <w:num w:numId="26">
    <w:abstractNumId w:val="7"/>
  </w:num>
  <w:num w:numId="27">
    <w:abstractNumId w:val="26"/>
  </w:num>
  <w:num w:numId="28">
    <w:abstractNumId w:val="36"/>
  </w:num>
  <w:num w:numId="29">
    <w:abstractNumId w:val="77"/>
  </w:num>
  <w:num w:numId="30">
    <w:abstractNumId w:val="21"/>
  </w:num>
  <w:num w:numId="31">
    <w:abstractNumId w:val="57"/>
  </w:num>
  <w:num w:numId="32">
    <w:abstractNumId w:val="32"/>
  </w:num>
  <w:num w:numId="33">
    <w:abstractNumId w:val="46"/>
  </w:num>
  <w:num w:numId="34">
    <w:abstractNumId w:val="43"/>
  </w:num>
  <w:num w:numId="35">
    <w:abstractNumId w:val="52"/>
  </w:num>
  <w:num w:numId="36">
    <w:abstractNumId w:val="27"/>
  </w:num>
  <w:num w:numId="37">
    <w:abstractNumId w:val="42"/>
  </w:num>
  <w:num w:numId="38">
    <w:abstractNumId w:val="35"/>
  </w:num>
  <w:num w:numId="39">
    <w:abstractNumId w:val="79"/>
  </w:num>
  <w:num w:numId="40">
    <w:abstractNumId w:val="64"/>
  </w:num>
  <w:num w:numId="41">
    <w:abstractNumId w:val="30"/>
  </w:num>
  <w:num w:numId="42">
    <w:abstractNumId w:val="34"/>
  </w:num>
  <w:num w:numId="43">
    <w:abstractNumId w:val="66"/>
  </w:num>
  <w:num w:numId="44">
    <w:abstractNumId w:val="74"/>
  </w:num>
  <w:num w:numId="45">
    <w:abstractNumId w:val="70"/>
  </w:num>
  <w:num w:numId="46">
    <w:abstractNumId w:val="68"/>
  </w:num>
  <w:num w:numId="47">
    <w:abstractNumId w:val="72"/>
  </w:num>
  <w:num w:numId="48">
    <w:abstractNumId w:val="67"/>
  </w:num>
  <w:num w:numId="49">
    <w:abstractNumId w:val="73"/>
  </w:num>
  <w:num w:numId="50">
    <w:abstractNumId w:val="82"/>
  </w:num>
  <w:num w:numId="51">
    <w:abstractNumId w:val="45"/>
  </w:num>
  <w:num w:numId="52">
    <w:abstractNumId w:val="19"/>
  </w:num>
  <w:num w:numId="53">
    <w:abstractNumId w:val="5"/>
  </w:num>
  <w:num w:numId="54">
    <w:abstractNumId w:val="0"/>
  </w:num>
  <w:num w:numId="55">
    <w:abstractNumId w:val="83"/>
  </w:num>
  <w:num w:numId="56">
    <w:abstractNumId w:val="37"/>
  </w:num>
  <w:num w:numId="57">
    <w:abstractNumId w:val="8"/>
  </w:num>
  <w:num w:numId="58">
    <w:abstractNumId w:val="12"/>
  </w:num>
  <w:num w:numId="59">
    <w:abstractNumId w:val="56"/>
  </w:num>
  <w:num w:numId="60">
    <w:abstractNumId w:val="33"/>
  </w:num>
  <w:num w:numId="61">
    <w:abstractNumId w:val="13"/>
  </w:num>
  <w:num w:numId="62">
    <w:abstractNumId w:val="28"/>
  </w:num>
  <w:num w:numId="63">
    <w:abstractNumId w:val="49"/>
  </w:num>
  <w:num w:numId="64">
    <w:abstractNumId w:val="60"/>
  </w:num>
  <w:num w:numId="65">
    <w:abstractNumId w:val="22"/>
  </w:num>
  <w:num w:numId="66">
    <w:abstractNumId w:val="65"/>
  </w:num>
  <w:num w:numId="67">
    <w:abstractNumId w:val="18"/>
  </w:num>
  <w:num w:numId="68">
    <w:abstractNumId w:val="48"/>
  </w:num>
  <w:num w:numId="69">
    <w:abstractNumId w:val="61"/>
  </w:num>
  <w:num w:numId="70">
    <w:abstractNumId w:val="78"/>
  </w:num>
  <w:num w:numId="71">
    <w:abstractNumId w:val="76"/>
  </w:num>
  <w:num w:numId="72">
    <w:abstractNumId w:val="29"/>
  </w:num>
  <w:num w:numId="73">
    <w:abstractNumId w:val="17"/>
  </w:num>
  <w:num w:numId="74">
    <w:abstractNumId w:val="63"/>
  </w:num>
  <w:num w:numId="75">
    <w:abstractNumId w:val="6"/>
  </w:num>
  <w:num w:numId="76">
    <w:abstractNumId w:val="84"/>
  </w:num>
  <w:num w:numId="77">
    <w:abstractNumId w:val="80"/>
  </w:num>
  <w:num w:numId="78">
    <w:abstractNumId w:val="15"/>
  </w:num>
  <w:num w:numId="79">
    <w:abstractNumId w:val="55"/>
  </w:num>
  <w:num w:numId="80">
    <w:abstractNumId w:val="14"/>
  </w:num>
  <w:num w:numId="81">
    <w:abstractNumId w:val="9"/>
  </w:num>
  <w:num w:numId="82">
    <w:abstractNumId w:val="58"/>
  </w:num>
  <w:num w:numId="83">
    <w:abstractNumId w:val="47"/>
  </w:num>
  <w:num w:numId="84">
    <w:abstractNumId w:val="38"/>
  </w:num>
  <w:num w:numId="85">
    <w:abstractNumId w:val="5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BF5"/>
    <w:rsid w:val="00000744"/>
    <w:rsid w:val="00000AF6"/>
    <w:rsid w:val="000019BC"/>
    <w:rsid w:val="00001C8E"/>
    <w:rsid w:val="000038E5"/>
    <w:rsid w:val="00003B58"/>
    <w:rsid w:val="000068B1"/>
    <w:rsid w:val="000077CA"/>
    <w:rsid w:val="00015121"/>
    <w:rsid w:val="00015BAD"/>
    <w:rsid w:val="00017705"/>
    <w:rsid w:val="0002403D"/>
    <w:rsid w:val="000242D0"/>
    <w:rsid w:val="00024952"/>
    <w:rsid w:val="00025FCC"/>
    <w:rsid w:val="00027342"/>
    <w:rsid w:val="00030E6A"/>
    <w:rsid w:val="000348C9"/>
    <w:rsid w:val="00037005"/>
    <w:rsid w:val="000412C4"/>
    <w:rsid w:val="000418A9"/>
    <w:rsid w:val="0005020E"/>
    <w:rsid w:val="0005513F"/>
    <w:rsid w:val="00055A7B"/>
    <w:rsid w:val="00055C85"/>
    <w:rsid w:val="00056A26"/>
    <w:rsid w:val="00057233"/>
    <w:rsid w:val="000573E3"/>
    <w:rsid w:val="000632D3"/>
    <w:rsid w:val="000672D4"/>
    <w:rsid w:val="00067DEF"/>
    <w:rsid w:val="00072CAD"/>
    <w:rsid w:val="000735A3"/>
    <w:rsid w:val="00077B5F"/>
    <w:rsid w:val="00081EA2"/>
    <w:rsid w:val="00084F0A"/>
    <w:rsid w:val="000850BD"/>
    <w:rsid w:val="00085596"/>
    <w:rsid w:val="000864E8"/>
    <w:rsid w:val="00087F4E"/>
    <w:rsid w:val="00090416"/>
    <w:rsid w:val="0009089F"/>
    <w:rsid w:val="0009103E"/>
    <w:rsid w:val="000978EB"/>
    <w:rsid w:val="000A0C6F"/>
    <w:rsid w:val="000A6C9C"/>
    <w:rsid w:val="000B039C"/>
    <w:rsid w:val="000B3571"/>
    <w:rsid w:val="000B4401"/>
    <w:rsid w:val="000C1A57"/>
    <w:rsid w:val="000C2C9F"/>
    <w:rsid w:val="000C4D35"/>
    <w:rsid w:val="000C519F"/>
    <w:rsid w:val="000C614E"/>
    <w:rsid w:val="000D104B"/>
    <w:rsid w:val="000D1697"/>
    <w:rsid w:val="000D39A0"/>
    <w:rsid w:val="000E0177"/>
    <w:rsid w:val="000E15E3"/>
    <w:rsid w:val="000E3955"/>
    <w:rsid w:val="000E3D0D"/>
    <w:rsid w:val="000E4071"/>
    <w:rsid w:val="000E60A4"/>
    <w:rsid w:val="000E7070"/>
    <w:rsid w:val="000F499C"/>
    <w:rsid w:val="000F7564"/>
    <w:rsid w:val="0010124A"/>
    <w:rsid w:val="00102340"/>
    <w:rsid w:val="00102357"/>
    <w:rsid w:val="00103C53"/>
    <w:rsid w:val="001162EA"/>
    <w:rsid w:val="00120367"/>
    <w:rsid w:val="00120FBB"/>
    <w:rsid w:val="001259C2"/>
    <w:rsid w:val="001265E3"/>
    <w:rsid w:val="001303B0"/>
    <w:rsid w:val="00130CF1"/>
    <w:rsid w:val="001334E5"/>
    <w:rsid w:val="00133B4A"/>
    <w:rsid w:val="00137A37"/>
    <w:rsid w:val="00137DC4"/>
    <w:rsid w:val="00141131"/>
    <w:rsid w:val="00142CE1"/>
    <w:rsid w:val="00143247"/>
    <w:rsid w:val="00143777"/>
    <w:rsid w:val="001442A0"/>
    <w:rsid w:val="00145C72"/>
    <w:rsid w:val="0014655F"/>
    <w:rsid w:val="0015039B"/>
    <w:rsid w:val="00151FBB"/>
    <w:rsid w:val="00152B21"/>
    <w:rsid w:val="00153866"/>
    <w:rsid w:val="00154537"/>
    <w:rsid w:val="00155300"/>
    <w:rsid w:val="00155909"/>
    <w:rsid w:val="00157BEC"/>
    <w:rsid w:val="001607A9"/>
    <w:rsid w:val="001636BB"/>
    <w:rsid w:val="00164926"/>
    <w:rsid w:val="00166742"/>
    <w:rsid w:val="001670B9"/>
    <w:rsid w:val="00171125"/>
    <w:rsid w:val="001736D3"/>
    <w:rsid w:val="00174B3B"/>
    <w:rsid w:val="00177CAF"/>
    <w:rsid w:val="00181394"/>
    <w:rsid w:val="00181C9E"/>
    <w:rsid w:val="0018259D"/>
    <w:rsid w:val="001825C3"/>
    <w:rsid w:val="00182D7E"/>
    <w:rsid w:val="00184CF3"/>
    <w:rsid w:val="001A0C74"/>
    <w:rsid w:val="001A0CD9"/>
    <w:rsid w:val="001A0F4E"/>
    <w:rsid w:val="001A1061"/>
    <w:rsid w:val="001A1C91"/>
    <w:rsid w:val="001A658A"/>
    <w:rsid w:val="001A6C31"/>
    <w:rsid w:val="001B1377"/>
    <w:rsid w:val="001B172B"/>
    <w:rsid w:val="001B4EB5"/>
    <w:rsid w:val="001C0884"/>
    <w:rsid w:val="001C2F1B"/>
    <w:rsid w:val="001C47EE"/>
    <w:rsid w:val="001C73D2"/>
    <w:rsid w:val="001D0662"/>
    <w:rsid w:val="001D14B4"/>
    <w:rsid w:val="001D1ACE"/>
    <w:rsid w:val="001D1CDE"/>
    <w:rsid w:val="001D4A49"/>
    <w:rsid w:val="001E05D9"/>
    <w:rsid w:val="001E0E37"/>
    <w:rsid w:val="001E1146"/>
    <w:rsid w:val="001E30A3"/>
    <w:rsid w:val="001E4D5F"/>
    <w:rsid w:val="001E658F"/>
    <w:rsid w:val="001F3752"/>
    <w:rsid w:val="001F3CB1"/>
    <w:rsid w:val="00202629"/>
    <w:rsid w:val="002042A8"/>
    <w:rsid w:val="00204868"/>
    <w:rsid w:val="00204FD2"/>
    <w:rsid w:val="002053B8"/>
    <w:rsid w:val="00207FF1"/>
    <w:rsid w:val="00210114"/>
    <w:rsid w:val="0022022B"/>
    <w:rsid w:val="00221822"/>
    <w:rsid w:val="00225DE4"/>
    <w:rsid w:val="00226AF9"/>
    <w:rsid w:val="0023451E"/>
    <w:rsid w:val="00234C23"/>
    <w:rsid w:val="002406DF"/>
    <w:rsid w:val="002430B6"/>
    <w:rsid w:val="00244C0C"/>
    <w:rsid w:val="0025137A"/>
    <w:rsid w:val="00251D24"/>
    <w:rsid w:val="002539CA"/>
    <w:rsid w:val="002578E7"/>
    <w:rsid w:val="00263682"/>
    <w:rsid w:val="0026532D"/>
    <w:rsid w:val="002656C7"/>
    <w:rsid w:val="002659A9"/>
    <w:rsid w:val="00270504"/>
    <w:rsid w:val="00273F86"/>
    <w:rsid w:val="002768D6"/>
    <w:rsid w:val="00280554"/>
    <w:rsid w:val="00280E96"/>
    <w:rsid w:val="00281CF7"/>
    <w:rsid w:val="0029093B"/>
    <w:rsid w:val="00290CBF"/>
    <w:rsid w:val="00294A76"/>
    <w:rsid w:val="00295A5B"/>
    <w:rsid w:val="0029644C"/>
    <w:rsid w:val="002A21CF"/>
    <w:rsid w:val="002A259D"/>
    <w:rsid w:val="002A4918"/>
    <w:rsid w:val="002A5AE2"/>
    <w:rsid w:val="002A5D34"/>
    <w:rsid w:val="002A6000"/>
    <w:rsid w:val="002B0BEE"/>
    <w:rsid w:val="002B1B2B"/>
    <w:rsid w:val="002B6DC0"/>
    <w:rsid w:val="002B72AF"/>
    <w:rsid w:val="002C008D"/>
    <w:rsid w:val="002C10FB"/>
    <w:rsid w:val="002C2F69"/>
    <w:rsid w:val="002C3205"/>
    <w:rsid w:val="002C6266"/>
    <w:rsid w:val="002C6704"/>
    <w:rsid w:val="002D66A2"/>
    <w:rsid w:val="002D778B"/>
    <w:rsid w:val="002E03F7"/>
    <w:rsid w:val="002E04AF"/>
    <w:rsid w:val="002E443E"/>
    <w:rsid w:val="002E47B4"/>
    <w:rsid w:val="002E5FCB"/>
    <w:rsid w:val="002F5515"/>
    <w:rsid w:val="002F7A4D"/>
    <w:rsid w:val="002F7C55"/>
    <w:rsid w:val="0030266C"/>
    <w:rsid w:val="00302CC9"/>
    <w:rsid w:val="003107D1"/>
    <w:rsid w:val="00312514"/>
    <w:rsid w:val="00313648"/>
    <w:rsid w:val="00313B16"/>
    <w:rsid w:val="0031546A"/>
    <w:rsid w:val="0031646F"/>
    <w:rsid w:val="00325830"/>
    <w:rsid w:val="00326911"/>
    <w:rsid w:val="00326D3D"/>
    <w:rsid w:val="00333329"/>
    <w:rsid w:val="0034117A"/>
    <w:rsid w:val="00341746"/>
    <w:rsid w:val="00343D34"/>
    <w:rsid w:val="00344BCD"/>
    <w:rsid w:val="00345459"/>
    <w:rsid w:val="00345F9B"/>
    <w:rsid w:val="003477FF"/>
    <w:rsid w:val="003478CE"/>
    <w:rsid w:val="0035067F"/>
    <w:rsid w:val="00350FCA"/>
    <w:rsid w:val="00363E54"/>
    <w:rsid w:val="003674E2"/>
    <w:rsid w:val="003679A2"/>
    <w:rsid w:val="003736FA"/>
    <w:rsid w:val="00374CE6"/>
    <w:rsid w:val="00375755"/>
    <w:rsid w:val="003773A5"/>
    <w:rsid w:val="00381C55"/>
    <w:rsid w:val="00382484"/>
    <w:rsid w:val="00386146"/>
    <w:rsid w:val="00387A1D"/>
    <w:rsid w:val="003916A2"/>
    <w:rsid w:val="00391EC4"/>
    <w:rsid w:val="0039640C"/>
    <w:rsid w:val="00396603"/>
    <w:rsid w:val="0039664F"/>
    <w:rsid w:val="00397404"/>
    <w:rsid w:val="003A07B7"/>
    <w:rsid w:val="003A08FD"/>
    <w:rsid w:val="003A0B80"/>
    <w:rsid w:val="003A1361"/>
    <w:rsid w:val="003A2DF3"/>
    <w:rsid w:val="003A5EB3"/>
    <w:rsid w:val="003A60A3"/>
    <w:rsid w:val="003B3598"/>
    <w:rsid w:val="003B5408"/>
    <w:rsid w:val="003B7E8D"/>
    <w:rsid w:val="003C1037"/>
    <w:rsid w:val="003C4CA4"/>
    <w:rsid w:val="003D62FC"/>
    <w:rsid w:val="003D710C"/>
    <w:rsid w:val="003E4740"/>
    <w:rsid w:val="003E5190"/>
    <w:rsid w:val="003F02D9"/>
    <w:rsid w:val="003F39C1"/>
    <w:rsid w:val="003F41C0"/>
    <w:rsid w:val="003F77F5"/>
    <w:rsid w:val="00406253"/>
    <w:rsid w:val="00413CB3"/>
    <w:rsid w:val="004144DB"/>
    <w:rsid w:val="00414DE7"/>
    <w:rsid w:val="004202CC"/>
    <w:rsid w:val="004204E4"/>
    <w:rsid w:val="00420EB0"/>
    <w:rsid w:val="004212F9"/>
    <w:rsid w:val="004221E1"/>
    <w:rsid w:val="00423B3A"/>
    <w:rsid w:val="004268F4"/>
    <w:rsid w:val="004279BE"/>
    <w:rsid w:val="0043169C"/>
    <w:rsid w:val="00434F23"/>
    <w:rsid w:val="004365B7"/>
    <w:rsid w:val="004367FB"/>
    <w:rsid w:val="004424B7"/>
    <w:rsid w:val="0044335B"/>
    <w:rsid w:val="00443EEC"/>
    <w:rsid w:val="0044562B"/>
    <w:rsid w:val="0044664A"/>
    <w:rsid w:val="00446CEB"/>
    <w:rsid w:val="004473F1"/>
    <w:rsid w:val="004518B0"/>
    <w:rsid w:val="0045554B"/>
    <w:rsid w:val="00456899"/>
    <w:rsid w:val="004568D0"/>
    <w:rsid w:val="00457792"/>
    <w:rsid w:val="00457889"/>
    <w:rsid w:val="00460D02"/>
    <w:rsid w:val="004623A2"/>
    <w:rsid w:val="00472B9D"/>
    <w:rsid w:val="004730F4"/>
    <w:rsid w:val="00473509"/>
    <w:rsid w:val="0047464F"/>
    <w:rsid w:val="004756B9"/>
    <w:rsid w:val="00480143"/>
    <w:rsid w:val="004802A8"/>
    <w:rsid w:val="00484619"/>
    <w:rsid w:val="0048540D"/>
    <w:rsid w:val="004873EF"/>
    <w:rsid w:val="004875FE"/>
    <w:rsid w:val="00487D40"/>
    <w:rsid w:val="00490135"/>
    <w:rsid w:val="004923C9"/>
    <w:rsid w:val="00494EA9"/>
    <w:rsid w:val="004A01C9"/>
    <w:rsid w:val="004A02C5"/>
    <w:rsid w:val="004A0D2F"/>
    <w:rsid w:val="004A3864"/>
    <w:rsid w:val="004A3903"/>
    <w:rsid w:val="004A4CD7"/>
    <w:rsid w:val="004A6FDA"/>
    <w:rsid w:val="004B7512"/>
    <w:rsid w:val="004C0B5E"/>
    <w:rsid w:val="004C3903"/>
    <w:rsid w:val="004C4F06"/>
    <w:rsid w:val="004C4F19"/>
    <w:rsid w:val="004C6292"/>
    <w:rsid w:val="004C70B2"/>
    <w:rsid w:val="004D2995"/>
    <w:rsid w:val="004D2D32"/>
    <w:rsid w:val="004D450E"/>
    <w:rsid w:val="004D459C"/>
    <w:rsid w:val="004D6604"/>
    <w:rsid w:val="004D6C5D"/>
    <w:rsid w:val="004E03CB"/>
    <w:rsid w:val="004E1835"/>
    <w:rsid w:val="004E2A7C"/>
    <w:rsid w:val="004E3F6A"/>
    <w:rsid w:val="004E40A2"/>
    <w:rsid w:val="005012FC"/>
    <w:rsid w:val="0050228C"/>
    <w:rsid w:val="00505679"/>
    <w:rsid w:val="00512F8B"/>
    <w:rsid w:val="0051519F"/>
    <w:rsid w:val="00515B6C"/>
    <w:rsid w:val="005200B3"/>
    <w:rsid w:val="005203FB"/>
    <w:rsid w:val="005204A4"/>
    <w:rsid w:val="005211CD"/>
    <w:rsid w:val="00521E7B"/>
    <w:rsid w:val="005224A3"/>
    <w:rsid w:val="0052392B"/>
    <w:rsid w:val="00525963"/>
    <w:rsid w:val="00526FF7"/>
    <w:rsid w:val="00527625"/>
    <w:rsid w:val="00530975"/>
    <w:rsid w:val="00531718"/>
    <w:rsid w:val="005330BE"/>
    <w:rsid w:val="00534C76"/>
    <w:rsid w:val="00535D8E"/>
    <w:rsid w:val="005371B1"/>
    <w:rsid w:val="005375D5"/>
    <w:rsid w:val="00541234"/>
    <w:rsid w:val="005429B7"/>
    <w:rsid w:val="00545202"/>
    <w:rsid w:val="0055099B"/>
    <w:rsid w:val="00552FCE"/>
    <w:rsid w:val="00557FA1"/>
    <w:rsid w:val="0056017C"/>
    <w:rsid w:val="00560610"/>
    <w:rsid w:val="005726CB"/>
    <w:rsid w:val="005727F8"/>
    <w:rsid w:val="00572EBD"/>
    <w:rsid w:val="00574160"/>
    <w:rsid w:val="005750B1"/>
    <w:rsid w:val="005767ED"/>
    <w:rsid w:val="0057680E"/>
    <w:rsid w:val="00581E47"/>
    <w:rsid w:val="00587633"/>
    <w:rsid w:val="005901AD"/>
    <w:rsid w:val="00592852"/>
    <w:rsid w:val="00592F11"/>
    <w:rsid w:val="005934EB"/>
    <w:rsid w:val="00596563"/>
    <w:rsid w:val="005A1B2A"/>
    <w:rsid w:val="005A1FC2"/>
    <w:rsid w:val="005A237A"/>
    <w:rsid w:val="005A391C"/>
    <w:rsid w:val="005A5452"/>
    <w:rsid w:val="005A5705"/>
    <w:rsid w:val="005A5A2E"/>
    <w:rsid w:val="005A72E7"/>
    <w:rsid w:val="005C12FC"/>
    <w:rsid w:val="005C1F6D"/>
    <w:rsid w:val="005C28DC"/>
    <w:rsid w:val="005C35E2"/>
    <w:rsid w:val="005C4608"/>
    <w:rsid w:val="005C6378"/>
    <w:rsid w:val="005C719B"/>
    <w:rsid w:val="005D614F"/>
    <w:rsid w:val="005D6E28"/>
    <w:rsid w:val="005E0C97"/>
    <w:rsid w:val="005E4A3A"/>
    <w:rsid w:val="005F4F4C"/>
    <w:rsid w:val="00604E15"/>
    <w:rsid w:val="006061AA"/>
    <w:rsid w:val="00607527"/>
    <w:rsid w:val="0061251C"/>
    <w:rsid w:val="00613965"/>
    <w:rsid w:val="00614CCF"/>
    <w:rsid w:val="00617B00"/>
    <w:rsid w:val="0062078B"/>
    <w:rsid w:val="00622B81"/>
    <w:rsid w:val="00622CD1"/>
    <w:rsid w:val="00627CC1"/>
    <w:rsid w:val="0063174D"/>
    <w:rsid w:val="00631EEA"/>
    <w:rsid w:val="006344A1"/>
    <w:rsid w:val="00635519"/>
    <w:rsid w:val="00636802"/>
    <w:rsid w:val="00637938"/>
    <w:rsid w:val="006406A4"/>
    <w:rsid w:val="00643CC4"/>
    <w:rsid w:val="00643CC8"/>
    <w:rsid w:val="00647E1D"/>
    <w:rsid w:val="00651336"/>
    <w:rsid w:val="006523C8"/>
    <w:rsid w:val="0065364E"/>
    <w:rsid w:val="00654552"/>
    <w:rsid w:val="006547CC"/>
    <w:rsid w:val="00656518"/>
    <w:rsid w:val="006576A3"/>
    <w:rsid w:val="00662325"/>
    <w:rsid w:val="00662E9B"/>
    <w:rsid w:val="006637C3"/>
    <w:rsid w:val="006673A0"/>
    <w:rsid w:val="00670F89"/>
    <w:rsid w:val="00671749"/>
    <w:rsid w:val="0067233C"/>
    <w:rsid w:val="006732F9"/>
    <w:rsid w:val="00681320"/>
    <w:rsid w:val="00683CCA"/>
    <w:rsid w:val="006850CC"/>
    <w:rsid w:val="00685C7F"/>
    <w:rsid w:val="006877B1"/>
    <w:rsid w:val="0069216E"/>
    <w:rsid w:val="00694A4C"/>
    <w:rsid w:val="00697124"/>
    <w:rsid w:val="006A14D9"/>
    <w:rsid w:val="006A1957"/>
    <w:rsid w:val="006A1B58"/>
    <w:rsid w:val="006A5EBC"/>
    <w:rsid w:val="006B219B"/>
    <w:rsid w:val="006B4949"/>
    <w:rsid w:val="006B4E90"/>
    <w:rsid w:val="006C0BA7"/>
    <w:rsid w:val="006C3B4B"/>
    <w:rsid w:val="006C5452"/>
    <w:rsid w:val="006D244A"/>
    <w:rsid w:val="006D3A04"/>
    <w:rsid w:val="006D41DD"/>
    <w:rsid w:val="006D6E98"/>
    <w:rsid w:val="006D78BA"/>
    <w:rsid w:val="006E0421"/>
    <w:rsid w:val="006E363C"/>
    <w:rsid w:val="006E5321"/>
    <w:rsid w:val="006F3A20"/>
    <w:rsid w:val="006F7B4A"/>
    <w:rsid w:val="007070EE"/>
    <w:rsid w:val="00707100"/>
    <w:rsid w:val="00710065"/>
    <w:rsid w:val="007120AB"/>
    <w:rsid w:val="00713AC7"/>
    <w:rsid w:val="0071427C"/>
    <w:rsid w:val="00714813"/>
    <w:rsid w:val="00721990"/>
    <w:rsid w:val="00721C67"/>
    <w:rsid w:val="00722B4E"/>
    <w:rsid w:val="00722E2F"/>
    <w:rsid w:val="007247FC"/>
    <w:rsid w:val="00725210"/>
    <w:rsid w:val="00736835"/>
    <w:rsid w:val="007372C6"/>
    <w:rsid w:val="007412D1"/>
    <w:rsid w:val="007413BB"/>
    <w:rsid w:val="00741735"/>
    <w:rsid w:val="007437A6"/>
    <w:rsid w:val="00744174"/>
    <w:rsid w:val="00750E82"/>
    <w:rsid w:val="00751A0A"/>
    <w:rsid w:val="00751DBB"/>
    <w:rsid w:val="0075260B"/>
    <w:rsid w:val="00752CF1"/>
    <w:rsid w:val="00755868"/>
    <w:rsid w:val="00757273"/>
    <w:rsid w:val="00757AB4"/>
    <w:rsid w:val="00760213"/>
    <w:rsid w:val="00762483"/>
    <w:rsid w:val="007635CA"/>
    <w:rsid w:val="0076371E"/>
    <w:rsid w:val="0076694D"/>
    <w:rsid w:val="00771B55"/>
    <w:rsid w:val="00774215"/>
    <w:rsid w:val="0077746A"/>
    <w:rsid w:val="00780C45"/>
    <w:rsid w:val="0078113D"/>
    <w:rsid w:val="00783AC1"/>
    <w:rsid w:val="00787465"/>
    <w:rsid w:val="007939DA"/>
    <w:rsid w:val="00793E67"/>
    <w:rsid w:val="00794666"/>
    <w:rsid w:val="007A130A"/>
    <w:rsid w:val="007A3258"/>
    <w:rsid w:val="007A3AD6"/>
    <w:rsid w:val="007A7167"/>
    <w:rsid w:val="007A7A35"/>
    <w:rsid w:val="007A7AE7"/>
    <w:rsid w:val="007B4577"/>
    <w:rsid w:val="007B4CF3"/>
    <w:rsid w:val="007B5284"/>
    <w:rsid w:val="007C0973"/>
    <w:rsid w:val="007C5159"/>
    <w:rsid w:val="007C628D"/>
    <w:rsid w:val="007D2E27"/>
    <w:rsid w:val="007D5FD0"/>
    <w:rsid w:val="007D62E4"/>
    <w:rsid w:val="007D6418"/>
    <w:rsid w:val="007D6B23"/>
    <w:rsid w:val="007D7F04"/>
    <w:rsid w:val="007E294A"/>
    <w:rsid w:val="007E4207"/>
    <w:rsid w:val="007E58FE"/>
    <w:rsid w:val="007E7086"/>
    <w:rsid w:val="007E7DDD"/>
    <w:rsid w:val="007F2B13"/>
    <w:rsid w:val="007F3168"/>
    <w:rsid w:val="007F5D4E"/>
    <w:rsid w:val="007F6679"/>
    <w:rsid w:val="00811A78"/>
    <w:rsid w:val="0081226B"/>
    <w:rsid w:val="00813F7B"/>
    <w:rsid w:val="008157E3"/>
    <w:rsid w:val="00822401"/>
    <w:rsid w:val="00824310"/>
    <w:rsid w:val="00825056"/>
    <w:rsid w:val="008312AC"/>
    <w:rsid w:val="00834BB1"/>
    <w:rsid w:val="00836BFD"/>
    <w:rsid w:val="00837B43"/>
    <w:rsid w:val="0084463C"/>
    <w:rsid w:val="0085078C"/>
    <w:rsid w:val="0085231C"/>
    <w:rsid w:val="008548E7"/>
    <w:rsid w:val="0085580A"/>
    <w:rsid w:val="00855A0E"/>
    <w:rsid w:val="008624DE"/>
    <w:rsid w:val="00864375"/>
    <w:rsid w:val="00865EA1"/>
    <w:rsid w:val="00866522"/>
    <w:rsid w:val="0087336F"/>
    <w:rsid w:val="008744FA"/>
    <w:rsid w:val="0087455A"/>
    <w:rsid w:val="008753DF"/>
    <w:rsid w:val="00876482"/>
    <w:rsid w:val="0087783C"/>
    <w:rsid w:val="00880435"/>
    <w:rsid w:val="00884420"/>
    <w:rsid w:val="00884469"/>
    <w:rsid w:val="00884F3D"/>
    <w:rsid w:val="00897C16"/>
    <w:rsid w:val="008A059B"/>
    <w:rsid w:val="008A071B"/>
    <w:rsid w:val="008B1486"/>
    <w:rsid w:val="008B383F"/>
    <w:rsid w:val="008B4B8E"/>
    <w:rsid w:val="008B5D74"/>
    <w:rsid w:val="008C03B5"/>
    <w:rsid w:val="008C0501"/>
    <w:rsid w:val="008C1E1F"/>
    <w:rsid w:val="008C1F18"/>
    <w:rsid w:val="008C24A4"/>
    <w:rsid w:val="008C401C"/>
    <w:rsid w:val="008C4273"/>
    <w:rsid w:val="008C4AE7"/>
    <w:rsid w:val="008D5B9D"/>
    <w:rsid w:val="008D6A58"/>
    <w:rsid w:val="008D6D85"/>
    <w:rsid w:val="008D7D2B"/>
    <w:rsid w:val="008E1D0C"/>
    <w:rsid w:val="008E5B5E"/>
    <w:rsid w:val="008E79C0"/>
    <w:rsid w:val="008F0314"/>
    <w:rsid w:val="008F59B3"/>
    <w:rsid w:val="009008AE"/>
    <w:rsid w:val="009023B8"/>
    <w:rsid w:val="00903673"/>
    <w:rsid w:val="00904BF5"/>
    <w:rsid w:val="00910A5A"/>
    <w:rsid w:val="009128E7"/>
    <w:rsid w:val="00912C14"/>
    <w:rsid w:val="00913104"/>
    <w:rsid w:val="00913794"/>
    <w:rsid w:val="00914272"/>
    <w:rsid w:val="00915742"/>
    <w:rsid w:val="00921299"/>
    <w:rsid w:val="00922B60"/>
    <w:rsid w:val="00923F5C"/>
    <w:rsid w:val="0092629D"/>
    <w:rsid w:val="00930C17"/>
    <w:rsid w:val="00932A21"/>
    <w:rsid w:val="00936409"/>
    <w:rsid w:val="00937B18"/>
    <w:rsid w:val="0094281C"/>
    <w:rsid w:val="00945B7E"/>
    <w:rsid w:val="009521B4"/>
    <w:rsid w:val="00965144"/>
    <w:rsid w:val="00965362"/>
    <w:rsid w:val="00965E7D"/>
    <w:rsid w:val="0097176C"/>
    <w:rsid w:val="009722D2"/>
    <w:rsid w:val="0097756D"/>
    <w:rsid w:val="00977874"/>
    <w:rsid w:val="009778DC"/>
    <w:rsid w:val="00982927"/>
    <w:rsid w:val="00983921"/>
    <w:rsid w:val="009843D2"/>
    <w:rsid w:val="00985651"/>
    <w:rsid w:val="009862E0"/>
    <w:rsid w:val="009909EF"/>
    <w:rsid w:val="00991BC1"/>
    <w:rsid w:val="009920DE"/>
    <w:rsid w:val="009A14A3"/>
    <w:rsid w:val="009A4169"/>
    <w:rsid w:val="009A50C8"/>
    <w:rsid w:val="009A6058"/>
    <w:rsid w:val="009B00D1"/>
    <w:rsid w:val="009B1840"/>
    <w:rsid w:val="009B7D85"/>
    <w:rsid w:val="009C49C0"/>
    <w:rsid w:val="009C62C6"/>
    <w:rsid w:val="009C6429"/>
    <w:rsid w:val="009C6A81"/>
    <w:rsid w:val="009D07C1"/>
    <w:rsid w:val="009D2C81"/>
    <w:rsid w:val="009D727E"/>
    <w:rsid w:val="009E058D"/>
    <w:rsid w:val="009E3850"/>
    <w:rsid w:val="009E4E13"/>
    <w:rsid w:val="009E5CC2"/>
    <w:rsid w:val="009E6E26"/>
    <w:rsid w:val="009F071F"/>
    <w:rsid w:val="009F0D21"/>
    <w:rsid w:val="009F147C"/>
    <w:rsid w:val="009F3A02"/>
    <w:rsid w:val="009F799F"/>
    <w:rsid w:val="00A04FDE"/>
    <w:rsid w:val="00A0758C"/>
    <w:rsid w:val="00A118FF"/>
    <w:rsid w:val="00A168EE"/>
    <w:rsid w:val="00A16971"/>
    <w:rsid w:val="00A30594"/>
    <w:rsid w:val="00A3165C"/>
    <w:rsid w:val="00A42196"/>
    <w:rsid w:val="00A52E06"/>
    <w:rsid w:val="00A55E47"/>
    <w:rsid w:val="00A600C5"/>
    <w:rsid w:val="00A60CEE"/>
    <w:rsid w:val="00A61B37"/>
    <w:rsid w:val="00A62A2F"/>
    <w:rsid w:val="00A64AB1"/>
    <w:rsid w:val="00A673E2"/>
    <w:rsid w:val="00A67DFB"/>
    <w:rsid w:val="00A67F4B"/>
    <w:rsid w:val="00A70D27"/>
    <w:rsid w:val="00A70EC1"/>
    <w:rsid w:val="00A745DE"/>
    <w:rsid w:val="00A75605"/>
    <w:rsid w:val="00A75648"/>
    <w:rsid w:val="00A80532"/>
    <w:rsid w:val="00A84C88"/>
    <w:rsid w:val="00A84D80"/>
    <w:rsid w:val="00A85B6C"/>
    <w:rsid w:val="00A90B8F"/>
    <w:rsid w:val="00A9106A"/>
    <w:rsid w:val="00A920D2"/>
    <w:rsid w:val="00A942ED"/>
    <w:rsid w:val="00A9435E"/>
    <w:rsid w:val="00A96AC4"/>
    <w:rsid w:val="00AA048A"/>
    <w:rsid w:val="00AA35A2"/>
    <w:rsid w:val="00AA3E8C"/>
    <w:rsid w:val="00AA6874"/>
    <w:rsid w:val="00AB2C67"/>
    <w:rsid w:val="00AB402C"/>
    <w:rsid w:val="00AB4A59"/>
    <w:rsid w:val="00AB5FDF"/>
    <w:rsid w:val="00AC00A5"/>
    <w:rsid w:val="00AC022B"/>
    <w:rsid w:val="00AC0E84"/>
    <w:rsid w:val="00AC0EEC"/>
    <w:rsid w:val="00AC161B"/>
    <w:rsid w:val="00AC37E3"/>
    <w:rsid w:val="00AC61AA"/>
    <w:rsid w:val="00AC63BA"/>
    <w:rsid w:val="00AC6707"/>
    <w:rsid w:val="00AC76F8"/>
    <w:rsid w:val="00AC7DEA"/>
    <w:rsid w:val="00AD28F6"/>
    <w:rsid w:val="00AD3E31"/>
    <w:rsid w:val="00AD5B01"/>
    <w:rsid w:val="00AD6472"/>
    <w:rsid w:val="00AE0AD4"/>
    <w:rsid w:val="00AE0B57"/>
    <w:rsid w:val="00AE39B8"/>
    <w:rsid w:val="00AE40EE"/>
    <w:rsid w:val="00AF34C6"/>
    <w:rsid w:val="00AF3905"/>
    <w:rsid w:val="00AF5305"/>
    <w:rsid w:val="00AF6A05"/>
    <w:rsid w:val="00B006BB"/>
    <w:rsid w:val="00B0088B"/>
    <w:rsid w:val="00B010F2"/>
    <w:rsid w:val="00B03296"/>
    <w:rsid w:val="00B07408"/>
    <w:rsid w:val="00B11BC6"/>
    <w:rsid w:val="00B13FE6"/>
    <w:rsid w:val="00B14C40"/>
    <w:rsid w:val="00B14CDB"/>
    <w:rsid w:val="00B171FA"/>
    <w:rsid w:val="00B23885"/>
    <w:rsid w:val="00B32F73"/>
    <w:rsid w:val="00B3696D"/>
    <w:rsid w:val="00B37143"/>
    <w:rsid w:val="00B3791C"/>
    <w:rsid w:val="00B40337"/>
    <w:rsid w:val="00B41C9B"/>
    <w:rsid w:val="00B42F03"/>
    <w:rsid w:val="00B434AC"/>
    <w:rsid w:val="00B47263"/>
    <w:rsid w:val="00B50400"/>
    <w:rsid w:val="00B564EB"/>
    <w:rsid w:val="00B57FBD"/>
    <w:rsid w:val="00B645DB"/>
    <w:rsid w:val="00B660B4"/>
    <w:rsid w:val="00B676C2"/>
    <w:rsid w:val="00B706C9"/>
    <w:rsid w:val="00B80463"/>
    <w:rsid w:val="00B80F90"/>
    <w:rsid w:val="00B818AA"/>
    <w:rsid w:val="00B85486"/>
    <w:rsid w:val="00B92144"/>
    <w:rsid w:val="00B92185"/>
    <w:rsid w:val="00B95F31"/>
    <w:rsid w:val="00B9718B"/>
    <w:rsid w:val="00BA31A0"/>
    <w:rsid w:val="00BA371B"/>
    <w:rsid w:val="00BA3C7E"/>
    <w:rsid w:val="00BA5B1E"/>
    <w:rsid w:val="00BB0034"/>
    <w:rsid w:val="00BB23D2"/>
    <w:rsid w:val="00BB2C80"/>
    <w:rsid w:val="00BB2DEA"/>
    <w:rsid w:val="00BB5BDA"/>
    <w:rsid w:val="00BC5A6E"/>
    <w:rsid w:val="00BC5D9B"/>
    <w:rsid w:val="00BD3B6D"/>
    <w:rsid w:val="00BD6D65"/>
    <w:rsid w:val="00BE6ACD"/>
    <w:rsid w:val="00BF0806"/>
    <w:rsid w:val="00BF2E7F"/>
    <w:rsid w:val="00BF57D7"/>
    <w:rsid w:val="00BF5F30"/>
    <w:rsid w:val="00C0159E"/>
    <w:rsid w:val="00C03D56"/>
    <w:rsid w:val="00C058A1"/>
    <w:rsid w:val="00C05DCA"/>
    <w:rsid w:val="00C0694C"/>
    <w:rsid w:val="00C07048"/>
    <w:rsid w:val="00C120A2"/>
    <w:rsid w:val="00C14C28"/>
    <w:rsid w:val="00C167AA"/>
    <w:rsid w:val="00C20D3F"/>
    <w:rsid w:val="00C26B3F"/>
    <w:rsid w:val="00C26E58"/>
    <w:rsid w:val="00C30451"/>
    <w:rsid w:val="00C33D3A"/>
    <w:rsid w:val="00C35052"/>
    <w:rsid w:val="00C5068A"/>
    <w:rsid w:val="00C512EB"/>
    <w:rsid w:val="00C51C5A"/>
    <w:rsid w:val="00C539EB"/>
    <w:rsid w:val="00C57B9E"/>
    <w:rsid w:val="00C61FFF"/>
    <w:rsid w:val="00C6587B"/>
    <w:rsid w:val="00C67E16"/>
    <w:rsid w:val="00C70DE0"/>
    <w:rsid w:val="00C73381"/>
    <w:rsid w:val="00C74857"/>
    <w:rsid w:val="00C80175"/>
    <w:rsid w:val="00C801E8"/>
    <w:rsid w:val="00C90C0E"/>
    <w:rsid w:val="00CA0783"/>
    <w:rsid w:val="00CA21C8"/>
    <w:rsid w:val="00CA626E"/>
    <w:rsid w:val="00CB53CB"/>
    <w:rsid w:val="00CC0AEC"/>
    <w:rsid w:val="00CC16AA"/>
    <w:rsid w:val="00CC2917"/>
    <w:rsid w:val="00CC5940"/>
    <w:rsid w:val="00CC67E6"/>
    <w:rsid w:val="00CC6A56"/>
    <w:rsid w:val="00CD05C1"/>
    <w:rsid w:val="00CD08D0"/>
    <w:rsid w:val="00CD11EE"/>
    <w:rsid w:val="00CD2E55"/>
    <w:rsid w:val="00CD6C41"/>
    <w:rsid w:val="00CD7CDF"/>
    <w:rsid w:val="00CE0889"/>
    <w:rsid w:val="00CE2E44"/>
    <w:rsid w:val="00CE6F66"/>
    <w:rsid w:val="00CF0093"/>
    <w:rsid w:val="00CF30C4"/>
    <w:rsid w:val="00CF4A5F"/>
    <w:rsid w:val="00D06D8D"/>
    <w:rsid w:val="00D076A4"/>
    <w:rsid w:val="00D11913"/>
    <w:rsid w:val="00D11965"/>
    <w:rsid w:val="00D13BB2"/>
    <w:rsid w:val="00D163AC"/>
    <w:rsid w:val="00D20AD1"/>
    <w:rsid w:val="00D227EE"/>
    <w:rsid w:val="00D238B0"/>
    <w:rsid w:val="00D24471"/>
    <w:rsid w:val="00D25BB1"/>
    <w:rsid w:val="00D32126"/>
    <w:rsid w:val="00D35066"/>
    <w:rsid w:val="00D35485"/>
    <w:rsid w:val="00D357CB"/>
    <w:rsid w:val="00D357E5"/>
    <w:rsid w:val="00D36AE6"/>
    <w:rsid w:val="00D430D7"/>
    <w:rsid w:val="00D4544C"/>
    <w:rsid w:val="00D45CD4"/>
    <w:rsid w:val="00D51441"/>
    <w:rsid w:val="00D51F7D"/>
    <w:rsid w:val="00D66FD9"/>
    <w:rsid w:val="00D7118C"/>
    <w:rsid w:val="00D718CB"/>
    <w:rsid w:val="00D747B2"/>
    <w:rsid w:val="00D75398"/>
    <w:rsid w:val="00D77ADF"/>
    <w:rsid w:val="00D834C1"/>
    <w:rsid w:val="00D8392C"/>
    <w:rsid w:val="00D83C9C"/>
    <w:rsid w:val="00D85165"/>
    <w:rsid w:val="00D87448"/>
    <w:rsid w:val="00D92534"/>
    <w:rsid w:val="00D92670"/>
    <w:rsid w:val="00D96E93"/>
    <w:rsid w:val="00D97915"/>
    <w:rsid w:val="00DA0AF5"/>
    <w:rsid w:val="00DA1C2A"/>
    <w:rsid w:val="00DA474A"/>
    <w:rsid w:val="00DA4C4F"/>
    <w:rsid w:val="00DB212C"/>
    <w:rsid w:val="00DB37F5"/>
    <w:rsid w:val="00DB3D72"/>
    <w:rsid w:val="00DB41A7"/>
    <w:rsid w:val="00DC0BA7"/>
    <w:rsid w:val="00DC0E72"/>
    <w:rsid w:val="00DC101F"/>
    <w:rsid w:val="00DC1DA7"/>
    <w:rsid w:val="00DC63C0"/>
    <w:rsid w:val="00DC6B52"/>
    <w:rsid w:val="00DD01C7"/>
    <w:rsid w:val="00DD1D01"/>
    <w:rsid w:val="00DD205D"/>
    <w:rsid w:val="00DD6E39"/>
    <w:rsid w:val="00DE208C"/>
    <w:rsid w:val="00DE470C"/>
    <w:rsid w:val="00DE4B50"/>
    <w:rsid w:val="00DF57C0"/>
    <w:rsid w:val="00DF702E"/>
    <w:rsid w:val="00E03214"/>
    <w:rsid w:val="00E16D6D"/>
    <w:rsid w:val="00E173B2"/>
    <w:rsid w:val="00E2620A"/>
    <w:rsid w:val="00E3246F"/>
    <w:rsid w:val="00E348A6"/>
    <w:rsid w:val="00E35216"/>
    <w:rsid w:val="00E366E4"/>
    <w:rsid w:val="00E376DC"/>
    <w:rsid w:val="00E45447"/>
    <w:rsid w:val="00E455FC"/>
    <w:rsid w:val="00E45A25"/>
    <w:rsid w:val="00E4622A"/>
    <w:rsid w:val="00E51D9F"/>
    <w:rsid w:val="00E51E15"/>
    <w:rsid w:val="00E5421D"/>
    <w:rsid w:val="00E55D0E"/>
    <w:rsid w:val="00E61D96"/>
    <w:rsid w:val="00E6254A"/>
    <w:rsid w:val="00E77D5D"/>
    <w:rsid w:val="00E8247D"/>
    <w:rsid w:val="00E8298B"/>
    <w:rsid w:val="00E82BE8"/>
    <w:rsid w:val="00E84230"/>
    <w:rsid w:val="00E85DF1"/>
    <w:rsid w:val="00E862F3"/>
    <w:rsid w:val="00E91B42"/>
    <w:rsid w:val="00E94B47"/>
    <w:rsid w:val="00E94F8A"/>
    <w:rsid w:val="00E950C5"/>
    <w:rsid w:val="00EA006D"/>
    <w:rsid w:val="00EA4BDA"/>
    <w:rsid w:val="00EA500F"/>
    <w:rsid w:val="00EA7CD9"/>
    <w:rsid w:val="00EB3554"/>
    <w:rsid w:val="00EB597D"/>
    <w:rsid w:val="00EB66C0"/>
    <w:rsid w:val="00EB6927"/>
    <w:rsid w:val="00EC092D"/>
    <w:rsid w:val="00EC475B"/>
    <w:rsid w:val="00EC5590"/>
    <w:rsid w:val="00EC6D67"/>
    <w:rsid w:val="00ED33CC"/>
    <w:rsid w:val="00EE1043"/>
    <w:rsid w:val="00EE6985"/>
    <w:rsid w:val="00EF0794"/>
    <w:rsid w:val="00EF27A3"/>
    <w:rsid w:val="00EF5714"/>
    <w:rsid w:val="00EF605D"/>
    <w:rsid w:val="00EF6B0F"/>
    <w:rsid w:val="00EF7221"/>
    <w:rsid w:val="00F00AC0"/>
    <w:rsid w:val="00F00D79"/>
    <w:rsid w:val="00F024FC"/>
    <w:rsid w:val="00F034D7"/>
    <w:rsid w:val="00F0433C"/>
    <w:rsid w:val="00F10042"/>
    <w:rsid w:val="00F107B1"/>
    <w:rsid w:val="00F10CC1"/>
    <w:rsid w:val="00F10E1E"/>
    <w:rsid w:val="00F145E0"/>
    <w:rsid w:val="00F15811"/>
    <w:rsid w:val="00F20FA2"/>
    <w:rsid w:val="00F22C59"/>
    <w:rsid w:val="00F23BAF"/>
    <w:rsid w:val="00F30D1B"/>
    <w:rsid w:val="00F31B0E"/>
    <w:rsid w:val="00F33855"/>
    <w:rsid w:val="00F33BC0"/>
    <w:rsid w:val="00F36113"/>
    <w:rsid w:val="00F3673C"/>
    <w:rsid w:val="00F454DE"/>
    <w:rsid w:val="00F51405"/>
    <w:rsid w:val="00F527E5"/>
    <w:rsid w:val="00F53189"/>
    <w:rsid w:val="00F548C9"/>
    <w:rsid w:val="00F57492"/>
    <w:rsid w:val="00F62699"/>
    <w:rsid w:val="00F63CB9"/>
    <w:rsid w:val="00F64830"/>
    <w:rsid w:val="00F666B0"/>
    <w:rsid w:val="00F671EF"/>
    <w:rsid w:val="00F70500"/>
    <w:rsid w:val="00F71156"/>
    <w:rsid w:val="00F747F3"/>
    <w:rsid w:val="00F74EA6"/>
    <w:rsid w:val="00F77052"/>
    <w:rsid w:val="00F802DB"/>
    <w:rsid w:val="00F812D7"/>
    <w:rsid w:val="00F815CC"/>
    <w:rsid w:val="00F856E9"/>
    <w:rsid w:val="00F85897"/>
    <w:rsid w:val="00F8677D"/>
    <w:rsid w:val="00F94856"/>
    <w:rsid w:val="00F96D1F"/>
    <w:rsid w:val="00FA2F38"/>
    <w:rsid w:val="00FA43D2"/>
    <w:rsid w:val="00FA611C"/>
    <w:rsid w:val="00FA75DD"/>
    <w:rsid w:val="00FB257C"/>
    <w:rsid w:val="00FB5682"/>
    <w:rsid w:val="00FD092B"/>
    <w:rsid w:val="00FD5B03"/>
    <w:rsid w:val="00FE2B67"/>
    <w:rsid w:val="00FE3336"/>
    <w:rsid w:val="00FE3681"/>
    <w:rsid w:val="00FF0A08"/>
    <w:rsid w:val="00FF347D"/>
    <w:rsid w:val="00FF6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5BE022"/>
  <w15:docId w15:val="{082ED349-5EAF-314D-A2FC-90DAD0CF6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85F"/>
  </w:style>
  <w:style w:type="paragraph" w:styleId="Heading1">
    <w:name w:val="heading 1"/>
    <w:basedOn w:val="Normal"/>
    <w:next w:val="Normal"/>
    <w:link w:val="Heading1Char"/>
    <w:uiPriority w:val="9"/>
    <w:qFormat/>
    <w:rsid w:val="00944F60"/>
    <w:pPr>
      <w:keepNext/>
      <w:keepLines/>
      <w:pageBreakBefore/>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A17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D62F1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B1D8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6FA4"/>
    <w:pPr>
      <w:keepNext/>
      <w:keepLines/>
      <w:spacing w:before="220" w:after="40" w:line="259" w:lineRule="auto"/>
      <w:outlineLvl w:val="4"/>
    </w:pPr>
    <w:rPr>
      <w:b/>
      <w:sz w:val="22"/>
      <w:szCs w:val="22"/>
    </w:rPr>
  </w:style>
  <w:style w:type="paragraph" w:styleId="Heading6">
    <w:name w:val="heading 6"/>
    <w:basedOn w:val="Normal"/>
    <w:next w:val="Normal"/>
    <w:link w:val="Heading6Char"/>
    <w:uiPriority w:val="9"/>
    <w:semiHidden/>
    <w:unhideWhenUsed/>
    <w:qFormat/>
    <w:rsid w:val="00723DB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6FA4"/>
    <w:pPr>
      <w:keepNext/>
      <w:keepLines/>
      <w:spacing w:before="480" w:after="120" w:line="259" w:lineRule="auto"/>
    </w:pPr>
    <w:rPr>
      <w:b/>
      <w:sz w:val="72"/>
      <w:szCs w:val="72"/>
    </w:rPr>
  </w:style>
  <w:style w:type="paragraph" w:styleId="ListParagraph">
    <w:name w:val="List Paragraph"/>
    <w:aliases w:val="Bullets,Ha,Heading3,Indent Paragraph,LIST OF TABLES.,List Bullet Mary,List Paragraph (numbered (a)),List Paragraph nowy,List Paragraph1,List bullet,Numbered List Paragraph,References,WB List Paragraph,body bullets,heading 6,lp1,references"/>
    <w:basedOn w:val="Normal"/>
    <w:link w:val="ListParagraphChar"/>
    <w:uiPriority w:val="34"/>
    <w:qFormat/>
    <w:rsid w:val="00454DE8"/>
    <w:pPr>
      <w:ind w:left="720"/>
      <w:contextualSpacing/>
    </w:pPr>
  </w:style>
  <w:style w:type="character" w:customStyle="1" w:styleId="Heading1Char">
    <w:name w:val="Heading 1 Char"/>
    <w:basedOn w:val="DefaultParagraphFont"/>
    <w:link w:val="Heading1"/>
    <w:uiPriority w:val="1"/>
    <w:rsid w:val="00944F60"/>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2106DC"/>
    <w:pPr>
      <w:spacing w:before="360"/>
    </w:pPr>
    <w:rPr>
      <w:rFonts w:asciiTheme="majorHAnsi" w:hAnsiTheme="majorHAnsi" w:cstheme="majorHAnsi"/>
      <w:b/>
      <w:bCs/>
      <w:caps/>
    </w:rPr>
  </w:style>
  <w:style w:type="character" w:styleId="Hyperlink">
    <w:name w:val="Hyperlink"/>
    <w:basedOn w:val="DefaultParagraphFont"/>
    <w:uiPriority w:val="99"/>
    <w:unhideWhenUsed/>
    <w:qFormat/>
    <w:rsid w:val="006F0EAD"/>
    <w:rPr>
      <w:color w:val="0563C1" w:themeColor="hyperlink"/>
      <w:u w:val="single"/>
    </w:rPr>
  </w:style>
  <w:style w:type="table" w:styleId="TableGrid">
    <w:name w:val="Table Grid"/>
    <w:aliases w:val="tabelle2,Note comm,GT0,GT01,GT02,SGS Table Basic 1,csa standard,IMDC,Grid of table,Table Grid mdec,Plain Table,Table Grid NK,BPUA Table,TabelEcorys,Vale 4,表格样式,Table Grid CFAA,Tabella Copertina,Table long document,mtbs,TNS table,0-Table"/>
    <w:basedOn w:val="TableNormal"/>
    <w:uiPriority w:val="39"/>
    <w:qFormat/>
    <w:rsid w:val="00D41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1 Char Char Char Char,Footnote Text Char1 Char Char Char,single space,footnote text,Fußnote, Char2,Char,Char Char Char Char,Char Char,Char Char Char,Char Char Char Char Char Char Char,WBR,fn,Char2"/>
    <w:basedOn w:val="Normal"/>
    <w:link w:val="FootnoteTextChar"/>
    <w:uiPriority w:val="99"/>
    <w:unhideWhenUsed/>
    <w:qFormat/>
    <w:rsid w:val="00BB7578"/>
    <w:rPr>
      <w:sz w:val="20"/>
      <w:szCs w:val="20"/>
      <w:lang w:val="en-GB"/>
    </w:rPr>
  </w:style>
  <w:style w:type="character" w:customStyle="1" w:styleId="FootnoteTextChar">
    <w:name w:val="Footnote Text Char"/>
    <w:aliases w:val="Footnote Text Char1 Char Char,Footnote Text Char1 Char Char Char Char Char,Footnote Text Char1 Char Char Char Char1,single space Char,footnote text Char,Fußnote Char, Char2 Char,Char Char1,Char Char Char Char Char,Char Char Char1"/>
    <w:basedOn w:val="DefaultParagraphFont"/>
    <w:link w:val="FootnoteText"/>
    <w:uiPriority w:val="99"/>
    <w:qFormat/>
    <w:rsid w:val="00BB7578"/>
    <w:rPr>
      <w:sz w:val="20"/>
      <w:szCs w:val="20"/>
      <w:lang w:val="en-GB"/>
    </w:rPr>
  </w:style>
  <w:style w:type="character" w:styleId="FootnoteReference">
    <w:name w:val="footnote reference"/>
    <w:aliases w:val="BVI fnr, BVI fnr,ftref,Appel note de bas de page,16 Point,Superscript 6 Point,Car Car Char Car Char Car Car Char Car Char Char,Car Car Car Car Car Car Car Car Char Car Car Char Car Car Car Char Car Char Char Char,SUPERS,BVI f,R,Ref,fr"/>
    <w:basedOn w:val="DefaultParagraphFont"/>
    <w:link w:val="BVIfnrCharCharChar1CharCharCharCharCharCharChar1CharCharChar1Char"/>
    <w:uiPriority w:val="99"/>
    <w:unhideWhenUsed/>
    <w:qFormat/>
    <w:rsid w:val="00BB7578"/>
    <w:rPr>
      <w:vertAlign w:val="superscript"/>
    </w:rPr>
  </w:style>
  <w:style w:type="paragraph" w:styleId="CommentText">
    <w:name w:val="annotation text"/>
    <w:basedOn w:val="Normal"/>
    <w:link w:val="CommentTextChar"/>
    <w:unhideWhenUsed/>
    <w:rsid w:val="00BB7578"/>
    <w:pPr>
      <w:spacing w:after="200"/>
    </w:pPr>
    <w:rPr>
      <w:sz w:val="20"/>
      <w:szCs w:val="20"/>
    </w:rPr>
  </w:style>
  <w:style w:type="character" w:customStyle="1" w:styleId="CommentTextChar">
    <w:name w:val="Comment Text Char"/>
    <w:basedOn w:val="DefaultParagraphFont"/>
    <w:link w:val="CommentText"/>
    <w:rsid w:val="00BB7578"/>
    <w:rPr>
      <w:sz w:val="20"/>
      <w:szCs w:val="20"/>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BB7578"/>
    <w:pPr>
      <w:spacing w:after="160" w:line="240" w:lineRule="exact"/>
    </w:pPr>
    <w:rPr>
      <w:vertAlign w:val="superscript"/>
    </w:rPr>
  </w:style>
  <w:style w:type="character" w:customStyle="1" w:styleId="ListParagraphChar">
    <w:name w:val="List Paragraph Char"/>
    <w:aliases w:val="Bullets Char,Ha Char,Heading3 Char,Indent Paragraph Char,LIST OF TABLES. Char,List Bullet Mary Char,List Paragraph (numbered (a)) Char,List Paragraph nowy Char,List Paragraph1 Char,List bullet Char,Numbered List Paragraph Char"/>
    <w:link w:val="ListParagraph"/>
    <w:uiPriority w:val="34"/>
    <w:qFormat/>
    <w:rsid w:val="00BB7578"/>
  </w:style>
  <w:style w:type="table" w:customStyle="1" w:styleId="GridTable1Light-Accent11">
    <w:name w:val="Grid Table 1 Light - Accent 11"/>
    <w:basedOn w:val="TableNormal"/>
    <w:uiPriority w:val="46"/>
    <w:rsid w:val="00BB7578"/>
    <w:rPr>
      <w:rFonts w:eastAsiaTheme="minorEastAsia" w:cs="Times New Roman"/>
      <w:sz w:val="22"/>
      <w:szCs w:val="22"/>
      <w:vertAlign w:val="superscript"/>
      <w:lang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color w:val="FFFFFF" w:themeColor="background1"/>
      </w:rPr>
      <w:tblPr/>
      <w:tcPr>
        <w:tcBorders>
          <w:bottom w:val="single" w:sz="12" w:space="0" w:color="8EAADB" w:themeColor="accent1" w:themeTint="99"/>
        </w:tcBorders>
      </w:tcPr>
    </w:tblStylePr>
    <w:tblStylePr w:type="lastRow">
      <w:rPr>
        <w:b/>
        <w:bCs/>
        <w:color w:val="FFFFFF" w:themeColor="background1"/>
      </w:rPr>
      <w:tblPr/>
      <w:tcPr>
        <w:tcBorders>
          <w:top w:val="double" w:sz="2" w:space="0" w:color="8EAADB" w:themeColor="accent1" w:themeTint="99"/>
        </w:tcBorders>
      </w:tcPr>
    </w:tblStylePr>
    <w:tblStylePr w:type="firstCol">
      <w:rPr>
        <w:b/>
        <w:bCs/>
        <w:color w:val="FFFFFF" w:themeColor="background1"/>
      </w:rPr>
    </w:tblStylePr>
    <w:tblStylePr w:type="lastCol">
      <w:rPr>
        <w:b/>
        <w:bCs/>
        <w:color w:val="FFFFFF" w:themeColor="background1"/>
      </w:rPr>
    </w:tblStylePr>
  </w:style>
  <w:style w:type="paragraph" w:customStyle="1" w:styleId="Default">
    <w:name w:val="Default"/>
    <w:rsid w:val="00BB7578"/>
    <w:pPr>
      <w:autoSpaceDE w:val="0"/>
      <w:autoSpaceDN w:val="0"/>
      <w:adjustRightInd w:val="0"/>
    </w:pPr>
    <w:rPr>
      <w:rFonts w:eastAsia="Open Sans"/>
      <w:color w:val="000000"/>
    </w:rPr>
  </w:style>
  <w:style w:type="character" w:customStyle="1" w:styleId="Heading2Char">
    <w:name w:val="Heading 2 Char"/>
    <w:basedOn w:val="DefaultParagraphFont"/>
    <w:link w:val="Heading2"/>
    <w:uiPriority w:val="1"/>
    <w:rsid w:val="00EA1769"/>
    <w:rPr>
      <w:rFonts w:asciiTheme="majorHAnsi" w:eastAsiaTheme="majorEastAsia" w:hAnsiTheme="majorHAnsi" w:cstheme="majorBidi"/>
      <w:color w:val="2F5496" w:themeColor="accent1" w:themeShade="BF"/>
      <w:sz w:val="26"/>
      <w:szCs w:val="26"/>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AF2A17"/>
    <w:pPr>
      <w:spacing w:after="160" w:line="240" w:lineRule="exact"/>
    </w:pPr>
    <w:rPr>
      <w:rFonts w:ascii="Times New Roman" w:eastAsia="Times New Roman" w:hAnsi="Times New Roman" w:cs="Times New Roman"/>
      <w:sz w:val="20"/>
      <w:szCs w:val="20"/>
      <w:vertAlign w:val="superscript"/>
    </w:rPr>
  </w:style>
  <w:style w:type="character" w:customStyle="1" w:styleId="Heading3Char">
    <w:name w:val="Heading 3 Char"/>
    <w:basedOn w:val="DefaultParagraphFont"/>
    <w:link w:val="Heading3"/>
    <w:uiPriority w:val="9"/>
    <w:rsid w:val="00D62F10"/>
    <w:rPr>
      <w:rFonts w:asciiTheme="majorHAnsi" w:eastAsiaTheme="majorEastAsia" w:hAnsiTheme="majorHAnsi" w:cstheme="majorBidi"/>
      <w:color w:val="1F3763" w:themeColor="accent1" w:themeShade="7F"/>
    </w:rPr>
  </w:style>
  <w:style w:type="paragraph" w:customStyle="1" w:styleId="Body">
    <w:name w:val="Body"/>
    <w:link w:val="BodyChar"/>
    <w:qFormat/>
    <w:rsid w:val="008E3C3A"/>
    <w:pPr>
      <w:pBdr>
        <w:top w:val="nil"/>
        <w:left w:val="nil"/>
        <w:bottom w:val="nil"/>
        <w:right w:val="nil"/>
        <w:between w:val="nil"/>
        <w:bar w:val="nil"/>
      </w:pBdr>
      <w:spacing w:after="200" w:line="276" w:lineRule="auto"/>
    </w:pPr>
    <w:rPr>
      <w:color w:val="000000"/>
      <w:sz w:val="22"/>
      <w:szCs w:val="22"/>
      <w:u w:color="000000"/>
      <w:bdr w:val="nil"/>
      <w:lang w:eastAsia="en-GB"/>
    </w:rPr>
  </w:style>
  <w:style w:type="table" w:customStyle="1" w:styleId="ListTable3-Accent11">
    <w:name w:val="List Table 3 - Accent 11"/>
    <w:basedOn w:val="TableNormal"/>
    <w:uiPriority w:val="48"/>
    <w:rsid w:val="008E3C3A"/>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Footer">
    <w:name w:val="footer"/>
    <w:basedOn w:val="Normal"/>
    <w:link w:val="FooterChar"/>
    <w:uiPriority w:val="99"/>
    <w:unhideWhenUsed/>
    <w:rsid w:val="008E3C3A"/>
    <w:pPr>
      <w:tabs>
        <w:tab w:val="center" w:pos="4680"/>
        <w:tab w:val="right" w:pos="9360"/>
      </w:tabs>
    </w:pPr>
    <w:rPr>
      <w:sz w:val="20"/>
      <w:szCs w:val="20"/>
      <w:lang w:val="en-GB" w:eastAsia="en-GB"/>
    </w:rPr>
  </w:style>
  <w:style w:type="character" w:customStyle="1" w:styleId="FooterChar">
    <w:name w:val="Footer Char"/>
    <w:basedOn w:val="DefaultParagraphFont"/>
    <w:link w:val="Footer"/>
    <w:uiPriority w:val="99"/>
    <w:rsid w:val="008E3C3A"/>
    <w:rPr>
      <w:rFonts w:ascii="Calibri" w:eastAsia="Calibri" w:hAnsi="Calibri" w:cs="Calibri"/>
      <w:sz w:val="20"/>
      <w:szCs w:val="20"/>
      <w:lang w:val="en-GB" w:eastAsia="en-GB"/>
    </w:rPr>
  </w:style>
  <w:style w:type="table" w:customStyle="1" w:styleId="GridTable4-Accent11">
    <w:name w:val="Grid Table 4 - Accent 11"/>
    <w:basedOn w:val="TableNormal"/>
    <w:uiPriority w:val="49"/>
    <w:rsid w:val="008E3C3A"/>
    <w:pPr>
      <w:widowControl w:val="0"/>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0070C0"/>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1">
    <w:name w:val="Grid Table 4 - Accent 111"/>
    <w:basedOn w:val="TableNormal"/>
    <w:uiPriority w:val="49"/>
    <w:rsid w:val="008E3C3A"/>
    <w:pPr>
      <w:widowControl w:val="0"/>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0070C0"/>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9B6E4E"/>
    <w:pPr>
      <w:widowControl w:val="0"/>
    </w:pPr>
    <w:rPr>
      <w:sz w:val="22"/>
      <w:szCs w:val="22"/>
    </w:rPr>
  </w:style>
  <w:style w:type="paragraph" w:styleId="Caption">
    <w:name w:val="caption"/>
    <w:aliases w:val="Figures,AICD,Légende1 Car,Légende Car,AGT ESIA,Map,Annexe,Légende 1,Légende1 Car1,Légende1 Car  1,Légende Car1,Légende 2,Légende1 Car2,Légende1 Car  2,Légende Car2,Légende 3,Légende1 Car3,Légende1 Car  3,Légende Car3,Map1,AGT ESIA1,Ma,LEG,Carte"/>
    <w:basedOn w:val="Normal"/>
    <w:next w:val="Normal"/>
    <w:link w:val="CaptionChar"/>
    <w:uiPriority w:val="35"/>
    <w:unhideWhenUsed/>
    <w:qFormat/>
    <w:rsid w:val="009B6E4E"/>
    <w:pPr>
      <w:spacing w:after="200"/>
    </w:pPr>
    <w:rPr>
      <w:i/>
      <w:iCs/>
      <w:color w:val="44546A" w:themeColor="text2"/>
      <w:sz w:val="18"/>
      <w:szCs w:val="18"/>
    </w:rPr>
  </w:style>
  <w:style w:type="character" w:customStyle="1" w:styleId="Heading4Char">
    <w:name w:val="Heading 4 Char"/>
    <w:basedOn w:val="DefaultParagraphFont"/>
    <w:link w:val="Heading4"/>
    <w:uiPriority w:val="9"/>
    <w:rsid w:val="00BB1D83"/>
    <w:rPr>
      <w:rFonts w:asciiTheme="majorHAnsi" w:eastAsiaTheme="majorEastAsia" w:hAnsiTheme="majorHAnsi" w:cstheme="majorBidi"/>
      <w:i/>
      <w:iCs/>
      <w:color w:val="2F5496" w:themeColor="accent1" w:themeShade="BF"/>
    </w:rPr>
  </w:style>
  <w:style w:type="character" w:customStyle="1" w:styleId="BodyChar">
    <w:name w:val="Body Char"/>
    <w:basedOn w:val="DefaultParagraphFont"/>
    <w:link w:val="Body"/>
    <w:rsid w:val="00BB1D83"/>
    <w:rPr>
      <w:rFonts w:ascii="Calibri" w:eastAsia="Calibri" w:hAnsi="Calibri" w:cs="Calibri"/>
      <w:color w:val="000000"/>
      <w:sz w:val="22"/>
      <w:szCs w:val="22"/>
      <w:u w:color="000000"/>
      <w:bdr w:val="nil"/>
      <w:lang w:eastAsia="en-GB"/>
    </w:rPr>
  </w:style>
  <w:style w:type="paragraph" w:customStyle="1" w:styleId="Bullet1">
    <w:name w:val="Bullet 1"/>
    <w:qFormat/>
    <w:rsid w:val="00BB1D83"/>
    <w:pPr>
      <w:numPr>
        <w:numId w:val="2"/>
      </w:numPr>
      <w:spacing w:after="120" w:line="280" w:lineRule="exact"/>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rsid w:val="008107B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107B3"/>
    <w:rPr>
      <w:rFonts w:ascii="Tahoma" w:eastAsia="Times New Roman" w:hAnsi="Tahoma" w:cs="Tahoma"/>
      <w:sz w:val="16"/>
      <w:szCs w:val="16"/>
    </w:rPr>
  </w:style>
  <w:style w:type="paragraph" w:styleId="BodyTextIndent2">
    <w:name w:val="Body Text Indent 2"/>
    <w:basedOn w:val="Normal"/>
    <w:link w:val="BodyTextIndent2Char"/>
    <w:rsid w:val="00B55A7F"/>
    <w:pPr>
      <w:ind w:left="720"/>
      <w:jc w:val="both"/>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B55A7F"/>
    <w:rPr>
      <w:rFonts w:ascii="Times New Roman" w:eastAsia="Times New Roman" w:hAnsi="Times New Roman" w:cs="Times New Roman"/>
    </w:rPr>
  </w:style>
  <w:style w:type="paragraph" w:styleId="BodyTextIndent">
    <w:name w:val="Body Text Indent"/>
    <w:basedOn w:val="Normal"/>
    <w:link w:val="BodyTextIndentChar"/>
    <w:uiPriority w:val="99"/>
    <w:unhideWhenUsed/>
    <w:rsid w:val="007678EF"/>
    <w:pPr>
      <w:spacing w:after="120"/>
      <w:ind w:left="360"/>
    </w:pPr>
  </w:style>
  <w:style w:type="character" w:customStyle="1" w:styleId="BodyTextIndentChar">
    <w:name w:val="Body Text Indent Char"/>
    <w:basedOn w:val="DefaultParagraphFont"/>
    <w:link w:val="BodyTextIndent"/>
    <w:uiPriority w:val="99"/>
    <w:rsid w:val="007678EF"/>
  </w:style>
  <w:style w:type="paragraph" w:styleId="BodyText">
    <w:name w:val="Body Text"/>
    <w:basedOn w:val="Normal"/>
    <w:link w:val="BodyTextChar"/>
    <w:uiPriority w:val="1"/>
    <w:unhideWhenUsed/>
    <w:qFormat/>
    <w:rsid w:val="007678EF"/>
    <w:pPr>
      <w:spacing w:after="120"/>
    </w:pPr>
  </w:style>
  <w:style w:type="character" w:customStyle="1" w:styleId="BodyTextChar">
    <w:name w:val="Body Text Char"/>
    <w:basedOn w:val="DefaultParagraphFont"/>
    <w:link w:val="BodyText"/>
    <w:uiPriority w:val="99"/>
    <w:semiHidden/>
    <w:rsid w:val="007678EF"/>
  </w:style>
  <w:style w:type="paragraph" w:styleId="Header">
    <w:name w:val="header"/>
    <w:aliases w:val="Section Header"/>
    <w:basedOn w:val="Normal"/>
    <w:link w:val="HeaderChar"/>
    <w:uiPriority w:val="99"/>
    <w:rsid w:val="00444C98"/>
    <w:pPr>
      <w:tabs>
        <w:tab w:val="center" w:pos="4320"/>
        <w:tab w:val="right" w:pos="8640"/>
      </w:tabs>
    </w:pPr>
    <w:rPr>
      <w:rFonts w:ascii="Times New Roman" w:eastAsia="Times New Roman" w:hAnsi="Times New Roman" w:cs="Times New Roman"/>
    </w:rPr>
  </w:style>
  <w:style w:type="character" w:customStyle="1" w:styleId="HeaderChar">
    <w:name w:val="Header Char"/>
    <w:aliases w:val="Section Header Char"/>
    <w:basedOn w:val="DefaultParagraphFont"/>
    <w:link w:val="Header"/>
    <w:uiPriority w:val="99"/>
    <w:rsid w:val="00444C98"/>
    <w:rPr>
      <w:rFonts w:ascii="Times New Roman" w:eastAsia="Times New Roman" w:hAnsi="Times New Roman" w:cs="Times New Roman"/>
    </w:rPr>
  </w:style>
  <w:style w:type="character" w:customStyle="1" w:styleId="Heading6Char">
    <w:name w:val="Heading 6 Char"/>
    <w:basedOn w:val="DefaultParagraphFont"/>
    <w:link w:val="Heading6"/>
    <w:uiPriority w:val="9"/>
    <w:semiHidden/>
    <w:rsid w:val="00723DBB"/>
    <w:rPr>
      <w:rFonts w:asciiTheme="majorHAnsi" w:eastAsiaTheme="majorEastAsia" w:hAnsiTheme="majorHAnsi" w:cstheme="majorBidi"/>
      <w:color w:val="1F3763" w:themeColor="accent1" w:themeShade="7F"/>
    </w:rPr>
  </w:style>
  <w:style w:type="numbering" w:customStyle="1" w:styleId="NoList1">
    <w:name w:val="No List1"/>
    <w:next w:val="NoList"/>
    <w:uiPriority w:val="99"/>
    <w:semiHidden/>
    <w:unhideWhenUsed/>
    <w:rsid w:val="005047DA"/>
  </w:style>
  <w:style w:type="table" w:customStyle="1" w:styleId="TableGrid1">
    <w:name w:val="Table Grid1"/>
    <w:basedOn w:val="TableNormal"/>
    <w:next w:val="TableGrid"/>
    <w:uiPriority w:val="39"/>
    <w:rsid w:val="005047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0">
    <w:name w:val="Grid Table 1 Light - Accent 11"/>
    <w:basedOn w:val="TableNormal"/>
    <w:next w:val="GridTable1Light-Accent11"/>
    <w:uiPriority w:val="46"/>
    <w:rsid w:val="005047DA"/>
    <w:rPr>
      <w:rFonts w:eastAsiaTheme="minorEastAsia" w:cs="Times New Roman"/>
      <w:sz w:val="22"/>
      <w:szCs w:val="22"/>
      <w:vertAlign w:val="superscript"/>
      <w:lang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color w:val="FFFFFF" w:themeColor="background1"/>
      </w:rPr>
      <w:tblPr/>
      <w:tcPr>
        <w:tcBorders>
          <w:bottom w:val="single" w:sz="12" w:space="0" w:color="8EAADB" w:themeColor="accent1" w:themeTint="99"/>
        </w:tcBorders>
      </w:tcPr>
    </w:tblStylePr>
    <w:tblStylePr w:type="lastRow">
      <w:rPr>
        <w:b/>
        <w:bCs/>
        <w:color w:val="FFFFFF" w:themeColor="background1"/>
      </w:rPr>
      <w:tblPr/>
      <w:tcPr>
        <w:tcBorders>
          <w:top w:val="double" w:sz="2" w:space="0" w:color="8EAADB" w:themeColor="accent1" w:themeTint="99"/>
        </w:tcBorders>
      </w:tcPr>
    </w:tblStylePr>
    <w:tblStylePr w:type="firstCol">
      <w:rPr>
        <w:b/>
        <w:bCs/>
        <w:color w:val="FFFFFF" w:themeColor="background1"/>
      </w:rPr>
    </w:tblStylePr>
    <w:tblStylePr w:type="lastCol">
      <w:rPr>
        <w:b/>
        <w:bCs/>
        <w:color w:val="FFFFFF" w:themeColor="background1"/>
      </w:rPr>
    </w:tblStylePr>
  </w:style>
  <w:style w:type="table" w:customStyle="1" w:styleId="ListTable3-Accent111">
    <w:name w:val="List Table 3 - Accent 111"/>
    <w:basedOn w:val="TableNormal"/>
    <w:uiPriority w:val="48"/>
    <w:rsid w:val="005047DA"/>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4-Accent112">
    <w:name w:val="Grid Table 4 - Accent 112"/>
    <w:basedOn w:val="TableNormal"/>
    <w:uiPriority w:val="49"/>
    <w:rsid w:val="005047DA"/>
    <w:pPr>
      <w:widowControl w:val="0"/>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0070C0"/>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11">
    <w:name w:val="Grid Table 4 - Accent 1111"/>
    <w:basedOn w:val="TableNormal"/>
    <w:uiPriority w:val="49"/>
    <w:rsid w:val="005047DA"/>
    <w:pPr>
      <w:widowControl w:val="0"/>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0070C0"/>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rsid w:val="005047DA"/>
    <w:rPr>
      <w:color w:val="605E5C"/>
      <w:shd w:val="clear" w:color="auto" w:fill="E1DFDD"/>
    </w:rPr>
  </w:style>
  <w:style w:type="table" w:customStyle="1" w:styleId="TableGrid11">
    <w:name w:val="Table Grid11"/>
    <w:basedOn w:val="TableNormal"/>
    <w:next w:val="TableGrid"/>
    <w:uiPriority w:val="39"/>
    <w:rsid w:val="00411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03D56"/>
    <w:pPr>
      <w:tabs>
        <w:tab w:val="right" w:leader="dot" w:pos="9350"/>
      </w:tabs>
      <w:spacing w:before="240"/>
    </w:pPr>
    <w:rPr>
      <w:b/>
      <w:bCs/>
      <w:sz w:val="20"/>
      <w:szCs w:val="20"/>
    </w:rPr>
  </w:style>
  <w:style w:type="paragraph" w:styleId="TOC3">
    <w:name w:val="toc 3"/>
    <w:basedOn w:val="Normal"/>
    <w:next w:val="Normal"/>
    <w:autoRedefine/>
    <w:uiPriority w:val="39"/>
    <w:unhideWhenUsed/>
    <w:rsid w:val="00C03D56"/>
    <w:pPr>
      <w:tabs>
        <w:tab w:val="right" w:leader="dot" w:pos="9350"/>
      </w:tabs>
      <w:ind w:left="240"/>
    </w:pPr>
    <w:rPr>
      <w:sz w:val="20"/>
      <w:szCs w:val="20"/>
    </w:rPr>
  </w:style>
  <w:style w:type="character" w:styleId="CommentReference">
    <w:name w:val="annotation reference"/>
    <w:basedOn w:val="DefaultParagraphFont"/>
    <w:uiPriority w:val="99"/>
    <w:unhideWhenUsed/>
    <w:rsid w:val="00F04CB3"/>
    <w:rPr>
      <w:sz w:val="16"/>
      <w:szCs w:val="16"/>
    </w:rPr>
  </w:style>
  <w:style w:type="paragraph" w:styleId="CommentSubject">
    <w:name w:val="annotation subject"/>
    <w:basedOn w:val="CommentText"/>
    <w:next w:val="CommentText"/>
    <w:link w:val="CommentSubjectChar"/>
    <w:uiPriority w:val="99"/>
    <w:semiHidden/>
    <w:unhideWhenUsed/>
    <w:rsid w:val="00F04CB3"/>
    <w:pPr>
      <w:spacing w:after="0"/>
    </w:pPr>
    <w:rPr>
      <w:b/>
      <w:bCs/>
    </w:rPr>
  </w:style>
  <w:style w:type="character" w:customStyle="1" w:styleId="CommentSubjectChar">
    <w:name w:val="Comment Subject Char"/>
    <w:basedOn w:val="CommentTextChar"/>
    <w:link w:val="CommentSubject"/>
    <w:uiPriority w:val="99"/>
    <w:semiHidden/>
    <w:rsid w:val="00F04CB3"/>
    <w:rPr>
      <w:b/>
      <w:bCs/>
      <w:sz w:val="20"/>
      <w:szCs w:val="20"/>
    </w:rPr>
  </w:style>
  <w:style w:type="character" w:customStyle="1" w:styleId="UnresolvedMention2">
    <w:name w:val="Unresolved Mention2"/>
    <w:basedOn w:val="DefaultParagraphFont"/>
    <w:uiPriority w:val="99"/>
    <w:semiHidden/>
    <w:unhideWhenUsed/>
    <w:rsid w:val="005A1271"/>
    <w:rPr>
      <w:color w:val="605E5C"/>
      <w:shd w:val="clear" w:color="auto" w:fill="E1DFDD"/>
    </w:rPr>
  </w:style>
  <w:style w:type="paragraph" w:styleId="TOC4">
    <w:name w:val="toc 4"/>
    <w:basedOn w:val="Normal"/>
    <w:next w:val="Normal"/>
    <w:autoRedefine/>
    <w:uiPriority w:val="39"/>
    <w:unhideWhenUsed/>
    <w:rsid w:val="00B108CB"/>
    <w:pPr>
      <w:ind w:left="480"/>
    </w:pPr>
    <w:rPr>
      <w:sz w:val="20"/>
      <w:szCs w:val="20"/>
    </w:rPr>
  </w:style>
  <w:style w:type="paragraph" w:styleId="TOC5">
    <w:name w:val="toc 5"/>
    <w:basedOn w:val="Normal"/>
    <w:next w:val="Normal"/>
    <w:autoRedefine/>
    <w:uiPriority w:val="39"/>
    <w:unhideWhenUsed/>
    <w:rsid w:val="00B108CB"/>
    <w:pPr>
      <w:ind w:left="720"/>
    </w:pPr>
    <w:rPr>
      <w:sz w:val="20"/>
      <w:szCs w:val="20"/>
    </w:rPr>
  </w:style>
  <w:style w:type="paragraph" w:styleId="TOC6">
    <w:name w:val="toc 6"/>
    <w:basedOn w:val="Normal"/>
    <w:next w:val="Normal"/>
    <w:autoRedefine/>
    <w:uiPriority w:val="39"/>
    <w:unhideWhenUsed/>
    <w:rsid w:val="00B108CB"/>
    <w:pPr>
      <w:ind w:left="960"/>
    </w:pPr>
    <w:rPr>
      <w:sz w:val="20"/>
      <w:szCs w:val="20"/>
    </w:rPr>
  </w:style>
  <w:style w:type="paragraph" w:styleId="TOC7">
    <w:name w:val="toc 7"/>
    <w:basedOn w:val="Normal"/>
    <w:next w:val="Normal"/>
    <w:autoRedefine/>
    <w:uiPriority w:val="39"/>
    <w:unhideWhenUsed/>
    <w:rsid w:val="00B108CB"/>
    <w:pPr>
      <w:ind w:left="1200"/>
    </w:pPr>
    <w:rPr>
      <w:sz w:val="20"/>
      <w:szCs w:val="20"/>
    </w:rPr>
  </w:style>
  <w:style w:type="paragraph" w:styleId="TOC8">
    <w:name w:val="toc 8"/>
    <w:basedOn w:val="Normal"/>
    <w:next w:val="Normal"/>
    <w:autoRedefine/>
    <w:uiPriority w:val="39"/>
    <w:unhideWhenUsed/>
    <w:rsid w:val="00B108CB"/>
    <w:pPr>
      <w:ind w:left="1440"/>
    </w:pPr>
    <w:rPr>
      <w:sz w:val="20"/>
      <w:szCs w:val="20"/>
    </w:rPr>
  </w:style>
  <w:style w:type="paragraph" w:styleId="TOC9">
    <w:name w:val="toc 9"/>
    <w:basedOn w:val="Normal"/>
    <w:next w:val="Normal"/>
    <w:autoRedefine/>
    <w:uiPriority w:val="39"/>
    <w:unhideWhenUsed/>
    <w:rsid w:val="00B108CB"/>
    <w:pPr>
      <w:ind w:left="1680"/>
    </w:pPr>
    <w:rPr>
      <w:sz w:val="20"/>
      <w:szCs w:val="20"/>
    </w:rPr>
  </w:style>
  <w:style w:type="paragraph" w:styleId="TOCHeading">
    <w:name w:val="TOC Heading"/>
    <w:basedOn w:val="Heading1"/>
    <w:next w:val="Normal"/>
    <w:uiPriority w:val="39"/>
    <w:semiHidden/>
    <w:unhideWhenUsed/>
    <w:qFormat/>
    <w:rsid w:val="0048563B"/>
    <w:pPr>
      <w:spacing w:before="480" w:line="276" w:lineRule="auto"/>
      <w:outlineLvl w:val="9"/>
    </w:pPr>
    <w:rPr>
      <w:b/>
      <w:bCs/>
      <w:sz w:val="28"/>
      <w:szCs w:val="28"/>
      <w:lang w:eastAsia="ja-JP"/>
    </w:rPr>
  </w:style>
  <w:style w:type="character" w:styleId="IntenseEmphasis">
    <w:name w:val="Intense Emphasis"/>
    <w:basedOn w:val="DefaultParagraphFont"/>
    <w:uiPriority w:val="21"/>
    <w:qFormat/>
    <w:rsid w:val="006C7477"/>
    <w:rPr>
      <w:b/>
      <w:bCs/>
      <w:i/>
      <w:iCs/>
      <w:color w:val="4472C4" w:themeColor="accent1"/>
    </w:rPr>
  </w:style>
  <w:style w:type="paragraph" w:styleId="Revision">
    <w:name w:val="Revision"/>
    <w:hidden/>
    <w:uiPriority w:val="99"/>
    <w:semiHidden/>
    <w:rsid w:val="00275764"/>
  </w:style>
  <w:style w:type="character" w:customStyle="1" w:styleId="UnresolvedMention3">
    <w:name w:val="Unresolved Mention3"/>
    <w:basedOn w:val="DefaultParagraphFont"/>
    <w:uiPriority w:val="99"/>
    <w:semiHidden/>
    <w:unhideWhenUsed/>
    <w:rsid w:val="00275764"/>
    <w:rPr>
      <w:color w:val="605E5C"/>
      <w:shd w:val="clear" w:color="auto" w:fill="E1DFDD"/>
    </w:rPr>
  </w:style>
  <w:style w:type="table" w:customStyle="1" w:styleId="GridTable1Light1">
    <w:name w:val="Grid Table 1 Light1"/>
    <w:basedOn w:val="TableNormal"/>
    <w:uiPriority w:val="46"/>
    <w:rsid w:val="00152BA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CRparagraph">
    <w:name w:val="ICR paragraph"/>
    <w:basedOn w:val="Normal"/>
    <w:link w:val="ICRparagraphChar"/>
    <w:qFormat/>
    <w:rsid w:val="00BD0258"/>
    <w:pPr>
      <w:numPr>
        <w:numId w:val="25"/>
      </w:numPr>
      <w:spacing w:after="160" w:line="259" w:lineRule="auto"/>
      <w:jc w:val="both"/>
    </w:pPr>
    <w:rPr>
      <w:rFonts w:eastAsiaTheme="minorEastAsia"/>
      <w:sz w:val="22"/>
      <w:szCs w:val="22"/>
    </w:rPr>
  </w:style>
  <w:style w:type="character" w:customStyle="1" w:styleId="Heading5Char">
    <w:name w:val="Heading 5 Char"/>
    <w:basedOn w:val="DefaultParagraphFont"/>
    <w:link w:val="Heading5"/>
    <w:rsid w:val="00EF6FA4"/>
    <w:rPr>
      <w:rFonts w:ascii="Calibri" w:eastAsia="Calibri" w:hAnsi="Calibri" w:cs="Calibri"/>
      <w:b/>
      <w:sz w:val="22"/>
      <w:szCs w:val="22"/>
    </w:rPr>
  </w:style>
  <w:style w:type="character" w:customStyle="1" w:styleId="TitleChar">
    <w:name w:val="Title Char"/>
    <w:basedOn w:val="DefaultParagraphFont"/>
    <w:link w:val="Title"/>
    <w:uiPriority w:val="10"/>
    <w:rsid w:val="00EF6FA4"/>
    <w:rPr>
      <w:rFonts w:ascii="Calibri" w:eastAsia="Calibri" w:hAnsi="Calibri" w:cs="Calibri"/>
      <w:b/>
      <w:sz w:val="72"/>
      <w:szCs w:val="72"/>
    </w:rPr>
  </w:style>
  <w:style w:type="paragraph" w:styleId="Subtitle">
    <w:name w:val="Subtitle"/>
    <w:basedOn w:val="Normal"/>
    <w:next w:val="Normal"/>
    <w:link w:val="SubtitleChar"/>
    <w:uiPriority w:val="11"/>
    <w:qFormat/>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EF6FA4"/>
    <w:rPr>
      <w:rFonts w:ascii="Georgia" w:eastAsia="Georgia" w:hAnsi="Georgia" w:cs="Georgia"/>
      <w:i/>
      <w:color w:val="666666"/>
      <w:sz w:val="48"/>
      <w:szCs w:val="48"/>
    </w:rPr>
  </w:style>
  <w:style w:type="character" w:styleId="PageNumber">
    <w:name w:val="page number"/>
    <w:basedOn w:val="DefaultParagraphFont"/>
    <w:uiPriority w:val="99"/>
    <w:semiHidden/>
    <w:unhideWhenUsed/>
    <w:rsid w:val="00EF6FA4"/>
  </w:style>
  <w:style w:type="character" w:customStyle="1" w:styleId="apple-converted-space">
    <w:name w:val="apple-converted-space"/>
    <w:basedOn w:val="DefaultParagraphFont"/>
    <w:rsid w:val="00EF6FA4"/>
  </w:style>
  <w:style w:type="character" w:styleId="FollowedHyperlink">
    <w:name w:val="FollowedHyperlink"/>
    <w:basedOn w:val="DefaultParagraphFont"/>
    <w:uiPriority w:val="99"/>
    <w:semiHidden/>
    <w:unhideWhenUsed/>
    <w:rsid w:val="0016570B"/>
    <w:rPr>
      <w:color w:val="954F72" w:themeColor="followedHyperlink"/>
      <w:u w:val="single"/>
    </w:rPr>
  </w:style>
  <w:style w:type="table" w:customStyle="1" w:styleId="GridTable1Light-Accent51">
    <w:name w:val="Grid Table 1 Light - Accent 51"/>
    <w:basedOn w:val="TableNormal"/>
    <w:uiPriority w:val="46"/>
    <w:rsid w:val="0091244F"/>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E1083"/>
    <w:rPr>
      <w:color w:val="605E5C"/>
      <w:shd w:val="clear" w:color="auto" w:fill="E1DFDD"/>
    </w:rPr>
  </w:style>
  <w:style w:type="paragraph" w:customStyle="1" w:styleId="BVIfnrCarCar">
    <w:name w:val="BVI fnr Car Car"/>
    <w:aliases w:val="BVI fnr Car, BVI fnr Car Car Car Car Char,BVI fnr Car Car Car Car Char"/>
    <w:basedOn w:val="Normal"/>
    <w:rsid w:val="00572882"/>
    <w:pPr>
      <w:spacing w:after="160" w:line="240" w:lineRule="exact"/>
    </w:pPr>
    <w:rPr>
      <w:vertAlign w:val="superscript"/>
    </w:rPr>
  </w:style>
  <w:style w:type="paragraph" w:customStyle="1" w:styleId="BodyText1">
    <w:name w:val="Body Text1"/>
    <w:link w:val="BodyText1Char"/>
    <w:qFormat/>
    <w:rsid w:val="00572882"/>
    <w:pPr>
      <w:spacing w:after="180" w:line="300" w:lineRule="exact"/>
      <w:jc w:val="both"/>
    </w:pPr>
    <w:rPr>
      <w:rFonts w:ascii="Arial" w:eastAsia="Times New Roman" w:hAnsi="Arial" w:cs="Arial"/>
      <w:kern w:val="22"/>
      <w:sz w:val="20"/>
      <w:szCs w:val="22"/>
    </w:rPr>
  </w:style>
  <w:style w:type="character" w:customStyle="1" w:styleId="BodyText1Char">
    <w:name w:val="Body Text1 Char"/>
    <w:link w:val="BodyText1"/>
    <w:locked/>
    <w:rsid w:val="00572882"/>
    <w:rPr>
      <w:rFonts w:ascii="Arial" w:eastAsia="Times New Roman" w:hAnsi="Arial" w:cs="Arial"/>
      <w:kern w:val="22"/>
      <w:sz w:val="20"/>
      <w:szCs w:val="22"/>
    </w:rPr>
  </w:style>
  <w:style w:type="table" w:styleId="GridTable1Light-Accent2">
    <w:name w:val="Grid Table 1 Light Accent 2"/>
    <w:basedOn w:val="TableNormal"/>
    <w:uiPriority w:val="46"/>
    <w:rsid w:val="0057288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72882"/>
    <w:pPr>
      <w:spacing w:before="100" w:beforeAutospacing="1" w:after="100" w:afterAutospacing="1"/>
    </w:pPr>
    <w:rPr>
      <w:rFonts w:ascii="Times New Roman" w:eastAsia="Times New Roman" w:hAnsi="Times New Roman" w:cs="Times New Roman"/>
    </w:rPr>
  </w:style>
  <w:style w:type="table" w:customStyle="1" w:styleId="a">
    <w:basedOn w:val="TableNormal"/>
    <w:pPr>
      <w:widowControl w:val="0"/>
    </w:pPr>
    <w:rPr>
      <w:sz w:val="22"/>
      <w:szCs w:val="22"/>
      <w:vertAlign w:val="superscript"/>
    </w:rPr>
    <w:tblPr>
      <w:tblStyleRowBandSize w:val="1"/>
      <w:tblStyleColBandSize w:val="1"/>
    </w:tblPr>
  </w:style>
  <w:style w:type="table" w:customStyle="1" w:styleId="a0">
    <w:basedOn w:val="TableNormal"/>
    <w:pPr>
      <w:widowControl w:val="0"/>
    </w:pPr>
    <w:rPr>
      <w:sz w:val="22"/>
      <w:szCs w:val="22"/>
      <w:vertAlign w:val="superscript"/>
    </w:rPr>
    <w:tblPr>
      <w:tblStyleRowBandSize w:val="1"/>
      <w:tblStyleColBandSize w:val="1"/>
    </w:tblPr>
  </w:style>
  <w:style w:type="table" w:customStyle="1" w:styleId="a1">
    <w:basedOn w:val="TableNormal"/>
    <w:pPr>
      <w:widowControl w:val="0"/>
    </w:pPr>
    <w:rPr>
      <w:sz w:val="22"/>
      <w:szCs w:val="22"/>
      <w:vertAlign w:val="superscript"/>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pPr>
      <w:widowControl w:val="0"/>
    </w:pPr>
    <w:rPr>
      <w:sz w:val="22"/>
      <w:szCs w:val="22"/>
      <w:vertAlign w:val="superscript"/>
    </w:rPr>
    <w:tblPr>
      <w:tblStyleRowBandSize w:val="1"/>
      <w:tblStyleColBandSize w:val="1"/>
    </w:tblPr>
  </w:style>
  <w:style w:type="table" w:customStyle="1" w:styleId="a3">
    <w:basedOn w:val="TableNormal"/>
    <w:pPr>
      <w:widowControl w:val="0"/>
    </w:pPr>
    <w:rPr>
      <w:sz w:val="22"/>
      <w:szCs w:val="22"/>
      <w:vertAlign w:val="superscript"/>
    </w:rPr>
    <w:tblPr>
      <w:tblStyleRowBandSize w:val="1"/>
      <w:tblStyleColBandSize w:val="1"/>
    </w:tblPr>
  </w:style>
  <w:style w:type="table" w:customStyle="1" w:styleId="a4">
    <w:basedOn w:val="TableNormal"/>
    <w:pPr>
      <w:widowControl w:val="0"/>
    </w:pPr>
    <w:rPr>
      <w:sz w:val="22"/>
      <w:szCs w:val="22"/>
      <w:vertAlign w:val="superscript"/>
    </w:rPr>
    <w:tblPr>
      <w:tblStyleRowBandSize w:val="1"/>
      <w:tblStyleColBandSize w:val="1"/>
    </w:tblPr>
  </w:style>
  <w:style w:type="table" w:customStyle="1" w:styleId="a5">
    <w:basedOn w:val="TableNormal"/>
    <w:pPr>
      <w:widowControl w:val="0"/>
    </w:pPr>
    <w:rPr>
      <w:sz w:val="22"/>
      <w:szCs w:val="22"/>
      <w:vertAlign w:val="superscript"/>
    </w:rPr>
    <w:tblPr>
      <w:tblStyleRowBandSize w:val="1"/>
      <w:tblStyleColBandSize w:val="1"/>
    </w:tblPr>
  </w:style>
  <w:style w:type="table" w:customStyle="1" w:styleId="a6">
    <w:basedOn w:val="TableNormal"/>
    <w:pPr>
      <w:widowControl w:val="0"/>
    </w:pPr>
    <w:rPr>
      <w:sz w:val="22"/>
      <w:szCs w:val="22"/>
      <w:vertAlign w:val="superscript"/>
    </w:rPr>
    <w:tblPr>
      <w:tblStyleRowBandSize w:val="1"/>
      <w:tblStyleColBandSize w:val="1"/>
    </w:tblPr>
  </w:style>
  <w:style w:type="table" w:customStyle="1" w:styleId="a7">
    <w:basedOn w:val="TableNormal"/>
    <w:pPr>
      <w:widowControl w:val="0"/>
    </w:pPr>
    <w:rPr>
      <w:sz w:val="22"/>
      <w:szCs w:val="22"/>
      <w:vertAlign w:val="superscript"/>
    </w:rPr>
    <w:tblPr>
      <w:tblStyleRowBandSize w:val="1"/>
      <w:tblStyleColBandSize w:val="1"/>
    </w:tblPr>
  </w:style>
  <w:style w:type="table" w:customStyle="1" w:styleId="a8">
    <w:basedOn w:val="TableNormal"/>
    <w:pPr>
      <w:widowControl w:val="0"/>
    </w:pPr>
    <w:rPr>
      <w:sz w:val="22"/>
      <w:szCs w:val="22"/>
      <w:vertAlign w:val="superscript"/>
    </w:rPr>
    <w:tblPr>
      <w:tblStyleRowBandSize w:val="1"/>
      <w:tblStyleColBandSize w:val="1"/>
    </w:tblPr>
  </w:style>
  <w:style w:type="table" w:customStyle="1" w:styleId="a9">
    <w:basedOn w:val="TableNormal"/>
    <w:pPr>
      <w:widowControl w:val="0"/>
    </w:pPr>
    <w:rPr>
      <w:sz w:val="22"/>
      <w:szCs w:val="22"/>
      <w:vertAlign w:val="superscript"/>
    </w:rPr>
    <w:tblPr>
      <w:tblStyleRowBandSize w:val="1"/>
      <w:tblStyleColBandSize w:val="1"/>
    </w:tblPr>
  </w:style>
  <w:style w:type="table" w:customStyle="1" w:styleId="aa">
    <w:basedOn w:val="TableNormal"/>
    <w:pPr>
      <w:widowControl w:val="0"/>
    </w:pPr>
    <w:rPr>
      <w:sz w:val="22"/>
      <w:szCs w:val="22"/>
      <w:vertAlign w:val="superscript"/>
    </w:rPr>
    <w:tblPr>
      <w:tblStyleRowBandSize w:val="1"/>
      <w:tblStyleColBandSize w:val="1"/>
    </w:tblPr>
  </w:style>
  <w:style w:type="table" w:customStyle="1" w:styleId="ab">
    <w:basedOn w:val="TableNormal"/>
    <w:pPr>
      <w:widowControl w:val="0"/>
    </w:pPr>
    <w:rPr>
      <w:sz w:val="22"/>
      <w:szCs w:val="22"/>
      <w:vertAlign w:val="superscript"/>
    </w:rPr>
    <w:tblPr>
      <w:tblStyleRowBandSize w:val="1"/>
      <w:tblStyleColBandSize w:val="1"/>
    </w:tblPr>
  </w:style>
  <w:style w:type="table" w:customStyle="1" w:styleId="ac">
    <w:basedOn w:val="TableNormal"/>
    <w:pPr>
      <w:widowControl w:val="0"/>
    </w:pPr>
    <w:rPr>
      <w:sz w:val="22"/>
      <w:szCs w:val="22"/>
      <w:vertAlign w:val="superscript"/>
    </w:rPr>
    <w:tblPr>
      <w:tblStyleRowBandSize w:val="1"/>
      <w:tblStyleColBandSize w:val="1"/>
    </w:tblPr>
  </w:style>
  <w:style w:type="table" w:customStyle="1" w:styleId="ad">
    <w:basedOn w:val="TableNormal"/>
    <w:pPr>
      <w:widowControl w:val="0"/>
    </w:pPr>
    <w:rPr>
      <w:sz w:val="22"/>
      <w:szCs w:val="22"/>
      <w:vertAlign w:val="superscript"/>
    </w:rPr>
    <w:tblPr>
      <w:tblStyleRowBandSize w:val="1"/>
      <w:tblStyleColBandSize w:val="1"/>
    </w:tblPr>
  </w:style>
  <w:style w:type="table" w:customStyle="1" w:styleId="ae">
    <w:basedOn w:val="TableNormal"/>
    <w:pPr>
      <w:widowControl w:val="0"/>
    </w:pPr>
    <w:rPr>
      <w:sz w:val="22"/>
      <w:szCs w:val="22"/>
      <w:vertAlign w:val="superscript"/>
    </w:rPr>
    <w:tblPr>
      <w:tblStyleRowBandSize w:val="1"/>
      <w:tblStyleColBandSize w:val="1"/>
    </w:tblPr>
  </w:style>
  <w:style w:type="table" w:customStyle="1" w:styleId="af">
    <w:basedOn w:val="TableNormal"/>
    <w:pPr>
      <w:widowControl w:val="0"/>
    </w:pPr>
    <w:rPr>
      <w:sz w:val="22"/>
      <w:szCs w:val="22"/>
      <w:vertAlign w:val="superscript"/>
    </w:rPr>
    <w:tblPr>
      <w:tblStyleRowBandSize w:val="1"/>
      <w:tblStyleColBandSize w:val="1"/>
    </w:tblPr>
  </w:style>
  <w:style w:type="table" w:customStyle="1" w:styleId="af0">
    <w:basedOn w:val="TableNormal"/>
    <w:pPr>
      <w:widowControl w:val="0"/>
    </w:pPr>
    <w:rPr>
      <w:sz w:val="22"/>
      <w:szCs w:val="22"/>
      <w:vertAlign w:val="superscript"/>
    </w:rPr>
    <w:tblPr>
      <w:tblStyleRowBandSize w:val="1"/>
      <w:tblStyleColBandSize w:val="1"/>
    </w:tblPr>
  </w:style>
  <w:style w:type="table" w:customStyle="1" w:styleId="af1">
    <w:basedOn w:val="TableNormal"/>
    <w:pPr>
      <w:widowControl w:val="0"/>
    </w:pPr>
    <w:rPr>
      <w:sz w:val="22"/>
      <w:szCs w:val="22"/>
      <w:vertAlign w:val="superscript"/>
    </w:rPr>
    <w:tblPr>
      <w:tblStyleRowBandSize w:val="1"/>
      <w:tblStyleColBandSize w:val="1"/>
    </w:tblPr>
  </w:style>
  <w:style w:type="table" w:customStyle="1" w:styleId="af2">
    <w:basedOn w:val="TableNormal"/>
    <w:pPr>
      <w:widowControl w:val="0"/>
    </w:pPr>
    <w:rPr>
      <w:sz w:val="22"/>
      <w:szCs w:val="22"/>
      <w:vertAlign w:val="superscript"/>
    </w:rPr>
    <w:tblPr>
      <w:tblStyleRowBandSize w:val="1"/>
      <w:tblStyleColBandSize w:val="1"/>
    </w:tblPr>
  </w:style>
  <w:style w:type="table" w:customStyle="1" w:styleId="af3">
    <w:basedOn w:val="TableNormal"/>
    <w:pPr>
      <w:widowControl w:val="0"/>
    </w:pPr>
    <w:rPr>
      <w:sz w:val="22"/>
      <w:szCs w:val="22"/>
      <w:vertAlign w:val="superscript"/>
    </w:rPr>
    <w:tblPr>
      <w:tblStyleRowBandSize w:val="1"/>
      <w:tblStyleColBandSize w:val="1"/>
    </w:tblPr>
  </w:style>
  <w:style w:type="table" w:customStyle="1" w:styleId="af4">
    <w:basedOn w:val="TableNormal"/>
    <w:pPr>
      <w:widowControl w:val="0"/>
    </w:pPr>
    <w:rPr>
      <w:sz w:val="22"/>
      <w:szCs w:val="22"/>
      <w:vertAlign w:val="superscript"/>
    </w:rPr>
    <w:tblPr>
      <w:tblStyleRowBandSize w:val="1"/>
      <w:tblStyleColBandSize w:val="1"/>
    </w:tblPr>
  </w:style>
  <w:style w:type="table" w:customStyle="1" w:styleId="af5">
    <w:basedOn w:val="TableNormal"/>
    <w:tblPr>
      <w:tblStyleRowBandSize w:val="1"/>
      <w:tblStyleColBandSize w:val="1"/>
      <w:tblCellMar>
        <w:left w:w="144" w:type="dxa"/>
        <w:bottom w:w="72" w:type="dxa"/>
        <w:right w:w="115" w:type="dxa"/>
      </w:tblCellMar>
    </w:tblPr>
  </w:style>
  <w:style w:type="table" w:customStyle="1" w:styleId="af6">
    <w:basedOn w:val="TableNormal"/>
    <w:pPr>
      <w:widowControl w:val="0"/>
    </w:pPr>
    <w:rPr>
      <w:sz w:val="22"/>
      <w:szCs w:val="22"/>
      <w:vertAlign w:val="superscript"/>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widowControl w:val="0"/>
    </w:pPr>
    <w:rPr>
      <w:sz w:val="22"/>
      <w:szCs w:val="22"/>
      <w:vertAlign w:val="superscript"/>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widowControl w:val="0"/>
    </w:pPr>
    <w:rPr>
      <w:sz w:val="22"/>
      <w:szCs w:val="22"/>
      <w:vertAlign w:val="superscript"/>
    </w:rPr>
    <w:tblPr>
      <w:tblStyleRowBandSize w:val="1"/>
      <w:tblStyleColBandSize w:val="1"/>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pPr>
      <w:widowControl w:val="0"/>
    </w:pPr>
    <w:rPr>
      <w:sz w:val="22"/>
      <w:szCs w:val="22"/>
      <w:vertAlign w:val="superscript"/>
    </w:rPr>
    <w:tblPr>
      <w:tblStyleRowBandSize w:val="1"/>
      <w:tblStyleColBandSize w:val="1"/>
    </w:tblPr>
    <w:tblStylePr w:type="firstRow">
      <w:rPr>
        <w:b/>
      </w:rPr>
      <w:tblPr/>
      <w:tcPr>
        <w:tcBorders>
          <w:bottom w:val="single" w:sz="12" w:space="0" w:color="92CDDC"/>
        </w:tcBorders>
      </w:tcPr>
    </w:tblStylePr>
    <w:tblStylePr w:type="lastRow">
      <w:rPr>
        <w:b/>
      </w:rPr>
      <w:tblPr/>
      <w:tcPr>
        <w:tcBorders>
          <w:top w:val="single" w:sz="4" w:space="0" w:color="92CDDC"/>
        </w:tcBorders>
      </w:tcPr>
    </w:tblStylePr>
    <w:tblStylePr w:type="firstCol">
      <w:rPr>
        <w:b/>
      </w:rPr>
    </w:tblStylePr>
    <w:tblStylePr w:type="lastCol">
      <w:rPr>
        <w:b/>
      </w:rPr>
    </w:tblStylePr>
  </w:style>
  <w:style w:type="table" w:customStyle="1" w:styleId="aff1">
    <w:basedOn w:val="TableNormal"/>
    <w:pPr>
      <w:widowControl w:val="0"/>
    </w:pPr>
    <w:rPr>
      <w:sz w:val="22"/>
      <w:szCs w:val="22"/>
      <w:vertAlign w:val="superscript"/>
    </w:rPr>
    <w:tblPr>
      <w:tblStyleRowBandSize w:val="1"/>
      <w:tblStyleColBandSize w:val="1"/>
    </w:tblPr>
    <w:tblStylePr w:type="firstRow">
      <w:rPr>
        <w:b/>
        <w:color w:val="FFFFFF"/>
      </w:rPr>
      <w:tblPr/>
      <w:tcPr>
        <w:tcBorders>
          <w:bottom w:val="single" w:sz="12" w:space="0" w:color="8EAADB"/>
        </w:tcBorders>
      </w:tcPr>
    </w:tblStylePr>
    <w:tblStylePr w:type="lastRow">
      <w:rPr>
        <w:b/>
        <w:color w:val="FFFFFF"/>
      </w:rPr>
      <w:tblPr/>
      <w:tcPr>
        <w:tcBorders>
          <w:top w:val="single" w:sz="4" w:space="0" w:color="8EAADB"/>
        </w:tcBorders>
      </w:tcPr>
    </w:tblStylePr>
    <w:tblStylePr w:type="firstCol">
      <w:rPr>
        <w:b/>
        <w:color w:val="FFFFFF"/>
      </w:rPr>
    </w:tblStylePr>
    <w:tblStylePr w:type="lastCol">
      <w:rPr>
        <w:b/>
        <w:color w:val="FFFFFF"/>
      </w:rPr>
    </w:tblStylePr>
  </w:style>
  <w:style w:type="table" w:customStyle="1" w:styleId="aff2">
    <w:basedOn w:val="TableNormal"/>
    <w:pPr>
      <w:widowControl w:val="0"/>
    </w:pPr>
    <w:rPr>
      <w:sz w:val="22"/>
      <w:szCs w:val="22"/>
      <w:vertAlign w:val="superscript"/>
    </w:rPr>
    <w:tblPr>
      <w:tblStyleRowBandSize w:val="1"/>
      <w:tblStyleColBandSize w:val="1"/>
    </w:tblPr>
    <w:tblStylePr w:type="firstRow">
      <w:rPr>
        <w:b/>
        <w:color w:val="FFFFFF"/>
      </w:rPr>
      <w:tblPr/>
      <w:tcPr>
        <w:tcBorders>
          <w:bottom w:val="single" w:sz="12" w:space="0" w:color="8EAADB"/>
        </w:tcBorders>
      </w:tcPr>
    </w:tblStylePr>
    <w:tblStylePr w:type="lastRow">
      <w:rPr>
        <w:b/>
        <w:color w:val="FFFFFF"/>
      </w:rPr>
      <w:tblPr/>
      <w:tcPr>
        <w:tcBorders>
          <w:top w:val="single" w:sz="4" w:space="0" w:color="8EAADB"/>
        </w:tcBorders>
      </w:tcPr>
    </w:tblStylePr>
    <w:tblStylePr w:type="firstCol">
      <w:rPr>
        <w:b/>
        <w:color w:val="FFFFFF"/>
      </w:rPr>
    </w:tblStylePr>
    <w:tblStylePr w:type="lastCol">
      <w:rPr>
        <w:b/>
        <w:color w:val="FFFFFF"/>
      </w:rPr>
    </w:tblStylePr>
  </w:style>
  <w:style w:type="table" w:customStyle="1" w:styleId="aff3">
    <w:basedOn w:val="TableNormal"/>
    <w:pPr>
      <w:widowControl w:val="0"/>
    </w:pPr>
    <w:rPr>
      <w:sz w:val="22"/>
      <w:szCs w:val="22"/>
      <w:vertAlign w:val="superscript"/>
    </w:rPr>
    <w:tblPr>
      <w:tblStyleRowBandSize w:val="1"/>
      <w:tblStyleColBandSize w:val="1"/>
    </w:tblPr>
    <w:tblStylePr w:type="firstRow">
      <w:rPr>
        <w:b/>
        <w:color w:val="FFFFFF"/>
      </w:rPr>
      <w:tblPr/>
      <w:tcPr>
        <w:tcBorders>
          <w:bottom w:val="single" w:sz="12" w:space="0" w:color="8EAADB"/>
        </w:tcBorders>
      </w:tcPr>
    </w:tblStylePr>
    <w:tblStylePr w:type="lastRow">
      <w:rPr>
        <w:b/>
        <w:color w:val="FFFFFF"/>
      </w:rPr>
      <w:tblPr/>
      <w:tcPr>
        <w:tcBorders>
          <w:top w:val="single" w:sz="4" w:space="0" w:color="8EAADB"/>
        </w:tcBorders>
      </w:tcPr>
    </w:tblStylePr>
    <w:tblStylePr w:type="firstCol">
      <w:rPr>
        <w:b/>
        <w:color w:val="FFFFFF"/>
      </w:rPr>
    </w:tblStylePr>
    <w:tblStylePr w:type="lastCol">
      <w:rPr>
        <w:b/>
        <w:color w:val="FFFFFF"/>
      </w:rPr>
    </w:tblStylePr>
  </w:style>
  <w:style w:type="table" w:customStyle="1" w:styleId="aff4">
    <w:basedOn w:val="TableNormal"/>
    <w:pPr>
      <w:widowControl w:val="0"/>
    </w:pPr>
    <w:rPr>
      <w:sz w:val="22"/>
      <w:szCs w:val="22"/>
      <w:vertAlign w:val="superscript"/>
    </w:rPr>
    <w:tblPr>
      <w:tblStyleRowBandSize w:val="1"/>
      <w:tblStyleColBandSize w:val="1"/>
    </w:tblPr>
    <w:tblStylePr w:type="firstRow">
      <w:rPr>
        <w:b/>
        <w:color w:val="FFFFFF"/>
      </w:rPr>
      <w:tblPr/>
      <w:tcPr>
        <w:tcBorders>
          <w:bottom w:val="single" w:sz="12" w:space="0" w:color="8EAADB"/>
        </w:tcBorders>
      </w:tcPr>
    </w:tblStylePr>
    <w:tblStylePr w:type="lastRow">
      <w:rPr>
        <w:b/>
        <w:color w:val="FFFFFF"/>
      </w:rPr>
      <w:tblPr/>
      <w:tcPr>
        <w:tcBorders>
          <w:top w:val="single" w:sz="4" w:space="0" w:color="8EAADB"/>
        </w:tcBorders>
      </w:tcPr>
    </w:tblStylePr>
    <w:tblStylePr w:type="firstCol">
      <w:rPr>
        <w:b/>
        <w:color w:val="FFFFFF"/>
      </w:rPr>
    </w:tblStylePr>
    <w:tblStylePr w:type="lastCol">
      <w:rPr>
        <w:b/>
        <w:color w:val="FFFFFF"/>
      </w:rPr>
    </w:tblStylePr>
  </w:style>
  <w:style w:type="table" w:customStyle="1" w:styleId="aff5">
    <w:basedOn w:val="TableNormal"/>
    <w:pPr>
      <w:widowControl w:val="0"/>
    </w:pPr>
    <w:rPr>
      <w:sz w:val="22"/>
      <w:szCs w:val="22"/>
      <w:vertAlign w:val="superscript"/>
    </w:rPr>
    <w:tblPr>
      <w:tblStyleRowBandSize w:val="1"/>
      <w:tblStyleColBandSize w:val="1"/>
    </w:tblPr>
    <w:tblStylePr w:type="firstRow">
      <w:rPr>
        <w:b/>
        <w:color w:val="FFFFFF"/>
      </w:rPr>
      <w:tblPr/>
      <w:tcPr>
        <w:tcBorders>
          <w:bottom w:val="single" w:sz="12" w:space="0" w:color="8EAADB"/>
        </w:tcBorders>
      </w:tcPr>
    </w:tblStylePr>
    <w:tblStylePr w:type="lastRow">
      <w:rPr>
        <w:b/>
        <w:color w:val="FFFFFF"/>
      </w:rPr>
      <w:tblPr/>
      <w:tcPr>
        <w:tcBorders>
          <w:top w:val="single" w:sz="4" w:space="0" w:color="8EAADB"/>
        </w:tcBorders>
      </w:tcPr>
    </w:tblStylePr>
    <w:tblStylePr w:type="firstCol">
      <w:rPr>
        <w:b/>
        <w:color w:val="FFFFFF"/>
      </w:rPr>
    </w:tblStylePr>
    <w:tblStylePr w:type="lastCol">
      <w:rPr>
        <w:b/>
        <w:color w:val="FFFFFF"/>
      </w:rPr>
    </w:tblStylePr>
  </w:style>
  <w:style w:type="table" w:customStyle="1" w:styleId="aff6">
    <w:basedOn w:val="TableNormal"/>
    <w:pPr>
      <w:widowControl w:val="0"/>
    </w:pPr>
    <w:rPr>
      <w:sz w:val="22"/>
      <w:szCs w:val="22"/>
      <w:vertAlign w:val="superscript"/>
    </w:rPr>
    <w:tblPr>
      <w:tblStyleRowBandSize w:val="1"/>
      <w:tblStyleColBandSize w:val="1"/>
    </w:tblPr>
  </w:style>
  <w:style w:type="table" w:customStyle="1" w:styleId="aff7">
    <w:basedOn w:val="TableNormal"/>
    <w:pPr>
      <w:widowControl w:val="0"/>
    </w:pPr>
    <w:rPr>
      <w:sz w:val="22"/>
      <w:szCs w:val="22"/>
      <w:vertAlign w:val="superscript"/>
    </w:rPr>
    <w:tblPr>
      <w:tblStyleRowBandSize w:val="1"/>
      <w:tblStyleColBandSize w:val="1"/>
    </w:tblPr>
  </w:style>
  <w:style w:type="table" w:customStyle="1" w:styleId="aff8">
    <w:basedOn w:val="TableNormal"/>
    <w:pPr>
      <w:widowControl w:val="0"/>
    </w:pPr>
    <w:rPr>
      <w:sz w:val="22"/>
      <w:szCs w:val="22"/>
      <w:vertAlign w:val="superscript"/>
    </w:rPr>
    <w:tblPr>
      <w:tblStyleRowBandSize w:val="1"/>
      <w:tblStyleColBandSize w:val="1"/>
    </w:tblPr>
  </w:style>
  <w:style w:type="table" w:customStyle="1" w:styleId="aff9">
    <w:basedOn w:val="TableNormal"/>
    <w:pPr>
      <w:widowControl w:val="0"/>
    </w:pPr>
    <w:rPr>
      <w:sz w:val="22"/>
      <w:szCs w:val="22"/>
      <w:vertAlign w:val="superscript"/>
    </w:rPr>
    <w:tblPr>
      <w:tblStyleRowBandSize w:val="1"/>
      <w:tblStyleColBandSize w:val="1"/>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pPr>
      <w:widowControl w:val="0"/>
    </w:pPr>
    <w:rPr>
      <w:sz w:val="22"/>
      <w:szCs w:val="22"/>
      <w:vertAlign w:val="superscript"/>
    </w:rPr>
    <w:tblPr>
      <w:tblStyleRowBandSize w:val="1"/>
      <w:tblStyleColBandSize w:val="1"/>
    </w:tblPr>
    <w:tblStylePr w:type="firstRow">
      <w:rPr>
        <w:b/>
        <w:color w:val="FFFFFF"/>
      </w:rPr>
      <w:tblPr/>
      <w:tcPr>
        <w:tcBorders>
          <w:bottom w:val="single" w:sz="12" w:space="0" w:color="8EAADB"/>
        </w:tcBorders>
      </w:tcPr>
    </w:tblStylePr>
    <w:tblStylePr w:type="lastRow">
      <w:rPr>
        <w:b/>
        <w:color w:val="FFFFFF"/>
      </w:rPr>
      <w:tblPr/>
      <w:tcPr>
        <w:tcBorders>
          <w:top w:val="single" w:sz="4" w:space="0" w:color="8EAADB"/>
        </w:tcBorders>
      </w:tcPr>
    </w:tblStylePr>
    <w:tblStylePr w:type="firstCol">
      <w:rPr>
        <w:b/>
        <w:color w:val="FFFFFF"/>
      </w:rPr>
    </w:tblStylePr>
    <w:tblStylePr w:type="lastCol">
      <w:rPr>
        <w:b/>
        <w:color w:val="FFFFFF"/>
      </w:rPr>
    </w:tblStylePr>
  </w:style>
  <w:style w:type="table" w:customStyle="1" w:styleId="affc">
    <w:basedOn w:val="TableNormal"/>
    <w:pPr>
      <w:widowControl w:val="0"/>
    </w:pPr>
    <w:rPr>
      <w:sz w:val="22"/>
      <w:szCs w:val="22"/>
      <w:vertAlign w:val="superscript"/>
    </w:r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fd">
    <w:basedOn w:val="TableNormal"/>
    <w:pPr>
      <w:widowControl w:val="0"/>
    </w:pPr>
    <w:rPr>
      <w:sz w:val="22"/>
      <w:szCs w:val="22"/>
      <w:vertAlign w:val="superscript"/>
    </w:r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pPr>
      <w:widowControl w:val="0"/>
    </w:pPr>
    <w:rPr>
      <w:sz w:val="22"/>
      <w:szCs w:val="22"/>
      <w:vertAlign w:val="superscript"/>
    </w:rPr>
    <w:tblPr>
      <w:tblStyleRowBandSize w:val="1"/>
      <w:tblStyleColBandSize w:val="1"/>
    </w:tblPr>
    <w:tblStylePr w:type="firstRow">
      <w:rPr>
        <w:b/>
        <w:color w:val="FFFFFF"/>
      </w:rPr>
      <w:tblPr/>
      <w:tcPr>
        <w:shd w:val="clear" w:color="auto" w:fill="0070C0"/>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widowControl w:val="0"/>
    </w:pPr>
    <w:rPr>
      <w:sz w:val="22"/>
      <w:szCs w:val="22"/>
      <w:vertAlign w:val="superscript"/>
    </w:rPr>
    <w:tblPr>
      <w:tblStyleRowBandSize w:val="1"/>
      <w:tblStyleColBandSize w:val="1"/>
    </w:tblPr>
    <w:tblStylePr w:type="firstRow">
      <w:rPr>
        <w:b/>
        <w:color w:val="FFFFFF"/>
      </w:rPr>
      <w:tblPr/>
      <w:tcPr>
        <w:shd w:val="clear" w:color="auto" w:fill="0070C0"/>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3">
    <w:basedOn w:val="TableNormal"/>
    <w:pPr>
      <w:widowControl w:val="0"/>
    </w:pPr>
    <w:rPr>
      <w:sz w:val="22"/>
      <w:szCs w:val="22"/>
      <w:vertAlign w:val="superscript"/>
    </w:rPr>
    <w:tblPr>
      <w:tblStyleRowBandSize w:val="1"/>
      <w:tblStyleColBandSize w:val="1"/>
    </w:tblPr>
    <w:tblStylePr w:type="firstRow">
      <w:rPr>
        <w:b/>
        <w:color w:val="FFFFFF"/>
      </w:rPr>
      <w:tblPr/>
      <w:tcPr>
        <w:shd w:val="clear" w:color="auto" w:fill="0070C0"/>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pPr>
      <w:widowControl w:val="0"/>
    </w:pPr>
    <w:rPr>
      <w:sz w:val="22"/>
      <w:szCs w:val="22"/>
      <w:vertAlign w:val="superscript"/>
    </w:rPr>
    <w:tblPr>
      <w:tblStyleRowBandSize w:val="1"/>
      <w:tblStyleColBandSize w:val="1"/>
    </w:tblPr>
    <w:tblStylePr w:type="firstRow">
      <w:rPr>
        <w:b/>
        <w:color w:val="FFFFFF"/>
      </w:rPr>
      <w:tblPr/>
      <w:tcPr>
        <w:shd w:val="clear" w:color="auto" w:fill="0070C0"/>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pPr>
      <w:widowControl w:val="0"/>
    </w:pPr>
    <w:rPr>
      <w:sz w:val="22"/>
      <w:szCs w:val="22"/>
      <w:vertAlign w:val="superscript"/>
    </w:rPr>
    <w:tblPr>
      <w:tblStyleRowBandSize w:val="1"/>
      <w:tblStyleColBandSize w:val="1"/>
    </w:tblPr>
  </w:style>
  <w:style w:type="table" w:customStyle="1" w:styleId="afffe">
    <w:basedOn w:val="TableNormal"/>
    <w:pPr>
      <w:widowControl w:val="0"/>
    </w:pPr>
    <w:rPr>
      <w:sz w:val="22"/>
      <w:szCs w:val="22"/>
      <w:vertAlign w:val="superscript"/>
    </w:rPr>
    <w:tblPr>
      <w:tblStyleRowBandSize w:val="1"/>
      <w:tblStyleColBandSize w:val="1"/>
    </w:tbl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fff">
    <w:basedOn w:val="TableNormal"/>
    <w:tblPr>
      <w:tblStyleRowBandSize w:val="1"/>
      <w:tblStyleColBandSize w:val="1"/>
      <w:tblCellMar>
        <w:left w:w="115" w:type="dxa"/>
        <w:right w:w="115" w:type="dxa"/>
      </w:tblCellMar>
    </w:tblPr>
  </w:style>
  <w:style w:type="paragraph" w:customStyle="1" w:styleId="paragraph">
    <w:name w:val="paragraph"/>
    <w:basedOn w:val="Normal"/>
    <w:rsid w:val="00755868"/>
    <w:pPr>
      <w:spacing w:before="100" w:beforeAutospacing="1" w:after="100" w:afterAutospacing="1"/>
    </w:pPr>
    <w:rPr>
      <w:rFonts w:ascii="Times New Roman" w:eastAsia="Times New Roman" w:hAnsi="Times New Roman" w:cs="Times New Roman"/>
      <w:lang w:eastAsia="ja-JP"/>
    </w:rPr>
  </w:style>
  <w:style w:type="character" w:customStyle="1" w:styleId="normaltextrun">
    <w:name w:val="normaltextrun"/>
    <w:basedOn w:val="DefaultParagraphFont"/>
    <w:rsid w:val="00755868"/>
  </w:style>
  <w:style w:type="character" w:customStyle="1" w:styleId="eop">
    <w:name w:val="eop"/>
    <w:basedOn w:val="DefaultParagraphFont"/>
    <w:rsid w:val="00755868"/>
  </w:style>
  <w:style w:type="character" w:customStyle="1" w:styleId="superscript">
    <w:name w:val="superscript"/>
    <w:basedOn w:val="DefaultParagraphFont"/>
    <w:rsid w:val="00755868"/>
  </w:style>
  <w:style w:type="character" w:customStyle="1" w:styleId="ICRparagraphChar">
    <w:name w:val="ICR paragraph Char"/>
    <w:basedOn w:val="DefaultParagraphFont"/>
    <w:link w:val="ICRparagraph"/>
    <w:rsid w:val="00755868"/>
    <w:rPr>
      <w:rFonts w:eastAsiaTheme="minorEastAsia"/>
      <w:sz w:val="22"/>
      <w:szCs w:val="22"/>
    </w:rPr>
  </w:style>
  <w:style w:type="paragraph" w:customStyle="1" w:styleId="FigureTitle">
    <w:name w:val="Figure Title"/>
    <w:basedOn w:val="TableofFigures"/>
    <w:qFormat/>
    <w:rsid w:val="006523C8"/>
    <w:pPr>
      <w:spacing w:line="259" w:lineRule="auto"/>
    </w:pPr>
    <w:rPr>
      <w:rFonts w:asciiTheme="minorHAnsi" w:eastAsia="Times New Roman" w:hAnsiTheme="minorHAnsi" w:cs="Times New Roman"/>
      <w:sz w:val="20"/>
      <w:szCs w:val="22"/>
      <w:lang w:val="pt-PT" w:eastAsia="pt-PT"/>
    </w:rPr>
  </w:style>
  <w:style w:type="paragraph" w:styleId="TableofFigures">
    <w:name w:val="table of figures"/>
    <w:basedOn w:val="Normal"/>
    <w:next w:val="Normal"/>
    <w:uiPriority w:val="99"/>
    <w:unhideWhenUsed/>
    <w:rsid w:val="006523C8"/>
  </w:style>
  <w:style w:type="character" w:customStyle="1" w:styleId="A40">
    <w:name w:val="A4"/>
    <w:uiPriority w:val="99"/>
    <w:rsid w:val="00182D7E"/>
    <w:rPr>
      <w:rFonts w:cs="Kohinoor Bangla"/>
      <w:color w:val="000000"/>
      <w:sz w:val="10"/>
      <w:szCs w:val="10"/>
    </w:rPr>
  </w:style>
  <w:style w:type="paragraph" w:styleId="NoSpacing">
    <w:name w:val="No Spacing"/>
    <w:link w:val="NoSpacingChar"/>
    <w:uiPriority w:val="1"/>
    <w:qFormat/>
    <w:rsid w:val="00592F11"/>
    <w:rPr>
      <w:rFonts w:eastAsiaTheme="minorEastAsia" w:cs="Times New Roman"/>
      <w:sz w:val="22"/>
      <w:szCs w:val="22"/>
    </w:rPr>
  </w:style>
  <w:style w:type="character" w:customStyle="1" w:styleId="NoSpacingChar">
    <w:name w:val="No Spacing Char"/>
    <w:link w:val="NoSpacing"/>
    <w:uiPriority w:val="1"/>
    <w:rsid w:val="00592F11"/>
    <w:rPr>
      <w:rFonts w:eastAsiaTheme="minorEastAsia" w:cs="Times New Roman"/>
      <w:sz w:val="22"/>
      <w:szCs w:val="22"/>
    </w:rPr>
  </w:style>
  <w:style w:type="character" w:customStyle="1" w:styleId="CaptionChar">
    <w:name w:val="Caption Char"/>
    <w:aliases w:val="Figures Char,AICD Char,Légende1 Car Char,Légende Car Char,AGT ESIA Char,Map Char,Annexe Char,Légende 1 Char,Légende1 Car1 Char,Légende1 Car  1 Char,Légende Car1 Char,Légende 2 Char,Légende1 Car2 Char,Légende1 Car  2 Char,Légende Car2 Char"/>
    <w:link w:val="Caption"/>
    <w:uiPriority w:val="35"/>
    <w:qFormat/>
    <w:rsid w:val="00B010F2"/>
    <w:rPr>
      <w:i/>
      <w:iCs/>
      <w:color w:val="44546A" w:themeColor="text2"/>
      <w:sz w:val="18"/>
      <w:szCs w:val="18"/>
    </w:rPr>
  </w:style>
  <w:style w:type="paragraph" w:customStyle="1" w:styleId="BVIfnrCarattereCharCharCharCarattereCharCharCharCharCharChar1CharCharChar">
    <w:name w:val="BVI fnr Carattere Char Char Char Carattere Char Char Char Char Char Char1 Char Char Char"/>
    <w:basedOn w:val="Normal"/>
    <w:uiPriority w:val="99"/>
    <w:rsid w:val="004D2995"/>
    <w:pPr>
      <w:spacing w:line="240" w:lineRule="exact"/>
      <w:jc w:val="both"/>
    </w:pPr>
    <w:rPr>
      <w:rFonts w:cs="Arial"/>
      <w:vertAlign w:val="superscript"/>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rsid w:val="00D11965"/>
    <w:pPr>
      <w:jc w:val="both"/>
    </w:pPr>
    <w:rPr>
      <w:rFonts w:asciiTheme="minorHAnsi" w:eastAsiaTheme="minorEastAsia" w:hAnsiTheme="minorHAnsi" w:cstheme="minorBidi"/>
      <w:vertAlign w:val="superscript"/>
    </w:rPr>
  </w:style>
  <w:style w:type="character" w:customStyle="1" w:styleId="y2iqfc">
    <w:name w:val="y2iqfc"/>
    <w:basedOn w:val="DefaultParagraphFont"/>
    <w:rsid w:val="00D11965"/>
  </w:style>
  <w:style w:type="paragraph" w:customStyle="1" w:styleId="Normal140">
    <w:name w:val="Normal_14_0"/>
    <w:qFormat/>
    <w:rsid w:val="00D11965"/>
    <w:pPr>
      <w:spacing w:line="259" w:lineRule="auto"/>
    </w:pPr>
    <w:rPr>
      <w:rFonts w:cs="Times New Roman"/>
      <w:sz w:val="20"/>
      <w:szCs w:val="20"/>
    </w:rPr>
  </w:style>
  <w:style w:type="paragraph" w:customStyle="1" w:styleId="CabealhodoSumrio1">
    <w:name w:val="Cabeçalho do Sumário1"/>
    <w:basedOn w:val="Normal"/>
    <w:next w:val="Normal"/>
    <w:semiHidden/>
    <w:rsid w:val="00D11965"/>
    <w:pPr>
      <w:keepNext/>
      <w:keepLines/>
      <w:widowControl w:val="0"/>
      <w:spacing w:before="240" w:line="273" w:lineRule="auto"/>
    </w:pPr>
    <w:rPr>
      <w:rFonts w:ascii="Calibri Light" w:eastAsia="MS Gothic" w:hAnsi="Calibri Light" w:cs="Times New Roman"/>
      <w:color w:val="2E75B5"/>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yperlink" Target="http://rwamrec.org/spip.php?article225" TargetMode="External"/><Relationship Id="rId21" Type="http://schemas.openxmlformats.org/officeDocument/2006/relationships/image" Target="media/image7.png"/><Relationship Id="rId34" Type="http://schemas.openxmlformats.org/officeDocument/2006/relationships/hyperlink" Target="http://southsudanhumanitarianproject.com/wp-content/uploads/sites/21/formidable/GBV-SOPs-South-Sudan.pdf" TargetMode="External"/><Relationship Id="rId42" Type="http://schemas.openxmlformats.org/officeDocument/2006/relationships/hyperlink" Target="https://www.transparency.org/cpi2018" TargetMode="External"/><Relationship Id="rId47" Type="http://schemas.openxmlformats.org/officeDocument/2006/relationships/hyperlink" Target="https://www.who.int/countries/ssd/en/" TargetMode="External"/><Relationship Id="rId50" Type="http://schemas.openxmlformats.org/officeDocument/2006/relationships/hyperlink" Target="http://www.worldbank.org/en/projects-operations/products-and-services/grievance-redress-service" TargetMode="External"/><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inspectionpanel.org/" TargetMode="Externa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hyperlink" Target="https://www.crisisgroup.org/africa/horn-africa/south-sudan/b169-south-sudans-other-war-resolving-insurgency-equatoria" TargetMode="External"/><Relationship Id="rId37" Type="http://schemas.openxmlformats.org/officeDocument/2006/relationships/hyperlink" Target="http://www.thepulseofsouthsudan.com/wp-content/uploads/sites/3/2017/06/Poverty-Livelihoods-and-Perceptions-in-a-High-Inflation-Environment_v3.pdf" TargetMode="External"/><Relationship Id="rId40" Type="http://schemas.openxmlformats.org/officeDocument/2006/relationships/hyperlink" Target="https://reliefweb.int/sites/reliefweb.int/files/resources/gbv_sub-cluster_strategy_final_1.pdf" TargetMode="External"/><Relationship Id="rId45" Type="http://schemas.openxmlformats.org/officeDocument/2006/relationships/hyperlink" Target="https://www.unicef.org/southsudan/all-together-prevent-child-malnutrition" TargetMode="External"/><Relationship Id="rId53" Type="http://schemas.openxmlformats.org/officeDocument/2006/relationships/fontTable" Target="fontTable.xml"/><Relationship Id="rId58" Type="http://schemas.openxmlformats.org/officeDocument/2006/relationships/customXml" Target="../customXml/item6.xml"/><Relationship Id="rId5"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http://www.huffingtonpost.com/entry/south-sudan-forests_us_56719ebae4b0648fe301cb0d" TargetMode="External"/><Relationship Id="rId35" Type="http://schemas.openxmlformats.org/officeDocument/2006/relationships/hyperlink" Target="https://reliefweb.int/report/south-sudan/south-sudan-floods-cost-inaction-november-2021" TargetMode="External"/><Relationship Id="rId43" Type="http://schemas.openxmlformats.org/officeDocument/2006/relationships/hyperlink" Target="https://www.uneca.org/sites/default/files/uploaded-documents/Beijing25/south_sudan-beijing25_report.pdf" TargetMode="External"/><Relationship Id="rId48" Type="http://schemas.openxmlformats.org/officeDocument/2006/relationships/hyperlink" Target="https://emergencymanual.iom.int/entry/59948" TargetMode="External"/><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yperlink" Target="http://www.inspectionpanel.org/"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hyperlink" Target="https://emergencymanual.iom.int/entry/21309/protection-from-sexual-exploitation-and-abuse-psea" TargetMode="External"/><Relationship Id="rId38" Type="http://schemas.openxmlformats.org/officeDocument/2006/relationships/hyperlink" Target="http://open_jicareport.jica.go.jp/pdf/12233656_01.pdf" TargetMode="External"/><Relationship Id="rId46" Type="http://schemas.openxmlformats.org/officeDocument/2006/relationships/hyperlink" Target="https://www.unicef.org/southsudan/media/7946/file/Education%20Briefing%20Note_2021%20Q3.pdf" TargetMode="External"/><Relationship Id="rId59" Type="http://schemas.openxmlformats.org/officeDocument/2006/relationships/customXml" Target="../customXml/item7.xml"/><Relationship Id="rId20" Type="http://schemas.openxmlformats.org/officeDocument/2006/relationships/footer" Target="footer3.xml"/><Relationship Id="rId41" Type="http://schemas.openxmlformats.org/officeDocument/2006/relationships/hyperlink" Target="https://www.gage.odi.org/wp-content/uploads/2019/01/GWI_Violence-Against-Adolescent-Girls.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www.worldbank.org/en/projects-operations/products-and-services/grievance-redress-service" TargetMode="External"/><Relationship Id="rId36" Type="http://schemas.openxmlformats.org/officeDocument/2006/relationships/hyperlink" Target="https://www.un.org/youthenvoy/2020/02/un-secretary-generals-envoy-on-youth-visits-south-sudan/" TargetMode="External"/><Relationship Id="rId49" Type="http://schemas.openxmlformats.org/officeDocument/2006/relationships/image" Target="media/image8.png"/><Relationship Id="rId57" Type="http://schemas.openxmlformats.org/officeDocument/2006/relationships/customXml" Target="../customXml/item5.xml"/><Relationship Id="rId10" Type="http://schemas.openxmlformats.org/officeDocument/2006/relationships/image" Target="media/image2.png"/><Relationship Id="rId31" Type="http://schemas.openxmlformats.org/officeDocument/2006/relationships/hyperlink" Target="https://interagencystandingcommittee.org/principals/documents-public/iasc-six-core-principles-relating-sexual-exploitation-and-abuse-2002" TargetMode="External"/><Relationship Id="rId44" Type="http://schemas.openxmlformats.org/officeDocument/2006/relationships/hyperlink" Target="https://data2.unhcr.org/en/country/ssd" TargetMode="External"/><Relationship Id="rId52"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www.ifc.org/wps/wcm/connect/topics_ext_content/ifc_external_corporate_site/sustainability-at" TargetMode="External"/><Relationship Id="rId7" Type="http://schemas.openxmlformats.org/officeDocument/2006/relationships/hyperlink" Target="https://emergencymanual.iom.int/entry/21309/protection-from-sexual-exploitation-and-abuse-psea" TargetMode="External"/><Relationship Id="rId2" Type="http://schemas.openxmlformats.org/officeDocument/2006/relationships/hyperlink" Target="https://www.ifc.org/wps/wcm/connect/topics_ext_content/ifc_external_corporate_site/sustainability-at" TargetMode="External"/><Relationship Id="rId1" Type="http://schemas.openxmlformats.org/officeDocument/2006/relationships/hyperlink" Target="https://www.ifc.org/wps/wcm/connect/topics_ext_content/ifc_external_corporate_site/sustainability-at" TargetMode="External"/><Relationship Id="rId6" Type="http://schemas.openxmlformats.org/officeDocument/2006/relationships/hyperlink" Target="https://reliefweb.int/sites/reliefweb.int/files/resources/gbv_sub-cluster_strategy_final_1.pdf" TargetMode="External"/><Relationship Id="rId5" Type="http://schemas.openxmlformats.org/officeDocument/2006/relationships/hyperlink" Target="http://southsudanhumanitarianproject.com/wp-content/uploads/sites/21/formidable/GBV-SOPs-South-Sudan.pdf" TargetMode="External"/><Relationship Id="rId4" Type="http://schemas.openxmlformats.org/officeDocument/2006/relationships/hyperlink" Target="https://www.ifc.org/wps/wcm/connect/topics_ext_content/ifc_external_corporate_site/sustainability-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AZEvr22MxJ2GyuJkl8a3mJs/LA==">AMUW2mU34ngkcajs3lHclWMPpWReumIMu0vXz7tHcwdeAAu1w7FmqRzPd6GBj7KesBDDbzxVsVP3hVbQJUNaBhDWJF8KUpPTebs4PNQmxt8QzbUK627jk3tyVaZcqlR6LG8Xs7uz2uGvDskPXKmKyWschB6MaFrkSYFXTKviWEsgv9MJgtjMNWt9NjAVYBHOfjEqhySJvK7ZO3naQvsF7R3ZC98kUMibYKkp37P0lIUj5oTJLZmYaDZAvSEHGXOTGJqLlyWYHxbzy71KdVy7tt2vwGspSR5z/6MR7hWrkCyeJHG03dfrWTTckTaItRY5dcT2443uyCFD0B8TDR2woGRAxzK3WCJeT7wgwHg5VptVRxpUbgqg5wdfJtL41vVAwKErVDDSG6veh4P05VXkQRcaH5zUE5TsLY2fFAI08aI0muzXL21xw2747meUoWI+xkSdRc4DmXnoMxs4kKwVv/tynfS0tUOc3mKcbGc4ei5VX5oBZm5vvOF9y140qFZ4mynTqgA1q/PsR7MFRxZnPIYH9+AyQe5JJUfIy2C7q2PtWrpSl1zZVK253T4ej2p0jEf3WhqDfNY3HDjb64LEyz+psDd53mImBqbO7x74kvuH+x92R4ey10jG5NX83YnEt/mI9s99OrA44s/DO/lc3GG8Xmj2+DeT2eOxs+J5+yDOYBqUx+ZQy77FGrOke0bP68lEjY1rIxbNnSMeCKBWU+s/HbUDAtmNgRaInxR4Kum0mXDfZhM5C97O16YUxvI1nW/4f8raQXxSSOCnvg45ZCRGFCR7RR3KhKrKxSOr5qEcYZNX6x1ayiPW2kztSxeHwhHF47wUFKZxvOGh67pvz0virzoa0CSz43RyxcLp6bQfx718pWonceaw8M/gUdjobWhgMjcuCgmE/lDVuWXje+K2oqybVVoTmaVTpk2KlQIUkk/IX1g7AKSiRBAZ9mXwx9Q+OGNAPKLCInQ2Z2+6XlWpCDu/iWsObln9+5SjnMpt2ONkjVhOjwwvXm4GF0mkFROd9kT16ZgGymKVe6L4uimnp7R1yNDPXtp88ISIlsvH/506c0ihLTkLrPHelgqoznbCCu01DGFoUHrCxYz3KRxp2RfP2yeqQEKTB5upVfigYNFdhR75ReSJ1A9fuDpJT0IG1sYLu+bZd4RdLnsFzXdg4PabDfQWRNFO45RLLTV/+AazuP1HV2DsVGY0sPwhndRzfR/MohemlXmrRa4z0PM61akimy8oePAFRzHUuUAV5yJ8cxMKx/pbnQ8B1blFcjHn4EpsWzion9o6wOBB7i7UnNaEjO/u55McjvgP5+K+iIZbM4F9p42sWjPoKyQwXcHtA6Bj7/sgq9EL79v8cs0HWitmrX1UyEGJmeCXamje0uJc5fn1UrhHMr0x/h40ytEN1gaHzkQTQmU3NNDyOySNKSLanH5+cCIrqX4wiJUKLiSFeCpXqPejOTo1jDlT+OQcso7EdvvjzCY8l6rhUoZygGPMHI9TvGWePBbiuTtxJjmhK53NMYQ3eWTpdv2X1Ora4lg54r5Z3vFq2VqhqbCHb8tBhzC9P+xRdNo2ogaI3YFZZb7wSDxaeC+ZdCVEq+89XeuiDDvRTEb3z6jh+k9fFHHBXGGyv2mSlGr7C8jWtL9Z/Mq0Aff/Qla9Ecuf91EsFqFg5wruaurzWC5F4f1iLSKz/kWRYIuNwls5F94Vf8+W4+c9RWbZJhclI5LUW/52Bs9cMntRMBx9Kg8u+LIL/dhTUmwKe4H5lNg2V/8bztlCKGA/3VAGOknfLpOyrEY9dwj6mtrl6TlKMCeaLsUB6uvNvN2ki/NKSiDe0zB60+unS0Vo+Dtyq5rinPpizWFv/uWuY58xPl/A9Ef82KVuQ4ciKf9fl+sqVZ1lLE6nQFh102Bz/T1YSkoHm/5CYO20jh1MEalVoQHooaZa96efMtC0wGgL65hbPz3z8O3xNEuQOy1rHB0dbaVGpR1+EkeJnu+aeRTW3BiJd9TnK/dje0hqm11iooU6qiIAD8aEwAJEdp75KrwJOAycw1YVkCbwFYp2kdLyi4icPsnJFmmTcjUTbYYS832yPTabyvujs8Ixxmcf55h6DIHRPg8KVpr8lnvidH9sGIDbKfyPVqj2ASNsFq/hA3aZ2V4GWvmtsFNHgQIf3VNpxT+Y2OIEo9Zsh43VZhrrCmT41OAPJA9M7OzK67dwQwG+cUe0Z4yuST9qOCRVQ6PQIQo/ITwsrawE5VCEeUdOaDhUkXNmHs09CqNGsIeKUmg8f8SY7z10c7sbEfF9YbscetQ+A5HBbZP8OgWxgj5yCFegSTEFYBpCid7a94rTZGT81vf8CZTSU0ieZYOoiD99Sv6gJCjfysPLWAq1Er/2r6PC0BH6R+xHh7+n/WSFUYIdh4Q+OQsW33m5zlasyHdK3gA7R7penigndZ2ZpPIbrCt3o7Q4cciuyl7/plgJgEpNzOXs388N2zafXRvoiKo9YQ4rLAIyuCkHDvNolb/tAYAS4GHpbdaTFhYh/Oot7/UmvRkKmbaQCfYoBXL/bPI2nAVvTVojhSr+9ZEhCrbetAqhC7o82hzczUDFo6GYU9c9uhCf2CNhItN5Hzf/MlNnB/7Qt5yS+HN7TWYSl4geqJ4xopNwGkvJz+0IZ0bfOMGEDiPr3tnvlnGSVupqLpUzuUbhV8sd2owxgjqAbDalRGcRl3OeqGAXXcS1N1obTDLvUSMdUnAePAmcfsqmTJRjTiQS3G8uCc2qcJ2Ll0BwnwC+gJuQEvnToqQ6zlaitejacGw0C6j1rQ/WJX75GN+bQuDIX3VSZ91oMUckefo+TVPFLvbSZ/m6kn2CNzQ5sCsC+l/i8AxJ+gHAgLZ7KRrOeArRs3GvAi67Rd0/zY7tSxH2g25DmUdbfQ5GvbyExcEsYEdmqqkp9OZ7SeSF80HzPWI77ccTTL5BpcS8vROqmye2JRqleCchgTqzxGFpyXYT4CfrDM1goQ3+2L7fs/mf/FLrmgxL0gjJDlMEwC2XttfOXIpsyhJOs17KUK1BCkjEcLLp5vDZrw2DrXyybWGuKFv51MWGnC6Hnml+GmEVk9xfCv68DoQ0jhaNS2futebFENMCvKJ1CcK6AVHbr3xikUzxRARvUiEsJTC/7T2VyVO1zt6dltszG+QK3jDNqniJ8ZuXUw8ZUb/CWC+60tDgIR32Ps26ZXcQXEjQ5tcIvq2HWEaqcemQ3edAqLRhcO8vQ6dZoXgvY1sSxeYCTJOtMfE685y2Tfd0NwjIfW6OKtF5f+QTdU/Pc0yZffYyusJVNBhIM/AnxzDjNzDMgfhQFLhrQfYCls5T1Q/q8Nye/Ujj0099CjMyGwzS8VpEkh8pmc4MFhLAWhkyPPWgF5rWxBbwEoMsTk1AwGYp1W4maCKqRIlAszBVqVSYneDljtaQ/vxG0j0yvkz1pAqJrepfn3bBopym7gmpJx+zquG8uwzrfCe3i5CM0SbVQYmPIaN4xBdwfWBBL7fsGBCLDnCD91uBKItvBzIklw//nPaQdYb0b5/BnpYM5/qyLf0l90cyKZXYn85yPwOEC91Fh4dIA/Rdy8J4uFC1nolM90DfY4zd8Yqz9kakgcl6ZWmSKfRs/DFdatZiFkrw07iToBV5pNsg7hnWwD/XtHkHbjFj2ExeEKsXckm2x7hJyQLvQ8eQmo8US6hUc80jfqL9WIGNEX1I89ayAYiu+TDqjibl5tNReFREGVLsYalBNePaTq5KXA8F08d+rv0shLimELXBKWWMIPydrWqEmaF+wxBebi+9cf6h2pge0lV0M8HiDmvXWw1FgvRGo8/RMO4O7MG8PoAEy8X4WrfbUwXIE10Qe+WtZADbCA2D/Es5B5EllfJ/CPwqVb8rdUyYNDgOUdjXmsD/OStZ7Br27lG9N2MOpux44xEpNwpmiITT0x+dXYOsRY/axdAdeP3rMNBiwGRpB5mB2hG67Q8M5w1T6AyPWWd72VYlNXfv2OuXCY/zoELQPmsg34puAp+MvShnmBf4UPiSJbTHe6oabSqFSoJ9EzdJ8iPh01G02SYz3QNV99DGawmKUcxY583siy0+UNrTrO5iOtiBEVOcG2hasTxj0ABGhyY04Sf0SjehS28mPcFqo4VSy1MwXcITVU4hQtP4hwXrKZ95F68qiSTMMF3AbJJb8ku8j9PfsF/3wTZKlEkDRlrWrH6iSC4lW8sYUgAUYQD5j4R3pRhJaeMZDJMFeqQSYBwqF32OpT6GT762w2gdqcLq9WZMip2J7L8z/keprnyca5T6xWvO+LxY87UTyNJ5B8PEsv6QvlxtICgcfiQlog4doKi3u4AGPkUBExZQcz3sH6JfWW14kSnS0VueQgKC2UL7x2oV8YUr/65dVhxOGU2TZZRqjrsV+6jq+iy773gRytGllAo4MumZqRoFpX45zN0BJXHnamiA/gnZUXKWid/MnJG/nreuzUrIanQLdpWnH28OukykNAqqMTdX4jsLWKssREKJondnBpPL4X/B5EXBkUF8aY3GRNLWPqMELLmPcaT2VNZdfGWr0jtzH6PKZSqi0B45DCQUO3+0Fo45huqU7tru418/VtrL73nkKiLAytWdj4qrWKSyImjRzDTsqxXuEDw7+J0zkKma3RakExLbyizoYr7i0Kk7TcZE66k2vf4rV4ZkL9ezwHGHpsnDLufeTdSgF18ckl5qiAzqZay/ZigTtx/RfyUn2ENsyxsZ/fdwlnY12W4nobPAYvOrziriO8M+Ugum23FrDz/HzbBFw+dNujJjq67mN3BH05JKH60d3o7KYkLfrPnnhsjTb6G+4ya+9tB1+f/+MNvvqkf630mhTTdtbvGpy1pPme5oy9Ekos+UzJrdfBseoIAWjg58qW27S2p2MXEPsIa7iBw7lYAt8QxoYANPdZRyRopKvrKy3iGX1vCN+iI2571dPlGRg2G2XL9vagYmS+i5pdAuo1AWxkjRCeMVxkeB643yxRn0fLOEb8ExyaheQh8pH9pI2RnTUrET7TfiCLM364KhlWEN3PKbfwUHrH2/Mo/rcpLgL5AjfaPk02NxdJGsQ9pkn3JlrkyQCFu94087pFvo1ZMjSJ4OQBPmpy2GhrYFNroepkZpXeEvtwL9tekPPfJx16RbnNTLj+Fm248bN3BcYQdZqStwZPLZc1AdIQfndC2cAiRDmtuYIxb2MSBjwBN1Qk93TtGYPA5+LC2/ZittEW9iTlrp0AtMxFabsr7Hul5D0qHkBocB0AhVEMr3G/WRx177KerwI8msWzAk7N8oo+IWXEeMTLharyYBbCCKOrccF2tQm9THQ+GddnrfNu62dkbTpnQDmJRcOSGT6SBz9GnLxjM2wwUNyhjL+BriGdJsQKZ4tSuteXMReWfr6uWOggUw0KU5Q5Ww8y7T+ynFwgejfckbX3hCfiVXKtNvVtT+7SsW3E+3AZ/EFlie0z503L1YHP6y8F0JUTWInj1NxevTHuxSp3eghmtPtY7E9wQ80rC/eVmI95aKO6B36Bc4tQgDtknN6gwmVrhquUHr5mdL88O3o36pHbSPk1AhQqKjFIu2HJe3pKur3OFcYuGDLu3LNvvxb2gL90NcSf2rAWD7ILDGitqNDn2STQ25gpAzkJaGnLfTRAOe6LkbqkNWcaW3TT9gx5isoPJC20R4TGAxJAoETyHkK95Z3ukofYvEsj7xcxEEQRtulY/ZFbcG2SwIPQltJ4/Z9I9gpE9e88RjcwgGJFswhoyO0fP1RWDvpxj4a+XFjJstbDK5LMprpY6Oxe3kZT7spECVGSN3fLgmc1Ij8t1jzjdBxMk7JIXyZLJ7yAbAcaKw698iWoO8spY2hh4lKtanEb2wXOoZhJpBIy127Oh8OGYrj4IqE2TWoJzdzBZcXN6O0oqrEHmsu9oW5HFAD10LPjSO4QLponDgwBqbcV8oEOmSO49CGZYx38I3ivqa5yVc8ZefdZ5oMt1M+HJ7pdd02/32fQn9XhBAWsTsfuugcDZM36mSPhmxLyiZGoysK2ltMOpbl31Qrj9Lr50gUsgFrB/G127eYxTZIgkHZnQw5iMRdTek3t/jk5bZZ5zWn/wrp/j2drwM6AkTd7YxHFDmSOVdOFIglc10pU3RgxOIYNDv4cqDYRXKWPUa2+VH/eWxF4LHu+TyGZhvhD425UU1NS+orzV/qjN0HnO2I/Rawf12wrl/98BdyfmV8rkfeknijmXrQA8UJx/WLgvlSAicngxQ/nzPTFMFMVEieWRLcY78r0KsYYuJuy/r+WIX7J8XPErmvjivpAjHAJBfkNDetGF9AjXxSvN0wXGMZUA/S5PZiPVMx465a+DwQELkcfXVvFt3EWhlNip/8isO66DH+ni5aNnO/3gcYIdh+f/z5jcsVBlYUT9ThoNdoieH2N97nrai/KSJ/XYRiU3nu2GTsXzqBE0giJMC1evjtplqEah8lPNcXJJyHj0pWWYZG4WWRQ0RmUBEG9VfPQ2vHq75qb5gTD4sJkReerv7xqpFSH1UsojgpJ8gyxtYmdOlz3XEqkdrSl6zvPFQB+kb7ZI7N9fKaZi7KOXZm/4yDx4qdV0zeroUGIOxC1sEdYcJfWPfnfRbZ1a3JpwgHu/GPSL86vIf3jnEHYCknaxQM91r6GvwRQ3VqxgItbl4EQY68SoG1azS2NEv7IEyioLP8Q+o7wsDqtr+Tx52UgtKb4heJv8C1VDNIbA/LdrPf79dFlpnl+49VKOLNJFV0JUZ7k23iS119IEUn/Y/jboyqgCE/pit4ymRQeXfNQF17zWjaFZ5VarqPeVPgjGioE45b0x7gKCgskKQVWNBaklgy/Thsm/JJG9xB0kkgfzQnD7BpQPGiffhnAE49Y58wn1gM0k0XhkBfbNuMG47oDxKIavEctqs4LdMpj68Ucr4tr08YjIbFi8gsBIi3fz1LiLK/BHSWhX1hgo/rPlq6KS1YZpQMVZ1SWpkUHCcPke/ib0Fznu7jBzec01b9CZQgZ/PIhG4C0DLw47E9YXeIikH7zyVqG9PbtVRzALGqW91dhhxWtSTAJmoLkwIxEgEUZcNDr8DXuehrd9DOZoMKUAM9BqjSAGWC8FepxCJN8O2425XiPZ3u2j563tXhEwzwZpbbFTgSMs4MFJ2BzoKqoyXY7tMqBji0AAkveuSuGZssivAJBVIS2NcNgFv3ok6mqZYGAvWaYTS3L/cIjPJZ//0wswitU6AdiyvrnbFKUt2Mxkas+4rWCP09SIGIgG0k/12ot25olpAEOpeRDIopKdp+mXLdk+U2t9pK+C113a+Ok+oZaaiiO9z9aFg0OLSpjtZC4ZyJveGi8LWa4LTqOK7qnSgJBL7Km+sBVV7sAh5DGt3VhQt5b2ew3QPnQtOQpmix9gAxK7RpLcYeEb+/HjPqo+ev2KjKKqtYpXEdDbtkWG5P6p9XEb/3SgUMf+bpRd1BP/zn9kXchnPAGiJf40hlh8Z4N3PpumAy6WGMZjdiJ9GpV0f81cyHGo5GzYHPDDEI1lb7qCcf2UqdxvKzPTyHug2RY2mOPjW5f5+oDFnBd+qlI7FueY+qa1jYF7/+lN8k2iAEGB9+C9GSqV8tOWcUXLn6uimskxlKpg41YfTyaKxRdTQI2hPKmWFOe59UAzk9a2fP2OI5/Vyx7zUkHNm2+6iswe/p26SZPKnjjueagWqK+b40Suxa3FBwLLGWuGJ4Mq/VlEEyCxC4dLzkkPCEYPvMOqjzHOz4CgDTgsN2V3lxdD63PCRiu2c8YKc0TW17Aue3kKZ+uM+iYvv3G3dhdNGUCFh26H5bh8U18na7/GinQ6rrh1K3Ac1yaRudOCnp/nAiLK8ReeLFU+U3W2rmyy/khKXNJwUHMIjsv7yXId/e4gBannvWa2VQldnty1O77P0nKSoTyhtF3qnVeQ3GEztNUw4jt6B90mh281pRsqarndazaIl7Zau9VeMbWzrhb+fpkxIGBrKODw+S2Qssk0o+FKdk51+Olb7lmVWQpy1Z2F5/vzWhidEvOrd3AVl5moKGencJWt/LMCWJtKv8XGEto4Eboixeerd1Ajov7vv6VZNOZuMih+cNC3+9gF8p85keZ08tr4MXUcnnvoANNz6DAviS3Sh/VoJxL48ChA5W5duBtUurGB6vkfQkkvwvt8ZhWm3SEEztytc5HIRrmE9KPrei5fjolMyFWZ13kxcZVIcIFxnCi07BJRYjey422sbpQJpDOVve5rHsXWO1zmabefg2COCx/bp4WEAF3Vo3Z90whddn38sUGM/gunCqW6wMBJgyrfhQBEx/BlvS9PKcNAGsqhgJsQgI59+EXQ6SGwAFcgN7e72ZenU4omSakJ1OcNoJB6UduQMBo9RUlHq3R8fA3jaas7zNBD+snn+8owW+qivYRYidph5ihoupn99aY2o8urF7MEuc5s5mL0R+x7AUBlbSryu1sJEs/NFmdazmxXlKmu1habl6gDO41eIG7y9Vgt4We2hZ8u81PKkl+Ff4QUbl44H6VE8JjgJ/j+KMFw+M6tLwEHDFY9zXwz/xeRQFPJWZFaMUBzHADdHngt/4jUbLkOlHl9xu+ucX8br71GiLLwgqkZDuzGYujtrdPMeikaZtI1fzyCp77FKH+OOGv6F2otqh8DzK4WjKIDQ/+Bz7ig2lZOIXgeb98l9CGzQ9aG1F4xRAKBsAcQ20P45aRcNQhkFXE91Q9kDsT1mR/1OKPwgnYtudXNT0cBRRtjZfHR3Dnfr5j3+frteCjzEixpH6YBGx0KK+NTRUmcu+2U6T0B07rTNUJlzrRIN1AW8/dp/R4dfGvyPy6D/1Gs8SBJkrOdQRs2uarPxGEKoF7BgkQaEOzoo7WKgg4SpTqlM8W+/ybrpmMkLmJUkz/9Ci5Xj6i5/DKw7vJp96S7/pWe3qNZS3ae6OLkZk04C3kLE8qwGuSdR+Yr9pPLdwDnueqOlxm254iq7zfoWTGnU7jCU0O74dGmNNxreEcgTSRuAa0jJVmhQIM5b+lNPdRch17GPp2o6YJd1+raHYXZWLJK5dX54Tdxecdd7ZY3o1S/ZuqbzOeFf348tICGyln8laCt1GftZ2ASvUSJ7Ohb/7/Mqs7760LCITLiPKdo7dGZr/q0IKigAf7+c+n1igAgZ10Rytl7EQ6jQ+INqNWFRNW0EHS4rLCoGWc+goW83cT4kPeXtnI+n0DrEd1fSfPTuOdpzgu6+hClUB1pf6gQaoKSJ6mvnrYxlqZQ3ytGWN7NweqwJzSA352yZfQzZvpxKfIA/EnKodFKd2/nJce85wI3Awf4p/uJHk6o3p7zF6K2fD4NNrU96KUY8RfrYaoytGSY3aHF3f5LHVP/Vzb0bBoXBNuH6BfGBMf5OFFoa16pz/Nk4I5adrm9e6QdqoaMBNpWliq5QXwJSvqZ/6I7khRjIIw40fMSucxNwN4XlY/d/GthatX86WoNP1atPyEY4spP+VnRh5N27diZsvnmzqHVpR4Fqfds71Zn7SCWJzFRPA1KxTWReYjt4GJOSeDBBkYxzYfVfgiIz4QxIGz8IqRqeNle+HQ/4nMHHQDp++WTv0rUk4gnnKlV/Nadvb1R2Z/iWmXKjCCmFcr0JSNc9EPLFjtNM7qU5uHBoNnu+9YAm3ZbdVL+66kzUQbwPVrCSLrliyXtXn0Q/vqaqoCIJzZayK/QcSymeyVMOLPEPl3iH/v9z0Z3YrBrJVZbgZPSJ0pdP5EAE9hBqAqGNIdEqqR250StpoNSB6bAKPnlojAvq5P89ZoACRSMCzJhesM8wNVQG9JuhYaVlQ9Q4QxgLviz5ky80BxqMfoH/3WuudaNToNp6SV50INE0ly5sN9YFFSvAx7ufXfiHxYg/2iTizGFbCYEeNiSBqcr36Iokvdn0iPeoy/QFno6VsHztT1yhTcP28BcFyUmvaQ6jpBXABT/2Wraf+y2sInD+TOkwsP1y2ItgXjt7ae3gdD+L09ege0Ovt2qFm3YhNltgW5lcb3bOeBPTQQY6F2Dwa/lRrOPy9nn+a4lalwIenFvOY/6DS75hmySzHT+b3+obHR4oLl5JFcH8GA3u8+kaNRs0aaImWD9Nre2mJjU1RE3GqVc3K+FrWvYhvayqc+WNOllEz0ogwrSnKkoOAmdfV31L3VbzakOxdTTx5nDvYsXaAdR2sGgsgVr7fY2/Eg6E/UKGh8zqr22cN9q4F9mNBEzzEmto0BbUjy2Ff87GWIrvUe4MxyIVqf1TAtdC9+fs8WNKqSSnyPWFn6p9MvxBPe2yZsXVUbyn01GkgKVCmAe/Ke+HjVcA97UFL3/ct/9rcdh82/VgPOs/WF2PfINnjsQdjzjeq4HtsdZtsHs0Kky18j7aHE+thujRpLSKkIILQy9NLJ8eYpyW0rvMMTxUL3+fYXNcE2iHkiVA1ClxSCBu82AVDZPzFPPTDbjGH3+ScAjucpun7notVP1sVFuTeie7ONgZPupdIwW3JzeedsedqhFpGykaaFcltzyPOhIrJwo6eLFK/Pf4/I9xVq63CtrbLkD0XsoY0063MPG8+4ddhKfOScskj6uefcofOFj25unko8+DLnSijVwhq7Dl26g3Zidd0l93Rt3TR2Lvh90tx/o1AaN97iJUN6SqoFjVCLThomnhE5fPoRbWBEjzFnQGx6/7086BZyuCapLI23CA8Hbg83aRmDnntRM8EoPnUSHIqVZDQkQ558+qHu53KSBFLkVkWJF56VvKLhwoavbi8/8UX9FGD2PGFtRTBzSZ3p6ROComkbwwlOAqpPZ7CI4AtWi33EVK9ytc9NzcmzBAix02uqGoD88Zpe1Op/kl8BelrPWgM8ws72rlkB652qYiD8TOldKiNuIsnUjmd/cMJxrLAuSD8peNNRCJ7TSGq6HNOB4tnbkEfVTrhYLfkeuL3fG+E2TEDOfhb4F9/+1QrlfwRFB764BrrivnxTf39xRjuVLZEtEFUvdu2bGRz6TM5vJgRgWfL3SMCqaqSaFxSJwcvR2uxmtmPGQnwf60r1cCXsEnBhzh+VtCp954e+ld0X1LBpUuLg9G5LxI0WF0+dpAZvAgbxGgPtBwYFsjvtvhTA00a4fZiuF6MvOj5ZHAsiOQULrex/rEqUDJiPJjH5tqjPEnm65UnsMAsPK5dKIS6rETTiGXEeZmFqCakXFb/y4ce4ChDJaDtGsWs2YwFx8xIXsj98pA0EQpD5KzEh6gfi1PDciym0p8bKTi6VLbU/ZgbY0ZrfLbE/js5OUMGK0QXe3fIsO4Y6qkkD3txPq+CD92+h9Yrr18SV9QN2G3YgbHiU6PFKnsWfh4bpC/YSA8s7eG2OciZYJaHIs0XEHdGsXeO7NUOQbJAIMAgNg4uoQVmkBiGlj1IKN/MlyJd39mFCR2DBf65y4YG7M3yuljqulYfZFoRcpU6a8sfRRwgnHxuuyDZGuR0eSlFmiD0oy4Y/w5ETrC7GUcs3CY8dI5VBP5eP5geHQrSMp3IjnM65b9c/1JAz7UohK+D869lI0kPDz2qIkm/U8y+1T/o2buh7c++HVv3HFS7v/SU1MFBgtcGUyG2za1tSG9l++nAsLEioGtmQd2vtTZYFWGjUn+Ifg/O2yUTMc07EovW07+t/VUvDW0ete7MQqqqRNDzPp1kf277++JFY8gVmKeYHieuvFu8a7YGNu1Rjz2Q3K5AHMo2qxENr/U7F86sEERNObATB4GQYnsAlhmFmO/5WHfoEs3ytskSrYlADj8FTy2zUNj5Hx9XUDVKACWLZu63fRquokOnt6ae0M9Gnr0Ce6QKtS/Kvlto2aHCjg2xtJ6H1gQGdHed4qx9s3Nka2ah5/ScEoXiMSmP/dM5T9/xIKtjDdt2dLo86uk9FMAkhJbMKfoItsuZxwe5/QElsBldrGuc2SZc7ifRLWmANV378g7zEPY9B0Wj77+t+6hMsysknTOTm+OJseE00iK8Yf9A9n2sZIvZ0lRAUcdCFsVw41mTCftjM2TmEmHDMTHNZuES4arzB6RCuHNya4HhCaBhXf4JU07E8TDBnSIOdOvgikrbOis8uXtrV5SvoEBgVcjARmW96xdFGyc3Oqb0G0JYiDhT+m0oKgkO23dJxQWWe1W/FYm3s7LdMw93pg9I12qXIKmqbTwAlo438s2HH6fJIgygVxJCxPpIuzK+3vpNql3sIucpB47oT6pufSUjjWSTas0DBFBzlJuufyi4NS2amheGxkL5ELGlFSQQbOx6ywasgUS8V8sEXrs8EouZ6/harSIFK4pIOBopRDCC4GArK2F30QSOcLozYer5kR0ShWMkGifSkLdn4dzqK0Tt/bFr4P211VZNzJDB1vYqyLV54YWBxD5xFsqoOURfGH6U0t2ct8NC/9KMnt002hMnvMN4tcojM6r/JTWY4IPR7bIAaZZQHzXar5yqJhTYPBeVqpz27vEHpCJUssROSK5b/m+eEIJRkkLOQpq9kc/zk6bPqtayN1Bom92YFpHOIgMm0TNadHugZQ3huj9j6OAM0GJfPVQmR8tKtpbwFipq5FsrRFCFKkesaCcDSVqJPcMaPvbQ+m6CCFZw6tJK6JbfQHSAX5xdXcRTKijs2Ev4wHpxF6u9InveYgQnsl3C6ac6zoBEkVnyby9stBMysQ/0Y+82d3hwkgjcU9tTTKd+z1NptPU1e3+NfVZfZrMRzGq6yA87VmEKdKHW3AkmCjR9avc9xudvvAXRH7lT3yDawWxAg8xBltGZ/NGzgQH7OcMeySuOM1x70ZqMLPg1Vush15uLM8bBcnZtZXIQKzMhwFu8Kcj/3YWH10ynDcZXM5xm5eD64ackiwZhi5N/dUlLmlnF5JwB/vfJrhOcJqdsi6IVAAbkY0VGahdlNrKrSyuVRX3Hk4UnvTPazgkgmL0XBIddA9f6hAEFBeT7BYyNqj5kxq+kZNFLpgGbHHJ/OwCiPGNKo4Ua/AXjXdpOMZmRvc1FnkKd93iqbV+uWI+p1oCkwsVl1P64eHJ+DRV4aChn6RLbeRRFtT/aSIl01rmU25Ngji+mRgGOZl0+IDN5Ssk0siwl9TMhDJz1IkZOD3eJcjUa+K2bPaJxLT+IAgRo5exbIy5muSe5TmjL0MJCzcnvboaW2RXOI2XgypmQpzT4jigjssj7UbPpKqDF3KHYLUBoPx7WAyJts6th6xpukbU10uJFyCoUHb/as9kXqpbxqLX6VAdLJu8UJRKkkMbFvALwPAkODf58MVUjGziH/wRaAg5ALP9AvP7sbnH8V6puO9hxLzyH0UBlPcewuSwOMarTQg/0cyRP0SHZkfs3wUrukQOEJWSWtxMJy/Z0X1LKMq9Y7NPtXv6/eZI0fZYMI9CciGkELyl8OnAU+KZKSVT6WYz8/5spQOuskY6U7h1wJJJrskGjAMyNCXWWVlu3OiEKWyfl0MdNm1wxDR1O34QUXfnFH56Vy6+oBrROhiLLp7rxC5vrX4MSugZebthc5yNT3QVihTlb9Uvxn8O1Ra5eHUpIoI3LMkudnCtN8RakVm7RS4ryPA9I+tWazkJz8pJY4rnN5KOhpjs9vArojwhVoTbZ4evSsw6ClfmNLt3bHgHiGxZrQriRTrc1fQ5xVG34s9/KopawX21UMU+DlJ7voGkaqZ8N7fLZKMwwDePfqrwdlglr5ezS+0zlFEhzXIz966QkDMvsDbtF+Sl0cjF6bSeEmL+q2rJl/EUONzAtZsPU1ZHp1qyCQf0O+Ttda2yJgrtGZwI0arOSDWJCXdGdkp9bJ4yaA7g827BadpiVoXbb92BccdKiaYnWlC78CrAYfRAplacbHokn1On9QK20j+MvtzVmpolVa+4hAit53Q7oZbYOgw+eMy7L5RnwJn4HCcplybdrV5qxyEoXx6aB6fhnML5yNsDpUdC4DcCMC7nqmLw0TW+C/Z+Zl6TEcwFEW4Wgm8M6w6KvGoP91JJPJweUdyL4xHVsm7OZ6YRJWGVMU+SZOgr2dHaDsdqSXGkjy+Nex7yTKb2OA96xsZK31vIOa1JbiwyJSHBKuMX6goYjUNv3+rfXhaY/82w2ZBzJFh3UpcTq+xQY/AC34l/VTsqXi5V/VNS2xBgaxyNgbNKirtT0z1lTsuOWePOV1MTcFhTvYZEzyqr3Fhw4b1TUEfqnkxrxGL6XG2dQOil3r0NmRslXq/miMq131j/8IrIsZvJBcqORMem2C/jQ8JVonBiLGnzdI/wpjGYM/lFOBMFEqGwfvzLsHz+Eg8y5OotgUU6JeUuF3Mcyj/fTWm/1yUV2wKg+j7gajMWsq51CIpyzIR8L/nAmSryJedzLZbOyoIOahsrn0vVK8OGgHOiRZLk+T1Q2POHKl2ekTACd9BFC8uDsSMeI1deqOmASYjhABhAMK+UV3/wQkErAbEa4PHo6r2kSLPQCG5cfJUiGfng91lPAdVwdHT/b53zlFSNNKVB4il/gRVpyAEnkLFEzuZk1nEE0tuJVIPqEVhNdzuEV8i5Kl56R5RfPypb8aw4NYF5uuT8HeSBSG61wVjbBnAlAM206HOtDYNq3AUMVbCygKZxaWkpEQFYmcyzgdy+b/MiGhlAlXK2T0o2r6Ur0U+tvTJITPEYamqxz7Ed5nWji5x9TAaG0ELwOcO7pj3CsvyBvVJjpOV5Ig3ZJO28yptgkj2aE+vk2qBukJj+9FtwyghTMnfWZaZPYzo33LDwGwApFGj3JVHK5w6Y3epaa9tEO8TvUWEMHkaD0CW8gjmImit2P2JWXJfvoYsfsulUQz0c++CNINOsXWVbHfRRZ6CZbvWn/umRFbzV2qqr3l6eTqLp9Ta3OtMzwuqvHVNTyV6DAvpm1izLMh1FAXh7PxKg5oz3BsMRQD68eBDkwC1EltQTiP1fEe+qAipmf86qgxv2RpUxwz0COFoZC52vfWEyuKJLR7g93l0T2Y6jo9+06nLFG4sidBxYBAJcL1YMg5gcYum0hbZJk07fp5LOffe1dvsznKA6wNlyz94tuonVwLhffdA92WSJh0nOiRhyeSi9ABGmQ/8/xCyiDlLab0G7+f4Iji7uyT5xDrPSr1f2AASknGgcgJkVQm5z8lfN8L24wGq+21bXLlGrhZT/yPYROqB2CNeVmRR/+5QZiGEIn1pbxGdw3I64w2FiaZqpzHpQdxEFu5auXERn2NoXb5E+4CQWEP/E6OeIq/k1qPkBqKEFFXyOn4mt23cDUISGR+3q1zSzgzSTTb1lS5tFq2cbzLz1dFQCL18RtF5r1JfOSJ5QcQrW336kHaymE1Xx/bFzOGmlcCRv6XP5czar4fAm6upfnO4N9MnZdzMbvJLuyPbGlfY7+vAT6xppPrzMZ78wUs6D///xKiK0QYu7qI67Faxwi9B6ZSDTcEJlWiWkgP+A0Ykw+DkJrUfGZGBxA2IUUxIVnIsHLHvjxfcll6Mekd0P8aSCA7fAWza5sEq9AxNAnFjYLCi/5ohHLi746IQlsOAnBQw1Kstg7SYvtcGmzbaO1KjmYXNTN1XV1CzjwEiIEDQXelg59yng8Y3i8Yy1FrtIHcD0NWH1uBIWrJNj/cIpNyVDMUpIo7+Ui/6qbzhYLeCy2uSwOavNXNftzaNx0x/vrWJdLWQZhUNrQdoCXV2aZNZAY09w6pjEc1lwl5JQ8MAO8eDQofXbBGshz48sVMWebsq4BfWpd0C45AnlZ5155DcbKQNEOBE0VUIHQPHkwoUjVLmJvuI9IXsWGtuX8J9jGxLlTzNPyFiRqJ57HPBvjiT1mdXcqOBJh97s/Hx9niQ+Xyh3G/zSqo6Huv4nhMw3xREdm/Xr3cDSIJCn0czbsJ7GNx2CjcTLm8deOIVKbzKMAIYsRArmQE2yADR+9/sv3MXkqarmjcL3kfhH0Wd8LsaqN+QUkq+kPqJfMu1kt984E2AiZ4O8oVNfqyRKomTuEn+4yqOJvexXnYyFum6pFBo8/uWndpJKgkVjIgXxJk25IYZNDObnsyDJR9vHzLOoRpSRExXxHfnGCKklaMt7PiicKK8mAep9WrFCyzOb92+blmW/wrwL2GlKP/o4BWmIlnq/qDwUYcVvYh6D7rXB3/ov2HZYyhSsqU7VwqMYPfDI3WIDbQJoLrmMZS6xKSktKOMnqRos+xwyeDcRhqDZ8VYtUEdGrTD9pcTdNev+FhhiZCJJiY6B+ZI+GgM7MHJqgH1DjvMKg1Gw1T2+rZuSXfW9ieumcuXWe6D9+ww8OntGR6Xp+c7GvC7UjpbbWOfXMb7OTor249wLh7zkM7ufwLKTHEL1NuxOlO/FfjUJofKY6vruIfTGCiifSl0Yak+zGPIuAfumjTpgpr+0jkeKQ3xX3982EBR4yMMRcYqb6YFsI8baNjW4LrTNNnisys2z/ffw00B444KrW08pqJ2BA/N68nWK/G1vLwjvsgOJSYLNE+Msid+5o/4ReFJJLn+nThdX6mQ64UPBGP7vrNmLiBqa9sAy4F/SwfoS73GWH69UBOItg1GS3UPx7OtzmtSbJ/YCjGGYeNAP6Cs7uRdxax41IUR100jWlGDeZIHAIteTQbIQVdX608PNxhHKVCbDAEX2vQyCYXQqJWbwOIfN0t/x24A2HIAbtm9f2ZsJM3EPMgACOsNiP/eBqJywJqZc3KrLN1FGbKt2p77WNbrDH4YJ62iFgZ3K6n0EFb31/MXe5zG2emjmBXPMNZdhGOztoCeefIERUECYDjtJTTXAUoV4yK8doBoUMJ0vJ+PWk4/3qw9PklRp1PyjjPrl6kq0OyEIgTosQ6+wUEI1bnjjpLUMI/QEJ+it/iaSeMQw5W6uSMbzNlgdy/bekoEFjegBNcuFE3k0/k5Onm9eQHOEqw/oZKbV1bdhOJRGVwqiLX6T8RRGXlpIv/0NHs9obBxvNZ+nhMp01si/4/B+5qnXWoYSHyYjJDN0W9gfKgeGVk+GoN/r9xzR5SA16gL+0poXrcyKw6+NWbBja5BJvRee/mTxqdpOmWDmt2CD4+UzmwjyxbzfFV/zrk7III5mo7i2DE5dWcpLE2KliSVNsy2i6L8Mbm2NfnohJAqtx7/l4DxAki8ZzteEO+cWf+qm8Z2iKlWTckrYSFF3cJV2MHOla4bi1W8ln77UQd+ij4S1871cwufUe5RTCYXJeRGyQ46WMGqUwy/qBwj4ZQUfLpCANcG2wsxN4YJiWyty6BYCw7F08mpGSUXkR36lGIvr+G02+m8unOqNRTRGNBQRiDZkmTrJ45VvWLhM09rPF26vAehWRT1WZ9wY+thymSbdsxwtsKYapN91gchsn0jENetMwHVDwYv+qrIGoh3NH9unfxZZDUtcWAIj7lcZh1c1XPDt/+yzpIck+D9+Fjoi/pD1/WRyjhWqHRzVGPT3J6t2uHnNYn/a/OLMhCHLa/07L2aERTpr7xMOxgR/9LIfLL7fp5QCJZ3TbL+90A/lLMm+iqWuSOX+XiyKW6b6uYonyR79YwqdAeSaSULam5IkVfVPjQ77H8unzZfioDLiwUNOeq+I5xHHD0BYKWVjfChNW1meQrJEnIMnvuSeZ0CcTF+gA3EIP6BZDElYt5pORQC3iQDHuVpSXdRMTCbOgUL3kKtTJ2vCk7SSNwvxWLrhoTt7gtKflTM3kkBTemNIKPAyyjjXhD1d2trpHw3TdgAfAzFWcwQBX1e7MOkLhAo6t5374Yqfo5L6iQffIpO48SgcnVHxOnLfwqoLgNk+58iOmOgkK9P1JhJi8iibrnsoCNEOtZWGbIw20rVSdgzC21UOGmlI0zrhYqhg0TGikGicLw6bXJ4qmscHM3HaN+sTnerfZiH2ATsyzIQ7RcQYwGouIk6JGXgkuQXoMXYMYNHEEfIi7Po0Zpk4ShKoKlC6AOwhAOoEL38D7VDQ0GBF+KJOFjWED00B7lucG2axM0J34F0CeoiN11PTz+gWb7DuUV3rMYd1owZSMsAM6O3u/XQs5rpO20RiAJyU2vTRMW3Z/QaYkIheUUQTK5VIQF9t+hMhrHZejkSI/zhFe0wHbqVyThDafJLNuGrumf9jD1kiWlC2XnqTB+TeXWEAzinVM/rgJGadqYm1YJEpDbLkLp8fSqsCmq5Fwn4ZGWPbnUmNyzeAt5cqKGsTPe8SP8CikrzwnFXw+dkQj0zzfKak7xneaFytHJWxdvisgxqWqfutel2oqtVSIWuvw6jf8Xdiy3w7IAkzZ4fhuPvlZdWIB12f+1A8sVaePRGlTyqqqK0RX+DKHTNSl00KrwHhbnZh8LoyDRpaDeFfU7BJ4P2tUKwPTMey2+iSlRc++6jLxLRSSJ6qLqFY9iEcsZcA8OsZVmTmm60+k//3Caz8jHDR4A/HmEy8q7eI4BZEUzdAAZvEwJUZKbZf3TbZ6UswW1tFr/FLpkWwBFbqL1YTRFoVXmiU5tPeb0ZeumsZ8sTieyQNFCXZ+g0CbWMUjn3VzIs328a9mZ9wxiBYreamN+cY/ynJNEp/BE1FDsZ5BbQCBpYD/+D1iTxSnFuWjiV703n8MgG2fFXUvadqU+fgp0DALgDpqtOOsh08RxxdWmNvqtCoxOnBhxAHR8hqYTrz58hn2titan1kkcuplVQoWI0rO4mG5jXDYKuw/NIEMTrjgmoTAZ2TEzMH8lrdpSbAqxcvyiHF6tVpdaAow5drxezAeqpSQQJINfwRcvuCS/sE00A7ImV6smBNz2YWHNagg4fhQ/DK+42DCQTxcUsAAzsGUn/Da4cYTC2X2MozSK1Fnq+i+3tSgsDZXCKh2/uH/SHWNdKN2MXQ9J+4ZDL3soJ8NNK4IlrpggdTRT0D/R8KLAeoivtsspUXI2x/GgbloYYUa2A+wZKfNHy8GLHR9FplHCumLVGAfJH3YEqVjZk03HVO196BQyLbsYNBASHMSdKow7DceNU3HqG4OKfJQUvHnbvL5mHUi5EoLjPh88dR1w/HEpS80CjG7xeyjCOrnvqEO8Cpie043PNBoUQoDdKjOW4p8RC5v6OvJ1fC4siSKfghsG9sGMqk6V3VOe9665gk2RkTxGu9439cTPGwM3B3gr8tHdFwNgBOZSrFFvOab3ocbexEtE5Y7vgqiRyUFZhZgbYrA7oWvgiFUkF9Obtb2/9/8tdzKo1IdwUSf62Kdi8p0gr5Hl60dYgoAuFYdBCwQ06/6yLdotvldyT6AP4ofy6Ofb9tcZcQ3YIxxPm8ZNnIa6VcjYwyzjgBSSgZRlrEy1WRRQRyjIbAX378uPocWBFLy76lZb8XisXsZGh9YQpNTh4Xs1oLB+J/aQtw45WJwzHZRk8O/JlaGC9h/BMx4dtTaxhvi2+m6VBFBwm0ZDrknkRRdj0yceJf3btd3MPLGOhYyIO9kevaLy6PO5hEXVd2ZxUM0mgnp82DvJrJRMqcnLaON5A43CO+YjiQ1Ua4p3N5gNHZIv7ieQwl/lEk1dPD049yXjzb5EgJ2deesnNbhPJ+iRmVeThWpFHR01fGe+CSnJDORYicYDQMHeibODOB6SQro9z1YxW2+r+1+tLxZFYqg60tQX0LYJniOatwRpc93aQg6YKRhRuGEmm9TrfNu0AljYGafvofOiONgZJfoabDAiV4BcPAtr2SSmHsteRHDzpQrYc7bsqRv79T+QJrW+ZLEEt4BEowKxfZjaCD70WAA6toBI1nUz+E9LvJiq8LztxcORl8O6qcc26T3GXL13hReslirhJqBCEyT6l7n8LxA/kUrNVQupTbI4p5Nvuo4tjK+YTmR16m8iu3Sk5LmbSl9sLGDv6KqytOKOcy57UCuPQIY867U6jLEFLg8L0m4bG25CaQ6N8+0M/VN2EmWe0uFA/XJeT3kliruGyAuSjpVy0cUBvT6TptucmcuhvP0yu/U+gLJylWQEPGYEJbvc/wRqd0MuLZ/VzsHovzpQ6EU+Mq70BwzgQ/JRbIwZ+ru9zTG7n4BBthINkQGb0xUBXUJ7B7ITCwzJatpCN/lTerkdGyG6b2mYwTmBOlPjgoC9jfrgJ9TvDljoEKNVmSdPQHXiPUr/pWhczK9luobXRUig/dCilwF5i8YUbWtv5j77B1MEdBbeT/g9h00E+AqG/96jIscfKTfIqLUiR0jS2dBN4QeASXLMFi5APmyz/hQA+gVOb3VLVuCAuQoOJAlJXnKYfqPn8UDvh737zisxRQC3kGp+et7s19hdaz3yuQX/DaXgDulxVARL3pYMKvWbKvOhU0R84CUB3BLCg2TW7TJM9/00Gd3lvCntPkvxpy8OhIonScRMqJw540OxcJegyUaUgWNW1Olcd9DwiSZ7zkAiHHpg4IbrdEqOtjFdivl4rlVO2AT29Oy3Qifpvr3yeIlAu+zMIKIETvO1UjL1Vg5pnzySNJ2y2rE7fvH78W00qioBDL77q7puHBMU1C4HuHhtS+vWStpppxjDsfewTX1rsYmp7j2UN6pMFmBYBsnMd7GBpDTRgHKjTuPWMFlw2ARsEhuVI3R87YRc3b4Glp18aylUEqMZ33ktMuSLtHWqWlVa58gKfb3dM6wJpbvdfClgyGeZefs+60dccTLcxGrV4xB+U1YX+307BMGkit7TDb6caew8jvCoSNWO1/J8fXT9r4NOKnk3P3IlWZKFxmRd4aqFxSXQIHOQyf033ZWwznYP5vDWzsBN6LFJlfLmsAn4CZUoshz7c6U5yd9v9rEj1P35ec5iFoywEkK18r7HXesU/GbC8JjqhZn1TJh9bZ+6m/Erk931Jg7WI4+/RixVHmamZShS0Zp4cHzM+ISyj+gkGSlSHNoQv3wNv+j5lHg0GNPcvOPoKDv+jEXj/P6WbySTbZA9P/EmWhpFXdAqftZjwLHmxNve7zRDG+cfejqNdtfSkGRQgJFo1cH9Md9Cn0EPfsF6OQ6oykM5UHMVNAZe9j+boHdzJxBuNAGHm2pdjOa8eHjjxYGqfU4dZR7JKNfKOjfKWwziUXVADHZYEw9rxE1knACffRMhlAXTVavYZecFakpfpPPaoUIPkmy2D4H6NZF9vYv16vCZAz9B5S+qSM5GxsNzzJACZDy6aZoVGCQuRrbAlr+awxqfmnULZW1ttIDJ66ulsVW60U/XROJDdHGuB5CZhxGNcY2c/Tr2uafOIfPphITxmKVZeWJ3kRaN88eBbPI0gDbMXMpLvvoJwirC9RZEhJG3pk4nKXrDX4WvI8Jff/Pj1p/z13pWanmcoark1J1NaZdyzqcGqwYg634I1G+lxOqYxkOTld0UCjeBf1ad0M82hUpAKyVbTAA/XxczuOAXdkmJcn2Zi1qr8AumWBYgoGpSGI7RnUBr0L9HA23udNU1oq/HIXjDtKYkQQmV1JpDJgFY7C922T2t3+L6fmtIZs7fuUlorHodog6bDH4c32LdvbN0LfwEY5ifMFhbHbrAqUHnJ6MW5FYux1XOrsoADqQnfwBflLRDRjN/i8MtwqLRS0i1v8umOFNiXGThaQyDfQ3k7AezQV0z/y8CnmoSENWJgnNJL/gn1qlIw+X9rzsLV14Kp9fHrZyo5/mi3xm4h36LVycfqb82hi0IBMxXDRn3oCxs52WKSSyvSO5wWme2SzxQPdzdYzW4vGJc3UgsTACzA9wZF9llalRXAnSBnNXKltCcW8Ri5I2kD5ykikdQ2Gwc3WFEds5M3F1YeiFUK3i2F8PkLs/l0PP7b4sjC1CXdaBgXkwXnyIcfMc4HFyF0FUTLc61IPOvP0rwDCh+OALpr4VaQe//XFa7Y3qzNsBG5Wcgl+7ETjJ2CeVAZ+JBJaH6xJJNzGoN8r/JafG0yFjXJ5MLxn83AO0OLnKu2U1P12PEA5hv9i4sIH9D8WJPVQZwb/iCu1azmSFXPr5sijW8Dgw8BLTnEJaVnJBIUGnKM/zGLWYp0X/kUL/DNKSlkW/jMsSnCoLbfonww3sE5wC04ZrFIm5+NK+pVs81CaRwifUcZ9YNBDGutUR36dX4tP5AnBrjZhGl5/ixGHIHUAIZcBoHW0oXMp3I6B2gFLeHLZ58xYtPeaL29YHf18i+F0QwZ+5q88y07ujWn8hhnTapaiGT1+NVumL6TcMUfUB11HYInBMNScTrdrSPcPAj+g2YxjDinUpWgSidnXo2fCWuCDyeripn8LRQrJl8qQtMUD72fXxQFZ5p1H2FK9SHf642GxLjNVECE2SaFTJbGKZNacHEhGxXpg+t73Nj16KX+x2MNLldXdwIlnYNrW+cftTpQ5WlJU6rs/aKR2BMz3Dk4UpxlfX539xXYIMFbiU2fDIcPpXB4yAyF1cHIWjRVEqzPvRtHHKOnDZvodCMlpehCnf6gRsxem0x2owi33vlZZvkuqOf6K8nrm7+8XS+7n3BdSHEaOfnOQt/48iavNGJ5LdzTdQ5SzUBvKwTjpph3SkD9/CFoHhhHAN64qaqCQ05lYVEl5pAm8vOuoTz90ENlnblAtZPSJLrU44j9oOCNkfJlfWXtZmqXrbAqvpEC0Tc/EjmNUI8kapvgHq0hVqEG0U3tMvya+PbIio6smVkjc981CH94lYbJLb4kL9sN834yU371MXZB7NT1lITZlEh/vfNRQEmXTUlqzM0PElWL3hs7xnnIaMsXV1moa30/7WottdHu6wT2rQpTtzH41rsqqo5Q9AOWWuEuCQUJksQDBubWTpiFC7KEe+ItsV+ekru5kyTfXt4pZDi6uSOR6q9eLZNIVxdES2/qpxzLzSP+4LiwmGbJNMV5Ny7SMxziTnV/o9GkQvQlEZJOmkxNpKhOXN7ICcxiwSWxHhz7UnfcW6fcDH2IQ42+PPEybyEyBjHcvGMmqJl9A0zAjdGDY3SVEN/WCBNOmfaqnpsPr5dqx+ZePO4tkcRG9lBWGt4sYdUWyjhyxjzRakKboirGsJGWdmDbiUxSIgGumPp3jMQzTzrFeceRlH2Yu18+D7BMt9d1v9vsC9brp+3flXPzkmxGQFi/ad2cbnwrpNwVM7iaqydGPQoYEKvqHxE9w+uAWQ2wpD0Ic4NhisjrQJWh92RiE7DT/0ouWIzaGaGzuroRAu3B1QGo9be1p17g0tof6bJ4iGvjRefrAUyMMRX+01T9OG/SxZld0W+IdsQ9YX0WTgEsP+2yNA+atTjCRhvR8Z/25lAOKvKeDBYvFLmnKZNkeBTRrpQKunsSwJtD45i10wN/mnLLe4xxf0FLPHnajLRPDN9RKDX83F3ATqSL0H1TE4erjPfzykBx5RNFUekLc/8C0SSEHARmtIWVa6fsWkJXplv6ontB0Zr4VgOfgZ4OPLfzi6Tn3CGzZiCypZW2vzJeR2DiaITMaIu+peL1Uj321AvsTHDaaaGadv5314GNFunrNuXjQLcjAtMynorAs6IOakQk86bV7oMDo5p3OWN3Wv7OvBhXX6Bo7RjWYSTcvQR5+vEetKkZyn7Yv5mEvqaQkFv/pMfbjTjipKinm5X93Et6s8dULqmApCboaYjx85usQxGA81qP/V4pDl2wvPBVu8QoTjuJyigFA/Iuwb/vLkl78pet/PLyZ7Reh4bBt7btTIW6p856DTdxqZazddm6W5bKbXmp/Dx9rsbMQwcgtmJ71X52GKnEP+zgF9U14UF25c4yo/fSpbjSiid33b3Xx9cvAQHi7YKKXicqa7pfacF8SGbT3LDsyuVYi3MCSHriZnf1bqR3tXBXw8s437EHKArcCwH5onMFuarau5neK6PN+xwE2yLxyfAiQgPBPDUOs55M8AvStRJ3brM6+HSCcDlyVNvl8+iKzsTD7tSl3n5NLVOBcu1GN7Lif9SW9qO05BTZPv6UYZVIpx9iNBAF7Zt/zY8mjoMK5gtOBKpQNzqeDearMj9VCe8L8FWJpv+p9qcVsP0oqAWWr4kPsfv9ilbCoXDIOLOjae2d3Ewlwm1uYj5Awf3CjKTqE+JnWcuAz5lK3/TNU0GExrku5SnvAKUo9NZYg/uEC6Tey4JEW35f+nbIhMvPzlfS1YvCBIcO+ThB6536RogTLQR33eZyvYuy1+Q4v6itRDC2S7Ue+v/MhGTs9e7F7nptCaflri370nSYJGnwIy73dv532hrK4JsBPwRkWAj1PlZO07Lo5EL8m6uZ9mRSxBi5Z/5U3+vH8+HwtpnI0o+ayzh8Hr0sbds2OdpbqRMyC/T/y2ZpdQC+u4ZHqNjTQydvSZN3n6qefKgRCNv5qvJBH2/UjCVOLjyrhaUMI7JUkJiriTCGJI27/u8ehcEZ/dgFzuU7/CkMr4oNruuOs/Ai9dyirV+1JJzI0JIh3g62789gpH+NdppZo85drmABMVdqHXCnuVIaMqL3GHM/rJKMpAuoDoFbgmVdHfft8ZAzryHipQA7bmzvmLg2O40R47kjS4xVvp3qG4xoj//vOO00oSoSZJNTRDZeeAXnsJZ+L/uyYpdc3AkkxfjtnCmuJcPpeSR184gTjGOGglsc6pybmBepgKn9Lbv3qq4q8Pt0TeAIdwYeAyfg/wjg5neMu4XR555OQs2GNBZxkmfNPTVRmiuSyRHljLp2gfkGOuHoSVYmwgQ5IkKMrFGl6IwI2J2aI/EuusplyorbQcS6nwpHaV+43U609LkGbBamqzCIFlSP7V9oYDRulb1dFTBeJ6kZsHAvAJDmFFjfxCnx2WDGc4IlJx50Y8po980qGfngNwsudhI1xleOWIcmoAp/f9C2vUSIELLWWZRhc3vWq421J1rIPLjedbByLWvMOmH4w4h62gnFZowiS3fwgJ2vbpKMVV2pqUdWJF8LCBayuQBRiIxFmg+R6Tqm3t9lBMZ/ETbSg1MGvV0SytwdfdHy2ZqOltqTzJo1sOJ5MF9J/xc9c1WwAXA40OHa58L5TqPpUrxxUCIp24NxhZFIgF8M/MCXNtAi6qsgV55xoNENzOK6ok5KitsIwwsxeIskNRSYJgSifxqtZFn0mkCBe0HC/Iywg1JDcIkY9AjMmMp1RKvnFWEHqUKqO8CQDhaphzzqlZxq5Me9yYjJtaNm6caVyg0n2G5E8I/KAn2GMOGpfBRC+YsxR+HLrkFLz3XKK7ypnyZseLuLlOkVhbh3ZlxTaK41Mo2LzVt1DyGINlNmu6IU5LMCm24aCL0h/7xM9k98daQpzMwHLt35nDfHREgZxZhrflMs2AsKzaJypLJxnCXUCjvm/dJQgZ/HR/Y3da5nWxc/yELrunslDJznopFx/78ty39eU9PTZ1ShJkGVAFteFeBiKrF43eUald1DL4yjDQg9u+keG5Nti+ydckmOHp1lA82KPjXCojejtHe5KMba3Abr5EKZoL8tXhRx8ELcdrYAkbxzcgwxtbeMsSSYU+3LvB4q7/ySeBL5HPe86icamHaJ1IFJyRaLrpv25CGhbAjqitrxrFCRbreYWLV/W0S08DUhYhXgaYH+TDEhFmCpXqf58P8nCakoJ/N82xLO+Buo9H0xsvYCP/iCE3etE4lJnQPGEL/a+x36JRZ5iCgeho3ZtAMNWlcsRnLzFBYsxo/HQ8sv342gFDeoE1hCzVp5nsCGI+3fayqd/4doeLOG+KGPGZY8rLNNHkVixsrYopUdGbmR+IAB1zSl1MO502abRh/DTEdPkldd/OIYV0Y9sZaYTGOE2qOxtw2d0hy8lMH/t0IOu8qBtVBR8QTdOwU/hTz21smYduw0ryp+vpDTqjs6fcAAjzy5Qkh5tZafAwFVkVW9p0q8R3qXHFFGvdUfc1vxYW44oQmzXd0yBhvTEVgaIpbtNEILfSC1/gJ29KkUyZo1G6qR17XeUEqtBDCaeuyp+dEvIeUwmGiuiolEC9ou0A0weaU/vcrdKYhCFhSw771cTCxnjqq94dbExt77Aoge3gXTcsXYRHpeDhwT+nagl3hHCvr6CTqUysmY4inNxocjS2qtOuPoAw1fQ9sf1Hch4eIDrdXYmoeK63X7zeIx+lPgmmQuTLqL7cZzpcMOrZmgzBcmm1GS58exQJ2i3iVaOoqQMBbLScpx13/3XUUmG8kb4Hf6J7B64guHS7wCUIy3S+8DBMMVRwCp+F/olZ+LQsnW3UijstfwuOd0O9y9QbB3OeXIHcLhh7jET9meUMfKIq6xk5pZUxEdOYMHoCAjvIrSv+Sn3+3ABS7fj1wLL+xIhlLFGCzUKZvu3cn2qrIGz247kcF0dZDedmkA2Yu6QzA82PPKdFtIRSiJOHgVOFR8hgLXsRpCiHEQw6gngfVzt30nLNhp2f8HL8a3Vtc4F8PwsWcYqLrixfY1+25WNj4V2IEum9hrBWwPUa+jZCj1X0uHwUv3VYuFLIDBYfshA+jQJyMV9VuNY8cF6j79tFzGZ4fk/spk08mB8iLQXQPQGkGfTsh1DPENE0P04QTz7/6z2ELzcRjIXnGF3JPbcjEDTaYuA1fZUjCamA7fGX2zPtI3ADmpWhHs18wDuQZPVNMdL38eobncapRji9bcHGPvkS0LWhnrDyM2Ce6lAkFUVNRIow8SvZ8X34jTphEjUrq9wKHY3EFpQUhgzsqA908DPB0KjlfP3oa+zZsaAI/dQ1Ur/5pN7eO4Bw5iuAd8b+RKv8a5iLLxWmjexHvZVN9Q6uxPZoBgWmAsm5JqEkwRqj8vXPYOxmfByK9jh8s/4mHMJo+O/xm3U6J+3aeDNuc7tKjIwcJ7oN01J75starR4TENmPHooGQruY/zerUAoFCwePa3dbPFKREwMiqiS3d0RR5032FNvhOyEjYx829y4GqWC04a1z0qOR27iazWHgoseEMLLL7VpmJnQm2jU4W28CxSunpEDOup148vtgykhpoRGe4RNZyPXHvKwI/onWg4AOkPGW5OmQFh0VtDkG2R3/BWNwK/Lybgrmtr74Wo/1LpP01nXvTROqvHCM+UY47AqIQJ84xHgQKOK/9MkXB1oECClEx+9eKb5ekdym06Gl3qAD6Vkp2leKd97oJf6ba83ObrPcFfD0NMijj5TQ8mc/Rv8wdfJdTMxXaRtxoW8RBm6olCRG2HhcULBzVf8usvv6zpETYvRDa81gLzAM0Tf6oi+rI2TgJeRtalQbbDtmoBoE4qG0s00qwHyTbYBG9IFwwQj1mklbdYvcnc5tz919U+UfqscauSFUXbBvSroBpgCDKsud3b/9W1kPb77JyL3mTvCcnaFTiPo2RPWyc+v+pWin8wzi6kt/1mGAyVDthO6OSx2O0LhLSNREV/n76/0/eCtnUOO37cjSPReD//FFeGAGdgKicHvDehddMhfcHblmXyIIpYXmYWVRvku67K8WXt3dgL9KxfK+NE6OWYEOfj6FY0+pU2GRLV9+Frm4w8SlMzLV/jni/y9022pA9Al2EXOch7qCGL1BgPbqIdAfZgvV/EPJvR3w1A1CGYtOZhr4/yBsoLWhyh/CB7vFt3fo0VV3I3V3bAzN2COOz0W5waqJN3tgKUNqxw9ST76FXewRhRws1ovXu2uWT7MZ6/mXbfc0NxsEtiLlz6/MbZLiXVhtnruVCen4KtPtC9T92QcP/AWlOH+h184RYksH3cZQRhQ+SO+uquycQlEvjUmYTz9PJ2h7ZF1/q3jJ++VzpZWPjo8xkowb6APhixrGaY8bT/kGv7W6/bPZsV5J+NOwFjvJRc2C6WxFvUT1RNZX+BD/cqwLJ1kB7pirGaLD3osmwurkG3+GD/8xZMrfE2/l+lDU5Al1cDVQUp6k4sAv160QL/Zv4FLjxQWAIjkLDsAw2nX4CxTalTjFbomWbdoh2MVw/fsd5X6J/sfdJsQvLbRY+PA7HMBy50u8FLUgFDRAECytyzDMxq4J+xFB7wkzoHj9BBAl0O46yu91KzvNgvUrhAIk2TS0gxMGPI7URRBSg9Q4ZHR7nR2r3HJvuMRY/G/g1dE8gocRjKWg+2nsBIazyr99gAlqHNyu4G6UA0yxVokxMl5S/6glyFVZJ4tqC00KSff21LSXjbxIV+t4F8Nn9xtxXJ1rIADVvQgGGGvgiSzaLXyrs84mhiVOuV1EL+lTdElLEDPn6Kjw8dutzDpFJXwa7a9IxotRn2rQOrkgP7dO7WYrx2DJp2Sh0ijioc8HNHCA6rzo97axsJAyl24TMVkM7gfkVVxYIKzLzqs6JfpMTZ51HEUiCtpes8Vu8aTLUQajMNj2KV9PhOcmm3vKxXLOoWNdLHvO6Wf3ncwPsDM659uqK8/FcCZHfCqwgWUn6e0VXHgTBnKvJ2H+Cc8uAwbWAL7fw1RoBcn0kXvpEibPtQPrBmSMNOJ16C1FhkMd7VlrjQygnf0/FoT8JQHJ4+mC86FsZoSCQnU9deH7Fw0Xzt8wnC0k0KhYDBM66uX8nh0HUTEMsNUkdq1BDgBdFzmKoyb6k975tP2DX0VHIByHK8BuqjkeqDC8LUTv/dbOihTw2s6blypSIWA7CA60AyqXbQzBGy5pTWHHYrKbGxLo7KHl8wcCp3cKuyWUQphKsnLgpTJKe/+LI8dFyuEpaaErqqDvE9G+tFUWh58uiigIQ7RjrfOohci3LNDq8J3zK1m5WjpmYrcEH2lliEgq/1ozn0qLIcxXSZ9jWGHT+QXEaTSBmR2NnTq+2XD6FMiDOiCD+kyDHJc7yhXIE3v/v8xK/C93dDVmVlOTFux7QjrqpKW2KH5/pk7XfFTXQs64Rrfb+MajY++9kZ6xuZ27zjNB3bgArJNljU7crytUIrIcMgibKJZeS7g+83mi0f8R8vqhxWLpGTBIwINk+gXngJgOiNzqykUTg235Iltgiuo+G5SPBlrK9kWjpfdVEFJpJQ1OpMlkD43/jT+eYKpeCnGf8KxwZSyO1SotovzBQh+G/o01tZMcr86ThmPy8pOPVUFYorVP1dy1luWP9uKZhLl4hVhWZiz7jpg0a3cPycoym8Tq6tUM76JlKC6e/Vp0bAZLk68uielTOU+cTqZ4Q0tHhViVP9WOb7OHSpZs8IAvizEnq2c8kvJkX+bvqNkoAXphnSfcR8hRFky+iuAGflhqsMvphq98NoCXkQIi9uwyi7qS0+xZnLRAbAAibink8NI/6MpYihS5yFfUDtXJJOkomGXiSLbOKWUgWTcFMCf7r2hq0Ztz9RC/BMIQRBPm1KJEEiY0kXzF38I/lrBuw3GQRZLqkLgfnxGd5bH7Cn9tW1OyJyEuvNjUZ886hR5vRqlIByohrgiCLeAYzZYcRDe17b9OYHEdRW1Bwke36eyAKUZQKKv4kplRCxsupv2S3S6fwSHyHT4rOrqbjaBaho4DZEySgzT99yHxeTiDN/4SXqvrQ8z1s+N7cBxTE2gsPCYuV8rAm0B/DT1xrhzVVz7JUmr4UV8X61L5e/NcHpLo7bnp7vXvoxdtrFi831K+md+NlfKPOR0qMzZ6JnvRTUnbzubOFzIK0yUTLZY2gK9FRtetsFqQY/a8KZAQDwnRedGSz32NlUJVnGVDX/+qXSKHcAxH4rVZGCmSimQ3NRqTXgTY5eNhXckMCZfFWqqoCOJ6yGosbM7W3S0RAZX+AEGG0c1RFMCny4/1MdmTDqGz01nK0oqcaP5Az+DUBk21ULMp4+c5U8nuGbvAg4m72lncOjDwLC0DV8jMAsrB9KatpjHLB4OyOY/0onyX6E9lIGohNtp15JgCYBeUgTMBYAJjWHeS9ebtLrt97YkfMgOVg1PswfG7+MF74dpJd1fS5sYhEPBLEwFGEo22a7llVSmWUaYqSqjUKJU5qrzmP1pIrFS1pkHVqg0JZc40WcOuKQx3Juc987KcRxQpQYJuH4ufRmOclXDVBAd9/dGaW5WEocavzTgN3lqi620GUu/eEulaKjZl04hRwAJQSNU2+MTjzvo245iqItYLmqcpZpHmITxOMfIWv9UH28YU7rvOqFyIlgFN+1nb/xhSKCmgyBLAWnEQb3YPbdFqPnX4otyF92jNpigaR+5W8IOc01zhFUifnlcXYje3riYqEKPcBaR9TTCKEvk489wZ4GWwuiSwZO4oArkLizlxEvsM1mcu01BMpuMLPmmZHvMS2kkxOfv4+aW7U2hng1T7p1hvXboauE4WN8FVHrwdmFwbhCl2i5fLWBGP4GozzT1V4MADXxkr9LLg/DzSxgDCSdsWKVuiO2F0msYHA87Bl+pC97UkWHM1R7jHCsvoC/OXxvUpksER6ysEo3t89HgsdT3tg4Dxgl4mppY2ESCmk5onWEIJNroSlwXg7hP0N+nvxzy10gciQLH+mtErLxqlysUWR3cVR/LZeZEecuBTPJt0ueyIbiokr8i0OOQsf0R08qH90rsBTDIvIA8yC6wRsnApzNmrJ7SSNO0TQlUJokCPQ2XGsvgE8c62EzxFNFD1+GFu8K3SYRsgxJxdPte6KD8ILwIkhsTx4pfi96ffMYtviD2ALNqPpGLRjzwyUA7+vlFAV5bAJyVR3pFRFup5r9CL6E4043erJ85jlbcMhwbR9Ub08cXmGM642396DXsplkuxGJpDWtYKSRdZlUrow7RFfR4uJbX7m97nJkh6LkpkP+A7HpRCJC09tyE59Ye3fr1YauI+2If2sbkCmEcdXSxm95dhM/gT0rGyxSNQDzzfosNAdHi8epQ7caVOL+b17AMTdjgJkblL7w3NgscdGEotP/KmB1NAmleNoBI/Zv9U5DwNmm++kwQEpVNw9Mwu9zRc75XBkkdrY6bcHllLRm7y+5VZB9QCFMGlb3fCe05JprxhZZQl13Tn09MJEZDBZ0jzViO5m09mp3Jw/FJutg2tD3ziugJD5slAt9+qokA5+xL0EEyVcSQH2ewfcqDIHl7eKH+8lvl3vyXECPpM761CMYXdz7fZMALtN/A/POaL+j9f2mN08mPO5LCXynpiW70ML5RAEU/dz9Rvq+LPyb/EPNbYYMMEFRbnvkeHGisRgrtPXkCBxAX6BOFjWNUTGpNNETMyUCU9K/1LsGW3csT4Xyb+8Q7M/BdaDCMAM3dSfiOsRWJvNjnA0bqVzokrCTOAF05ZzUz51KBdUxudDzj//NISmA1QjoztY1qbmGLNCwe5M3GYrnYW99c23LjHq1mbzBfD+Qo6v5fXlyCM0kEWORViNy5W/CILvm4pbw8pIZoltZ8Cev2p0QcZZqcgDewzbOwHJjwneEWeTEVQfkF4Vmnsn8xeQQbYLo9wBCiqJ8RfPAQJno6KySRPdD/v6NcIf1eFOWFEUVGtZLkmXEFUFjrJ+3h+0MtydxpWRluHz1r7j32ZuxwdgJpu16fu1O2FTBFBBEASBI/zlJgNMLdLGQ3RCCtiL1RPclnkuTb9OaLxwdhkl9UIQoQJQauefmBJ3br73d8uZDYSkAwm31eFU95kCxpQvmBtaDFCZtN+wRDCydWGxCUnkZyAiam3hMFoJJ3MiomRdrCegCeBguCzel2ksEHSKHf4j+C0wGdzyN5BTrFLdjzta4o1yxwy5RVAlDdI6Z8/bOPuQH0OZ8fPC4em1U5C8NnJkK9CDX5UtVyGfv8lGx6/VRV8fE+reueYJuUUFqdDgGT/QndzfeziGLVt9KORcOx+WzyNzdWmzKt009sP3zSPJlY8QauGUBSCNaPajPdXTeOMu995gGIFQmtXSYGHB9sn1Kbn4VYWLrnXJ3kYb//NnvY/f39lk9Kw848PLITynpJ4Nkfqyyzlrjr3D846cI7lGYa04ELzCFNjJp/ThPXjddYSVK0wSwZyJpgOSL/KeyihlGdHU/OXdMS5Y0tJ3QggZU8poBSukgjMMLk7MOCpn9azqq/Me43qEJM4hiJlgIHQBgRjC6SwUiDPotFKXq4JqOuruWyC9lFRkeTK7z+bmdHGwZBiY9pAS4WQqWYjjvQfUd7poPHXx6uPXc1H49hnAFU+dWTHv3stMa8fEkPe6HZZgKFwqKT3dnnDQ47Qar7R60L2HYDtVC6WZBWM+Wc202700x5cfGD7EctAFED31dUQDBVIQnP0gW0s4zj1ZqO6UMtb805WNIY1KiOQMM65WivDmrEqfLB+9TgZ2gy9+QGckxAovK0lcEkQv/94JPMgHibuJeH0p4G59HB+/FPT+EpXgGJEkWUiQlDqKF8CzPIpwSASpHqGIM/Ys84xslHWQ4kYjCQOGfowt5CyU4y8vLRZX00FlvF9YlFwPj7xcceg3f5gwmGuCmJ+Ha36q2Z+efOl7kzdXQCTRi2gPYYn2Ohbo7dDVv3q/u0HLUrXXeghcEWIqxKykPB2uAswA8ieWaEkLWgICV1bU1NTvHWfileUJ6sDPqPu5ABBBEeC5OIXDP/JEwtHgx7rPzwfl2JRWhpxWY3N2PQ+gBhgP+rc7fUi+awP4wA6gehGzTFEk9FkYEF8kj4D7ADMgNOfB06oF3O44pntFVJdejO8SLWOzp1i/6viUYDgud5AX5LeroZzxMMqxvjsUjmUZnGmrRR9A9mN5GMocyEpetiqIPhypvQAdeKZojZGtGkQWJf+MMIZPMdCTcl/Jgq0MF1G4YXz932MRJAIep1Q5AdwuqSS96g+Qn9WjsIQjq/JAVImyZEOM54YTS/Cl63xjvTlTSDOFX0LpN8Pp84DuV6tP6/ezph5XCryHR7PzVJ0oo2lfa4j0pDgxnnqpTDv41n2hYtRVAG2T/7elFFbrCyN7gxSVo6SDkiNXmlR9VsevT+x4lH1y3GO9B3LuKQvN4x5uwzkvsN475Vs8pDglqw1sEFBXGzOXlciM+/aYfI9fIMhIhnLlyIZd8GLANSpvLWlKVV7sAqgwW6tFTnBZSDg8DYAbpZGzRhbtmzYkDKjJazXgSoqTdo2q0fi8wuWxz+Qp/ZJTJE8OdK1P5OSbOxQdTAE6lQp8wgS9c2/6iFCO12oACt6U6/E6yFujDe9MthWB38BH40MKtQsX9fg9RidgxW3OvNTOPNghEbID1OoPv3XAY3xpD3bh/3ELe8MaTM8xuvuzoc9rqDHgb6uUGk1k+z7Lqr3xWpSJaTLK7OefhBUwz9paaM/gwT6ysMVRRms+Sh3GB1SRu8VChL/MOtrZJji3g0wL10UfvJn5hKoQuL6kZa2WQ8qd8uwj3AmRIAd89nKqNGOYMIyIUi2ZzHNFv3X043EjIgEEOZHdC5UxGYz5Ip72BU7jm2r5ketFo0jZH+dfm18HMfH3BPpnBsU9tlQMGr7wSbJRfHuHxI/axZwfhsTrpO0pV8J0S7xaULaFgFPmGl4McbmqeQnDL/iENsZnFxFSzDC8/Jv4mPHM7EQpXHNZLG8Gr0xQ2wVrV1tgiSrQwWt4IJ1QaIsuF/Xm7E5GYXU+0R4rMdAeutAIQxDjIRJq5ATa3jTjyt6S/8wuAhNMirh71Ws/c9Hz+sSeqYODVSLAae9mZILT2ADfDFRhwMQxPNDk8LQGZuoIlrijTQlgldN7pyTqqXIeqtBhdWT23kJ1EfrDczelcbsC+tjwRn8KYqAy3DMl1CfntrBe/ume1oK63L5OPxnohQRGPtMgmaXT0LRgo1KAiQBOv8+hc6CvFyJxzYiLjocZmZYxEWp3gbQNAvvzp4J8cJ+N05DbdhRchvxUzgr0JDQ+qEE+8wi6gKoxOr8HeXdeaXqBL0XumEvfr9hYHiDnbQqnFa9V+Qu2ftctD866Qkn9N+vEiG9Jzjd9S17G3dpws2czWJnrdO/bFURt+KPB55m6KxoR8nW/dHVv/RoR67601zEb1BN65eWGjE3k95luKQ8Hn5bnCYWEtSKEeni+8vcxS5c9hPRh/SN1DV/7HCimpthTFq+zKjBXJjXZHQ75RLGfQ9VoEXyuaRqJEwS+zPNCDjhi/DuNghDoVt/ggEVCOTVoT8+hcl9h1k3eh+u789tO3EgVBJY1OZqNJHv0ESQguzFvV3zuM+45gOzof2pOZquR4RB1uDqvd4gBDqSWssL/LFL56O1IWdj0a45fAiRjiNvn0UjfsnxvqebFZNw+sv6N5wWKRXKQESeWYLacsC/UHwEhOxkDp+zLfuwtY+h8mCVEcKQk7iBTSDfI2382jAUKN1Mq+sLCUJkn2mcIn9vcBuTiuDivv1NhV1p8ClGiSOiwZ14teQS3iOU6nqeM+hpj3chXBAJDRMBbihTKmMxpqres2k2Ybn+q6vi1BTyrrmtiYjACG7cHwhJypQ5JZ7L3OxVvdf3oLryu05KbeElHWSy+Qx94LELnRE96jTD/nzjLit8x/0mv+DqrrF6Y3+TV9iG5oLLo/P5hwXscPgus90x8syqe1NqBXOeALbrC2IPG6HLN34Hx4UuQbyKbScOO9/7U3G6gRf4DCykj90ZP0QYZ1jt4Xoy3teMfvKNvNEbgTWfbhEwYNWpSlQslEEEm1VsBHvSzNg1kTYxHSlEOp3pfRZrFNG8NjLpBmTTh4I9ToOxghWzCV86eu9kPKMTaBXuEY4TsPn+a2uyfJ+WLY5yGdiK52gniKTiFrASwhns3CYmAowZp6Ae6LhKTTkNNNLCB6pJ5RyOEMII9NiMqlh8Z6FlajE/ikWwkV7HOiJifRgUQYxrJ85TqX6zOrc3ALNO5CheQoMjpUpScPWRAGtQgum1lTF0ui888FoLTtzNu2CW7BV9uRWP7HNeMHbehWRD4Cd3RGWJuhLz9F6QjaL9RYv4lNsjj08B61jleaZehHQPkIgET5RnTMRCbWfsYgqfLlavPKwS3bJtC58m7VJXiYubLF24HNDLBD/3OF3HrbeHW2trx3ud7Wm8hFNx5+BiZEcx470UdXTQVihjS1KgL80otuhv9L9eMYVg05ZkJKKJlt9zmsPs4xitD29Webo1QDmSKXmTlHyPum0Z2ok2ljTICMB+24+6DH1MfNxl2G9Z8IVo6I9k+aGS+p5T9jx+FGX00Z6Ms4lLSVvbAR7fWjC4L+QhQZFqGR4iaqkQ9XW0DFOPuSUz3veVMgAKArzK5uFomnhAFRsYnuA99xdYuOXZGqGkNp707yDX//IIl9mFKirysLst0ZIbr2mKoY+tHqWZug7IBLZnpuSHKtSaOElAsJYI5BU18pf/xFi8XVr0J29bVuNSelkmKTO4SUARFV57u4u8BdEjBydoIk2ND8gsgoT6Va2DOEzDeeYpFPyyQZMsffHhsfXz53CJ+wb50Hl4jVwuqMIfmLXcgwb4l4Y7snfaIdlZmhtLynktSgY5GYTq7BXLOsPbt9oNz5jUTRUQWE4JdarICAmA/wtXBY4AsXt20fohJUUF0Q+TS0HAsJJGAIIOOZbOJi17g2CMiufdd9GzhcUHhx24TMeVVZV8+uct9ZbFO0VI7EXEzgdLCApwhLjSQkWD+K7CcJELPfATWETdwqNcTL0VHPBIxlA9hMOxA6/2X9aLpLwE/oOWG7snDVqwUFGQimXcI3kgp2uK9M6Jwjy9PTf/xgQjjHvHLbunMW81f3qluXVKfwZdLUFwPqXDDWXsrBjaYrN6SeLM23ComO6SmR0+dblattqvwIX6GKs4BEkhN0OK2QaXRUGnn/eKGKyDs3TJ+NvLEqqq2K4RQGTHIl1f7QljZ3rfKrG+XzZx8JU3yQ4JQgUqACm0cIxPgwpQhgx9720Ez5dxSe/Jz0f5GkxJERsyNY0wazAa6bVLicnpMcGk9wTMJwxKflxRybx4h0qfY6Xil3L5g9vri1k/Ot5Jnmq3QLNa1ePk6Azn/cho53o5uTwwmMjH8nTQkiaO5Bseo3YNPhoqWyodBSy8mK3jumQ5r5sVYvgaPZMZKYZ3etXaZa6n+igCsZ7WMP5/m4rgXOZtdCeMJHkTjYNfPb2B7T1NGit6uhNBJoFbbwBrqOfev0U2XSqvse7Eev02VL6Gr+q0qHA+SMsjtCGyGFsHC8ph5533eWU3TQ91xM5wZLBSciXXEp0lyRveXTMJJ0QNqBUqbMmK+VlzfwlLa/CuUh/IhX7/p+d2bImKTzoeyQLuBLxaSsAddlrgbKd8UrIQSthXE4ofWe7v2TkdcNbj4z+uO9KVrHbUBEiyBy4IzkEke0Cf8tTOh+YULiUDnL2od1c00tGxmcFQTaJ9kmtSCPEgPLAzut+6i5yzB9vwTcTGjHzL1PlTILvnTOmZy/3j6HbnGoZ3ASmU5dDn2j78VcXwuLR6IKwFtmEiCTyjNIaD+y2/SEdVmg2jvyDDnxZga6M648HuwSF3SJsMXD4qC/RIAhm1QsanjzoxwZzqGq19OVtHJAmlKMKVInGhtmt8N7QiEtzFfFEgmYlyl02ppY/gKAv3JU2Cwp+ZM8s3fvFPv97hxG4a7leAF+/fK2IGstEM68sjNeQpiobjXeUBPtM8HLx73XrQO+MOmony1scWSwrs7R2bQN8O/iMM3dF0fZe9b9ZYmHRLmCLm5TSF87WKpwbxYCBa6wzA00V2rEtCgOZ1EtM0o/XOd4N2AS03R2NfbrLqYDdxORy0n8zWk871K32Oi3NmzZzdS/I/pAptVZt8l7gujTAtnjzMLkik92bjcfXp/KBA5TC1GYoO8heh7PG4oXRaPHgZ+fSy5sfvTPhJ5MSiavQHEiAiedmnRyLUS/uSQr7ROjWcaTrB6uTaMPDMnm/u9miae7hNVfykw7IBbh0Ftip4RLNjo5A6iFsxMqHwsFGQEHt2t+NBtWfm0dJkdMXJecAoAudunEhQyjnLlePzgARdtGBVXA1zY5f0VZjNrTyGXaR3uGoMJ6pWkmKKYS9h+Xo9bHZ6P0UxBP7jokfQErM9tt6Vx6zi/K7hInN8bcEjvtz0kQZogOCIiDFYLaVUdq//+kbfpTTkrcXoEMkCfFz181yVJwwwabpHfrPYE/Z762sHPLCe6hUAnRBZdNEMJJ6vi3WJUvUhObflGw/hSk8whz4AXX0JeNcXsOw2vVA8WjkOPQiTEmzOyaT71/HRWe+JYl8DBtVHfCbT0E1ScvR3dIxX5DGg0IpTL+GDqo+2N6dtTrGkrHrSpCk/hgaI8yVbaHAgwxDcubqqmmy27Lt0UDEwhbx1pUiksGX83LBCICXb0VsFPFbn/tbS3ERmYKFgZvfijGMLPc1JSumDrI++yO8aPK/VXtIDIGqhetDU/tkbH4N9Yh2hdC5KSt4r7w1i3K1rCTAtXi0kcllurBtEz+cPT8jRKrgUWMH3Ft9GlN9j0w/7c1l2T/fKc2qm6CErZ26OglCDsaViotsmDRvhyU1rQxxCnkG7CLOGoaqeB7HUrs5vKBmMfoTSJDSCTbsLs0gb4W03bRBH77CkGkFaQqLc1+uulndFPf2fP05Zb445tpRNEXVS8hAPZAOD/Rh6isVGHnzsLsUx9K3RLHs5oQ+eA38S8TaCN0Y/g9Cu44nfJQkzLHCri24lOitJ4eXpEtsn6GCAvRNR6enKkdZnlHYpw982NayKZZ47V2vld5IiUHa+O/6vfSBxhfHkSugp5jnFmWsn3myr9I/pBdK2k2yT1YRnkA8JFtV1pmhAIYnrkffv05EPnxeZPjn1Duavbomh8Lfm4949s/E7Qq6XNT+bGc0U0s0A54rp+E/q2XMkebi8OZnK85pQAvuToPVpxAxYTY4SyLcWJPYbAGtgZMITgk0qCPSfW1+FrulpHPhxx77FJnDQBaAP5rm9TJ5/LiPPmRvZfnZlS6sXrXqaUY2PcJrjwKl5qGcvYvS4AG5qpZMFcCdg3JEOdUqmnYO3HtIo+v/iPSchxKV3VTni4JjKHQncL18yVxTO5JvHo0GO0D6zJ4Oq30/DzfvOOG9UrXk8rI+EcvOYmdS+vg7WD/IeoX+nfVDXnQRstQKEd2tuavGRS6ESH53vwlpXPvUMpOYtl1Vm6WJ5QCbfuzA++kmULBjGV2RNEYHJJ8ZiwCjxwogBwmywBERAyxzMaeHOcGHrWjqWfkw4DSzCkBZelJOl2OW2fnjhweFPyD1LThmZwn0vXhKICvblkjwI45sHmU5gTyYLRwQp1viLPXu5dHJ7wNPPfiZCjcr9n9NLs6bea0ui0BztaH/TpUR29+kvHXfqgaGSJhD5uWmpsacDUIgXtK4sYbw6i4hVkJ96rVmFykcrjAOT9Tqsjj6yJuizMAlmc1pE/36xLH+5JQ5w8cvUMqcURXB9xYTvnUd4s9FVlIQqPuoicJy522gj6+3vxDSB7LFZ/DBXRUYtkUeCRn5mHLALx/jKIB+c5tsON3EfuAoWFTeCuAn7xToPQODHYBvPQbE10unGYfKNe5aeBxT8bGwOXrm40OKRjGYWgJDDCDy5dPKt8eQ+YuHIVpJ79AJ42DAiOM1YEzBh13nrRYMi+1wIa5hfqcaXoYY3N9evJL00tT/AOv7e8u6hP+CPoY9yZnytF2sedt91GWPAr68mSex4DPNb+gIaRmaF20YfJXzHDX5XAM4mgV0UWv4kaTqti2qSO7IeGRxAbF3BNy/RnJKgNIE0IcyYseBqauLsdHeV18OcBu+jOoOyjE46v1dDTyL3gpmfP41UnprhP4IizsYRPxuD5Q+Pz8isHM4ChyrqYdRTQ3jEOsKNkO6fmWBSX6pwk2UOxAC7H2ejtYnYoPanWZp9ybYaEkWnXlBZZRkmaVYEL8Iq+ua40s5zJDG80Fe0EwdgYau2nzYL5IsBobT7ucfQ5bRn1DoQu2Kuo2qcdHPg1yq+ng5rnPfis/ZZz9LzKsp8GAM0SVaBI6oYho1rbzt3rhSFVu2yIoohkLoJi+JYH6pHPJu5MjEvRfb/FgeO2au4wOwrEq+VOqPMozwxm0EweNJWZ/JchbqphrIku1wpk4pCH1EhP7FXj0V4DKKp7hHacDPH5xkY69gfT4hAKS17qai6nCDjoiz50b7vcsYwewP5pvxdZMnq1RDMcX2V3AHzqdeXtYCQDe0dyyIx9r8vXu7oeXKIy/VW3R04soMm7EDLnlMZ/YWQOuYnOoj2IEkzxL9wUNcGL5s3gk3Dyo1w0U08xu2SKmnqOzMGIaDaU4U/fLLETs1jg+pIo1kjzDiahZGqhLbUKX5XTuQfP6nXZeviyFXbg43mHt0ZrVvunPsBmsm9XpdmW82XXXzS2o1vswUsIyK8njLxxjJebqDJo33lgQ8gknQlnrHJU48wDAvs5cRKeuas0XR1gNzHr1QEvULcycs9NNB2Lvn2lsfrn4q8MckRGF8WwZq3XjrQCPnHZXcsRjrLPSTSHrjyqflqTFQkObINWHuJYiiXFdBxq0v2E+ASZiYH9WoAeuxTdLIhyw+MMs7lPOJtO3RPdluR6axva/k+GKwUZO0kol3hW20UoaOX7nQjXoT5uivW+DtmcKefZucD05vavIVM1tgpCI2xTA3Pd6mzypL9UCeCADENx78OdNGjwIiliWmzGr6RzuKJ7GW+ZaFMl9yGfXmzs7CIGqookcEftmauDDWvIB+0DN1ekOzrfSfoLALLrompVA7tUZGNpGDaTWwA4E7FXkhh2NOFj87x82k2UzUvJPNkPpI0GGnMEEJQ3xZ5hwcXCQHKDM6ii5072hHkHIddyp+cF+IVVn2JdGl5hcvJH0BTSr/UYBwzlf28+8gE0pbZ3k6jIxwSEjqRH2HtspGl1OqO1NrL8VJuCOn7f7onIOUDBy6IYxXb7IUcksj42WRIyWVR2FahoLvvjhs+xjJVkdOzOy2ybYiROpqMnoZF03s7LsQzv/9jyuaW+uKcPSv+1WKxvJ+H2U77myOscx4hTKb0sQAVJtDqWgnoaTw1wWWbOjw7HwGWo2MGzvXCdE9J3EjtxN1/0K/msdAA+Tkvox9ZLAxDbO6sTuFcFUqMt4odfrYF+b3n3i5fSJjmuGibh4kvn12wqsrFkm5x5H2Dmarf9Z1whUpe+EAqKb8qLiYyedCE3Bx1LN+TK4cE2CCB3UZwVG3/4oOirs/yK0IWxZlvjCX/WzQQ7I8fmV9Vcp7dP645gUlbwOlCFT/4O+SqGcov0UzEKIWD434MYSbzwWKInO9uFbaRTpmgwnKnVkgoc6VQv+Buxjd+Wuk1SDbenZIEMo5659UOkFQAgFLA3cX4Ef3PUCQqQ1km2VKhPn/foGQJxoo6KDZHL5exd7ICKihWKx9YrJQAB0YKUKjetVfCWL4RnUTgUgDGZ2CIlRIs2p5fyFZbgthkWkKv9tFEfR6Q6E51f6pCcuhULDnb4PJHtS2TiARd6sQljvZryyO9V6j8T7mFh0r0redIlPpTHLZpCULz77xYTBIh1tuUVbPr7H1c20nUT4go9StIAr1ommqQvOrF4WtEnJOuKi6eQstHfblps3tWczF+aU49J+4UH2k5poe6tXhhoIC8QScKwfCnTZLzSbKmKuucHgnHsKQ5Xu4ZDp2FIioEaxJjKr0RBz4z49ABS7RyhrLy8UmaOc8lciWL/wY+0cX9jdQ6SxivpTTfPDW3J8IeLXfuRjFlkowj7W/E1c271Cw/GQ7r0l9Fggcj9TVV1JckTCJiRIWaoeMOvYk7Ynx/jpioIQ6T8mGjbH2Ej3b0ikbvsTEypyKA5RNEARmDROZR0dXapQaDJa3JJUl0DAUw3ldn20fLXnw3BzoYuBkpiST1go9mXf/7mwE3H7Y5+BU7Inoj4VwSVdK7p1wZtu2Uer4zrt+5x95Ac9048vDqLnN+cf9Z2MbvPrpTwCaF66kyBWrvqinKmOsrGzR4FJk/STbUtA6pIjf0DSR9kDRPf5ujUOIyEcS6hVkpC9Jnz3KVomojY6Rrcldqs41MltCqMvPy9i4lYnkKaTbLxgoJ3/rfwjZSyOK19rzy9MJGP3eWOYTz4pJXy/XHBCdCqnrFA3Hob8SPS1JyMzCWCAY88ERH+YKsRgI2CCSJoEnmqLCox8AQLCgvGSOGWgvzoKJAo4xc5gyfXd9qhhN5V2PwKibtEmmgN3B2jQLg38AxDUKrY07jrBomf5n3oJaZpfbLLGPHkh4E+hlY2/va8hpgbpw9ZAAItkrdfhf9zVZ4q69mharsK1d9WriqS8Kmm+2qjpO7xao0Lnt4MgvUiSeWOZQBw0OY5EqOQi7Vc3VxX8Da4hryXxs+IDV1H1TUGvDfhcflJ3b7k0jl+iox8xiQ26xthGvbEGj/a3hAIazUtmYFEgu1ZaW6CmkWrsjIe8CUBMwRRfO7jw/cmQf4rSiXBlTPycIuIraZRDoJep4t8pxFCtm9NUlA6WL/am9W2zf9tUtL9bRAfgPJHNAPfMMyJ/k0btkUGOcolLPIzvmGhNjTFbLJVZE0q5BOtaYMbsQqpOWqnN/Q0wWiM+lA+0n59LfQL8u6oMGV/DszIe4/NTHHubO9PTjMTlgDBPC4RhxcLZsa70kmgFa6BLU+o8oBOMZD3tox+3uJrGdBXw7H1uqmnXHTF40Etls45+lzlNPDBpUpeO8u84acV36DzGlHFOnljn6hxGSEotw3D9NYn7mr81hIJUeRCoUXdHg50mvqqPoPhVicn0iXHhctPpM2D1tiyf7zOUMphFLBbk2v7qFBa+5a2RYeptqpbYUAjoEe670amCqCQRB3HCeYmdeD1kJXMGtPu7sbegterR9eVIaRgXSmN9Vn/UGbdhcqW4tLHLJwI8bYrGipLA44FI4Pr0dpd+s99OLcs64uijEFvpp+o+0QXLGPRMbZkfbqN7IKnXitrdEz33N8pOhFABrYe8edqS80QyvDk3GSj90jtyP2Ui5QrISVmUtijwPx2Cba4S/G26fbBN5Tewny86cvAfBFSs31AN6l54IXHvak4lvn5UPcS6lfk4CfFJilWzZiXTOZ0ma2W9lFZWaWNEE05nvfH97KNAMScIuz9qwLNq0nqt90oObuCVSQ8Z6PzMiXGfJIabcnxBnVEvwngBY7H0xKi7zt8aj26GOCw2HUIXV55Jmh2HXDQ96dlwMtEFfgnH2S516S0x3w8ElDSRb0jMSKU5CkKw1wHopZOUHM1S6K94BMmGs49aHqUPk1XPlMGqIwdDzurs6XYV+Zi7Nj8BJD4hS3bYoRh+mpO/nuTkURkL/yBTApPuv7cJ12dXF//zWR029BT8PkaPSi/3pfTLzaNLwCWV+3zLy+3vRIC/AfRH3gsO06qKaOhdyXhLYyOFApGCGa7J2Rfc5t4lSU6s9nBYCwXvXaoRLJsSV5tYoy1YV4X28zc4eOHq6FKLHTwsQLcQwmFkDYfww/PKaYV97bCgeynn5x3VjbJFR61QquURrC2DkLxYnYEhAgdteupynway8Hkk8yNo8ItNbfHG28REx27mOVgUPkPaBOZ18wQORweMBnOk2ttDo3U2bya1IS4aKysvrnK8Gdf+u2iOKfKLX8TWMIjOD0FNMTwEh1tjBXtpnuN0jIUWi65KxiWCADUY97s4eeiicyl024Bwzjppx0P1EaLkGZz7D+ANFM/2li9LupQxa5wS4z4kYmWcOx35z8P1kUVazm8d0bCmNsZq4pK9UGEikHlnT8DxzMRQIU8Qz+c8KtHH/XyjXGjj+KiNx1ajDIYkEaSEcITSQkRED+hvNhDNpL2kvUhLnRKL0EFmpRqG96ptZFN5DPiBf8K5I7JpSO9p9/iurGHqlowMuRRlfbcrvwOi4+TJSmhuMnPSCZlVLgLiuXFotMtQDzDJPsCRGBSRPSh6wdCmEeNNNtlln6m0e6zP0qFGxTwkuL9jmRKX6fLgR5VLmdHZa6RGe1tTFZ5HmSV35ZnA5uAnczmYu4CpwZwlfgYjZsinnDPVA+MMjEb71xIEXAo3w9zk2WVj0k2QL32u54C5GeYZ0IYda48VWSjjDRLRE27v9OI1v6CLzccFC6jzByfkFW3hWhP1MK/bqE3nfJLPSz00pqFtqWJD6+9mLcz9bGBGV2eLYlZvI9Mg4wjFsYlbnGxe2T+hiq4aRjfWrDDX3qbk63MuJLT+2aACYIgBB6VrAakBFXE09xREXPnFcEfRyTR8xXp5MBIaRGu8s05MwP8sn45PEjYUZ8Q4yus9kO9gPdsPzv/Fkochi6VApvWYqxrG9fMuQK9h6U+2sUUx5z9aIvRibP1RQ/p4/2xFcsCDFcyUztZVgS2szJT6efEIMIXbZiPsbgIToZ27MkqoRBEYPxS5N9B3NZvatWg0uJYlgiT5iaB2ngkwzFx9Q7V29R1CH6vjfoyvNbE9X1ThNkbGAJFBIlZz8y5Hu4KnZMrpYHx0Gch2dwJPtuFZtOhcv258KWT3nUeFX0x/UJmdeRO+FAtld7U5RZ90wn8PUuQQT+a/XsdSVxt9QExajBTw4fm6kb+0MH+bW570gcWJPJerJQNyVSglmAklD+frhosfi7b+pX7sJ0a1ao9Zf7rtCUnD1LMMmJpgmkBuxYQ5Pn2DYMFrPVhxQE1Go27Qla24gJSVqBzycXYTAKOpXQnEtSibIJ5drCtcaWGjDF2M3+/MWky0FPztkmgnnmbUq423G+WUkJvpTrnk+7Su3jiSg4o3vnz2V7a3Lfh8/Dh4YQ9oE8+k9Vh2BMtcWomhdYUbaSlKkXEGlvZTn+chdsw5QKEGD81O7mMOuK23T/5v0CASENsPf3VpOAM98ux6DYlXANSokFupyu9UeUr7anmAqJHCPVhNag5snHb1v0IBayuWP/nbTL38O16ESHjm1m1S6rrydTIO/EGYKiJF1qS0okd6vHNgVwNGkqi2UGVBL6s80wa66gkvzf0Ja+QRnNI8mU3p6QHSOkKVfMiae/uPvGA7tg4qzZrbWFI8moJlbuMzuscK5HVjpnAGPZpZ4F4VCU9ZxfUhj31PlYSkVicLaSLwtTJ5A7vujMgg8QCw01fKKGxakbav+9YRJgaXptOGBUjburEYR5WV+ngOAatMqKXklCktFbSpg19tpTal+qH4h5D95Dn7MHOFq7UyeBPKZcmvyNA3k/PRVSE7mCDoGbAji/ItVHF6xBWCKUds9UzfOTBXxT1BzkPlxDFeljSWZoQGhIW1KLY/f+uCd7POdgPugtzvEvtLTIFuMQQcVxR/mIerbYRHn9rc/UWJEMmRp9GwhM9RI7rODVWMP1NXLw/3x92Lo/oexr5Lq37jKYM9cOECV11aK5c7Jq67ylY41p1qF9fwCAFZUwckXCFBrJDPF9q47aR4GEo/NCd5q+FPlV5cWypLrFSYMw78V3+oiie4Mf0TeUBJB3/K507UZweeQNN08OrQniGPBV/f6VGBJa/wUymSSraqp5+Z1p0ezyI2DWTYuitzf1hvjNbVO+hbR6uVR38AlpQe6kRC3scPNXwQZoqLDHq1DAskKkZHCh2thjN+aq3IvB3g9IZ7gbcRvkNNbnBajfAaltPUE8e4ce7VR4M1YZkfLLV3yUuI4dWO6379HgfZJLd+hqjX0bFmatjRrlHZgcGAqfcPJp5ys11ti2lRZ7PT6bUW2jKOfqN9W3ET/8QJ35DD8eeoJqa0zxAWbjabJ2gULkQ39NlN+8srEr0xfbQXm+uGJL+oS81Cn9owxigM1/vqDo5CM/OsZ4VtVa7ci7G390e0x7770QZ6nrEFGKvy4XuvABT0HcXc65zX1kbjyYU9PmaEnvS/p3SecdSck2dXj8oG17uAEGAtANG+K0r54pNNuoRngXN6gZZcbmvUDFtdeU4bTSc++4KyAowa9VCBZ5SSz1MCC1vV/P+4WU/iTRb9isVRF5V0athfSTHgVQpoHcD8fHXKvjf0s/+ReIJWE7oGbHMSJg+Uh2rfCzqx/jMcZ4B7tZvK/cUGgxriyD7jQciueRO8HKUGIV0UVwijelsIeLCHYXxF1/lY3oS1MsMgJGAosfGs5NNfn5iyvPWMsOQ+rrhB+xNfcFHvwbwg6BgD+/dBNwYecadk5YEZNiHw6mAorLkWui8x1hZnjIoicEky0LCjU+4b4XoBZ6SgbsPQ3jY25S878MT04P0+dPwX3F6OB4+KXm/f4fOJqugAB6uvW+y3YbkoikbeeHMbHS/6qrco4r463LoQ5v+IQ5j8jZPfPgcO3bk7oEaiBHEQ/BenaoSl02KF+zMcXaDCRaWOdgiEVo86f0oXuiiAdOWGfY9lhPEFmZ8LdNw8Bib/ttTZYfM6uyvoL7LYg2eoMiFLpBj4CtLgce8OOH/g0LX/16yq6glok5GwGs9RillDGzlokHsquaVzkYtnWBkPNUa523PPoqrRkHjB+lfkTNUjaWHa6MhFPlKIaFsxa+s7dp7pydZOtGaMySpxoznHTyFpgLMrP4V4QEvQGd0JSNoMu6fqT3eshc5SRWxBRv6tBNwVKlkNTjb5sQeH5/dNhc2GPxGTCrS0sMHG9idYQ3PkFSarE1PoZiz4tCuOijsTG1IsLs0R6xaaSnqIqdLqqTaXw9IWxe0fPgn8wybOx4jS0kULKG2VoVzpwxT+BWXX9SyVtSyaCRIEXP5K53PontqhOrBNbOInwJ9C45sk/Zouxewask1uA/RtRF/lXcTMCRY6C2B7w+pI2Cez+iHXPSQN2tRDTJIX32EP9XrvvLGxt9cS0nK9VOMNmFxAig/eqR34OPci+VkoojaW+4ROEEjHBPmSNtdFThjcYLBjjt44R2lteuDDFywKm+U/k7aeyUrwIO64r/IN/c7MsXiC+An60jd5D9seh24aX9Cc8XTFgiBF1F4mY96guR5ja8PwmpFU3L6bEhV/Y4xEPceR6b7LgZgyWXS+mVZwUuwMGVHCeVFRkjG39A692Qw7d6FB3v3ph54e2S/sehI2yf9dt7fhbMd3nC/cmLRSS2kFJeRCtrOrkyAXVI/zA3i+cK44fhdQkdcxBpJr8VLKdhhupamTaa9zgzmHyxecQ1Zk3U9b+yw9FRNEXXaYq7VGq3B3edrplFCnnovJ8Vht1cslBnGFhMm4gdRGhCvyR2mArbKSoMP75CNd3qfoLP9/CXoSAoPfflBrz2r0hwrf722Aql1qBPL40tr2VeI0NhlKXOU2MmFpqlHRjs4ElbMoa66rrEIHNMkbPUQQIDTK+6pkhgUBCnKGEJnqggpOnaLWSoahBCcVvlFTn8MoGuy5GulF3E2biagTVt3Wsv82zG8TGiCf3w7TvWcY1JchzE5ZzOTKJBN3stvTp+Pi42eK39gOb6UJ4xGTqhop8Tinh7MJjZwYZMX1TrdfiTPykNpulwMtnl2z5ddIzGCcctuEi4EjwTF3dY/GebgD1iZTy5DikrD4wseQNC5cu2Sg0U7swIlqUJdwoWELLRxaM6vKFGFVU4k9eFNimoVGk24ctJwh75rpGJQT+WOPk+06/ahT61v2T2f9LrIc5X2MrFRU7Lj1GPDJnitFS86N/NKXN1+/EXSa3v1Ig3zAXd5Vv6Y4w6TL4ZVc09vuJncOBqy4kmz3ltYqjNlXbZNu64Npuj4SfzVLXIwPPKnqKpgVNOl7YnTeVeCaSfIn2aWWF3lHoQgjpe0NK2c4KnEMwxk7nB3Dmi0xZ0iA+wShyzEOKwRgbIMaaU3nHKkaNtVut67Qm1qNSd6Q43j0YXulF/6CCDs4cC+qCkeMebZsxjWraC3EKS8lm7730iRd92ltD1jf0SV4ggiNvPOyuZwDgsoDvb1lO5zGmWh9Dn9X1imaB4JF5GMm7j5JWrbZ0C/u2cnMhCBMCxEI9kuQE/OjUqRdSAfrjW/ioUnioKVvYm/2O3GX5P0X39kFDFuJOXl2Ww6Xrmn9xLKCkO4YxXJPEFofFmX3TYuDGaeWN/ZzTnSQ/nybNBkSOfGllH5tgpVi/BfSlyQMf2qOo/GMMaqRT4xKmDWIxGaqJ79uYtC17wpwhTNWVbDmgMelw6GhqE5YGyT/yiTa/YIYi97sSee88tD0q3SOiXCqD4gN4OAiNNm751LDXv5k07JGEyl5a+fsAHJvLEa0jKmMz3efvC03XsQj80EJc1ySCVK0zbJHyErLDzBAsy98SDkEDhKGyins0hN3V7pd8pgaiMi9Mnshug+x95qaFskMyyc2QZG+TeQC3hcLYnfWzNvtnbM1S6Qw8eOZl538rbR5+BRASO3hZfHtwKzhpqpNZm2jKiXMEcN/fFEMi4QmQ3C/3wz+qiDahFugVcHmFQ12yKqt2FGPiO5hyj9AgDEr6GlBGtf/3QU77FzhmaZU7zK5Y8+xPCT4TIbiUp/ATlmWWpXBD/zPWbpm+dZ93hdkZIKv5rcnF83+NH7odk7Vjph7IKvLzlHsjFqaZHGO3HkYxOkpJu9Mtlos3ElEpEMJjJrUWWbFCgAHKaMivW43CGyhLcmp1oYkg6rTXZOXiHn7yORRh/xO3TL8gVi/587fpGyclUvY0sn3hpm4yb0d39YZmuKBlrxHxjXHdolox6CD523oIrlXtfn+dIu8qelRXI1jjeDhzE6jc3vyxFB+K6+j9L2DCH/1IsCYfCO4YSQQEfUw+b0SBGByY7AZRDBc8g5EA48vbyrmXwI1T8nkSq82Ms6SAGx8C5JWio7lcRlf3CJtAuBxoRfq+fZCQd5bZ26/nNZcOa+nOmefivf+UPjZCu8JPSuZ/HboA8hvFaE5AcZAVMXLG/3OpRJrE496mHpCaAcZJ2oUv8ZhT9LSFmOOlbDvY+8xSQSW+jXDfaQJ5v0+XkgpDHHE4ObfDzbBlKzi8vZ4wuEYEqUWHEzdBUVz94inogzIuLuq0okPNyVNzzROTTsimivsyHMWDhC9kjCEHXyY/EWWipyylKFUzOlVbkl6SWol/rYS8sykbPpQmh5TAmPed8V29Q79Xe6yKOUkIfbBdxVkZr8zSTnUGX/XYWImD+JULUAWd/GauyvnNaKMrcDDhQMoR9K2EEElKTFfdEe9v31dpWDf0UqqojTOcg7wZO/4fFBFqAwsCwtuj/iE/1LMNq5tJfslKaAr+SMWGkIdRVtZZ60+hxIgsp3Nq1R+QTaDRRqHiH6L/0mUph+0NkZY6EFCJ1IJSuO3CsW9ZGWjlQj5yG++1TeiB7th3xHon+nHKEBiWLAgV1xJ+IDgeQjljcP07hYiu5QDIOhDo4BVUDDTPsUbmS81on9aNMzeIKNYIU/srz3zn1crNhWbwGDxerWmqx2bK0E5cUAO6H7kNlU0p+Tn0x9+cmCtVmn78wagYNgKLBqSLD7pkyFfk/Ma9sFQcz1RQPeekwqvXgOhk2IZ5hCsjQAJHIQlwjk7m9EaYAhM4RJOnYIUUXRck08w+/YkQ+TG52SxKVTR7kP1Eq6IjD9J7GbTw06K3zoSW6kdSK68nF3VxY/E3raYuPXBVGcG6DVJbAYi4cX19dKoO8Zy2LDlrICd25lIB/iI6Gp41Z7pIwVIzJ5acFMNOIblQXoSSBYwGfPuxA5Ak8dPWdulp0BVowd82PCJIPi86sEN4jJE5qW2rRRXWnFanIkAiYFK+39R8RMril4sv6eCj0wboYqZLC02Ujs1CdlUXDYP+ZlIv9uPmnOipJ0I7jHkJNAR+zAND1Z7XcX1FJ//A4mzCNBj233TbltdlskVRZBbDagnU2KxuA+PsLNaHa7ACmXJfRGnw/jr6dCKjQFuzRdFS9mA0m4NbL9Nmz+c7m4eacL5TyyyhnX46D5R7WquvJlQbzMqQ/QQy7q2RVuxaaAUQEltkB5awaafxFQZsFydLWYhOBJjfys7Ve/2QwB3bgTKCV3fcs2lExWqy9Mp50SCMj18QdbAidJXpDcZzOR6vs2KGga2MDpObvrDzD7cZWUDQzRAdrQrSuhcm8lRoC8JmMumnlfh0LOX5LFUMscfWh6JkgR7xZses+vJK553yf7DHxS3IGBR1wp9r7K3jE/Hkom+RPOjHcuVT8W3qy5CqsR4f+Kin7Rr6TZ5xr0rlEhevxkzYqv+q3UTaDAy6aaLr1zsKp479eWWdignkge39Vfd6OTKBP5AheLkhOhxu2obdJIQ4nOLdekahPiL8Vps5p0GMT30rtrY+UwVdu4vb2apc0rQurx5wAwcmyilRhQ2m7nIPNrl93eYKeU+rndhrYsQ4SEyJKdWmpcRPLMbMF7orwdkYM1XlEemirBbw3VmO8GtWDJzZfwIE2oT/HN9IMx/S7qA3D2FZKxxj4qwM1zZOABOc9VMq3EXYA5UqYAIj2mFTybKl1ZrG5/4K4n834XrM8D9rF+mKYC/IPiXqWTgvtvXTPcrGo28spxOD1EhJyL79d77wqSjHdeA+b7iHCV0APE56KsCjyzurYMOPN74JUeJQ77qx1YI2sNslKQW7G7E25Ji5vDQvWofP3Ke+8KXedI8ImGTyBpxvv4iHkbLOHymhs47U9jnkTzkvGaUPKmJL1d45LesTFxlcuflg8ypANnMN3apHRoeDHPifkM0PzcWM+3iirsmr/J86jeukaxH+S070AlSYvxdMBZfdlU+j0qT2NExNYdfI8wUK3DhF6hx0sp9u5sc4OyEu+s3iNfgWgoIbUeLzIV1q0PO67CJag8tRFuj4bhaPTAjwlWQJzbla11vj9K4OkbXNUYZ6iRCV8huPtiJeH71SJ06mrx8/OLXkoSRigO8Y8DBjCR1YlbfYPP/CWLt5sYNXI0dYjoVyMv2Pbog2uUOMLR/6r1aAZUdmbObTLQpXkT7rfQKZ7iT3bCl0pxC3z80qqVIi+atTnC4EtQd4TNq+vRLR1AV8TudR3217Pwhj6KVOdVasPZThCukTsFRXJGgMuDsWaSHqYppa+nw0DNA+jUOTmNp98dMaVEr9UbJq/ukVMZjFdMDmgPaSRATEKeUpNDNWwCERy4z711X+zRQoRxiJr3hYVjgMAnh7ORhcJE0xSWSjTk1DhoQSEky1askq8s6y0APxtTHeZ2rO4KkehLTcmJbGjYCZmWAj2xj0qVY+uhTOeJHoqL9EoifcjbNPCb+Y5yayPxvZ2sY7R40nVRrtEoCKksPIzhy/eB2Bti9rNYu3sYEgUPClWFNyLoWLz4Z+UnZDmCpcrEQtdUdGjPzQ5brbjb2xCU7XGOvsdGgRh0ZEPzbJv/2f304Ytdc+bXpil2B/mtYUMnOi2+foTAWYQTpRSxrL0XfxyzbBtuiAlHqUReSYUZsAkJ02J7hvTwomjCj8YZd2ltFzwM7eIPW6XjPb/boMGzorGRo7/9zljAOxjmK5BzXdL7+PW2O24SRCaNZtMQHDke9GuHExNl30etsilbaOD4fB0ZAff1XZyyJRyDnfRRne4Xj0NunhWChkkH7E5TaDU0au2R2O2TXbE3RXXhUnBeeZ2zYjyTv8p6rTRherN0Smoc9e8hmo8sytr8mdviAgd5TlqJHielCxMuXN/ddlyze/ITkDEs6aBuu6X5EwLdKQNLK8RQZbCKByo5bm+CbKgOb67Mm2snSfp0Xr/yuQ7UDEA3sHfLkDzCKm8i+S+KtwaWOHBZK3GTjjc5ktotql+ZR0sc++LJZOmno4TpAQHhu+fS15tcmDq/z0/IvuEcyY0BsFSfMP4swEdnN24I5fVPFzrqXz9iLeWrS05VWk926z7Bnu6GxRTLZLFqNU/vQj6rCDSp+9PQ3l5AZJwv0YOnT1V8ET+6OTW8v/fY+FooR1SREC1GAmmgoS46DI9Tqbib1mOmq7N3LhbrpZtZhOoMuIv9nhNf4A3QBP+1lTTvMhY2E9haN4O6mvLmBYLNcVwFBjcEdD+yx+tfSrcEBYidpxY68nbzOOypDRTFm9cOU1Zz1lgO9aMrL68N3UINgAA5erhIQIVu+Ktczd7AtF1C2XzjvDHbgT7YKbbwyLpFgr0ndeP24zn9aD/HEovHD0FPMboDWDm/nB7NK7Ppbos+mMWAFL9lT1n3ZIrjTaJzBKnFMMLyD//NEoRc0xGRS2WGx2AU3DMSNVhlpbIAf/i6HaXyiE6mN8pWtR5F0o/j1Qq2IR7UtnQSQBMRL/YX3lTdfBRsThXYPCMGRYbCjxX0Bb9Rbq9NnuMKdkaPVPGVVsZ0DUUlkpwL8cK0rz4J3emRGWRiNXLtm+wtZrCRqSlU0sNFSJoE+0kIv2LWJrC2cgAFT222HFa67MHIVcLy9C+hJJv8NWn0qUMce+PVoAy9C4eEfvj6Jd2pnB4ttimAPpTTCse53mOPSGQLnLUOTd0hkOZ3hTo7+1xHz0WbIorEtbkwGYtv+Ig/W+drP+Qlnd1XBp6s6jSYw7cJQZiDFsAzBSkyMC+cm3lQemnZFpIWO2AkcIcMXczhhZtXmbGflHc3ds6lqHuEZHpEtX3XBMeapf+QergGkfWwkTF/I8Z8WiCXUUGP+qW+4yDXDchYkra6D9ZqxT/5pimfogWZVb6OWrdfM16V582ZL7T2sKIImJvBAPMPoNQ/ewx1dEAqbdcXZfPABovVh2a/zkq8pVoWimGuNpfU3tA8epgeT2HKoR05xr49y/0jpFDuhiLWjmqWei4z+ynB08pACmcH7tJky86Qm90YudNu2/8hpNBTcdc6KsiEKet5GAqO5buuIukbRwhCfSaxQHSecTT8PXCCjMgya1DNhhnhC/2Hi+6mZOn0Z2LJ6uuy/dMif/zZeeHFtv8SLwnoLcpp+4p6i27og/DeCdsm5g1an4nto7Oh8JhtP3VsnYO/1QxZf3TvweWeTffcIb67Gdux5TrWFriAfQ14SbTQ408l0kAaQYAXfCSDTBBpdRbJ6XuedlksVTvB4Efj6DD5+WcjbqMY3udW9ckGXqdrDV6TiIWl5Gb3pfYtmZ5wY/7gckhPhwDxP55ICwrWhYDXsf5lpXn/LADflCe0q/SveBl8OcurKWckcBw90iH8CulIRyBwsHtYFFdeyGPhe68sX4ylXxZ2pmf8Xuv3GooavSRYr7CLi7JWwTJNIM40OHBYNYS0FYpUTFwBEla7LmjNa4DlAH/t8e2KP5U7RLKdDkdXp+3cco05Hme+6IAg9nI+M+twjB4Ycxyeki7SkX19V49wqeilBoWJcj3rIq0dEr0+trTuUX6CkOeoQpu9kLD7qKnZN4ekKw+5ZSG/WRFlYAVgdM8bHu2SP5+jOAlDzQIyFcaPzoBZniVOMVcFm1n4B9cXHczaXp9rUc8ijK6PJcHjo85zSLMRjcWgKjvbzIusnuNApprRvx0fce361qbWrZfmeTKagnpSVZCzh7GkbtSGvKNZ8Zjwst6DlPjglLf2HNuxm7TRxUupGUT8BQOHmjtdmiXPhfKNS9sGLV+Din1pBAOQsAYlHPi1dmJEI7fWvIddXMzjp7sI1f1Su/05DDC+2jGNI0+wFsN3cTV/XYolNvSmSTiMJZXOwcd6Ceoq4uIZPO4u7c6kJfVObBV8RjfkrYOG9wbkOpMQ+RJIS1UsQ8t8vY0zU4/yuROuGRU3uvlsK0tDa6UKFPvN23Ju9iAIIcQFWat4ChOGYI/yjUbzMK/hL9VP+eRbAbP5IFPDwWw2pOCdVgu9E2aednoPJ9RBDBeCa1Ys9gZs3UmT50j3EEkagWikCiOX4Go6qv2+o4vBf6GGVjofDrf8IUEHBRKloMIK5ztl+YShmwvapd8EJLV8sWyWmAxvwwZ1Vn8sywTFZEYABlECoMZlqvn5iJOzUni1GO5HXfyldIJwY7i/Bj9qMsnWYk2efKnQq2lZqJyK6JF18QDtV+8SHrPVqRGgfoyEGy+NbE7sMdBRqOHUaIvg0alaNuNn+AFQgnxC0oPqlBcWx9cYvCMQnYBapGV3Ja+1w32zV+XjMWZKQaeQxuSQwnqwGn0CXEM1TKYfjOZvlY1MYLDOju/ncRFvBkhihHrzAP3QY1kRbYwDnc/+gfOtkV4QLUoS7cZZmc11oRIaXtJrEsImTHDKFIBai8ciucI7GanWs1CIh9Kw93cDxrB7orMgNQC0ticegNe1a2s47Z/9HYuR++2Y47qbnwKXAaFx4aAw35N0jVgMx5Tiiz49iHRqHWHap0I4Fh6rd/4H4ZNFQNyr5FqlnR+1RDJ9rT5D4AG9koojGqiuLvOKN86jE9Ynqb+VCqXFoKOYCNpFUQWsdNVSk/lh1ghB1JnyVjmkNSVXOVofXpHDHCjA2xsahI0WJd45pRl2VCWMB2SMKJhivSmZsHiCUmpoOojclSP9QemGHZ/jWrnY0lqtn+In1OEQbt1bVMLgYNwW0I6XaB5ZyINRlsdUuhv72LJR04up4sYtZUbVsSODvuCpy/uXX+eiP3repnZo6VMPgYB1PNpNldYB6olG5IOFcsBvOOVvUQgSf9woMNBmP210MbdIXMaUkm/peHIgrXvU8ldf21WiH2CN/xDdmmOyVeC4/yQRlpgeeuqenLP9DUaLjKAqr1ZJJHDR0q2N1P+ga5D7rKEoqyktj/odv+Cqamv3G3Jt9jXL7+GTdEa8Rgb3kmS0zFFjJaaPLGFlvASgo59pI1kMfoD+o/jKeGSorDnD2mCIecL5uEttJftke/CXWbctDaLn2fs6kuqUBsO+d5y3Mg882riYRfxNsX6RGEUHU6otsv6gdS6+fOYoe4E9TAIojFRv985KhRUsLntGr/Ns+UHX9pB5BoEF03b2EaMT2bFLIBkmJDEofl/F0WmcuOUVw/qGD33QDBvtNXILmjz5xqtXNrHGeWe28XXra+MUDujVi39zjyS6BZbLUjTv1Q4Y9usY5NRWyPKLjjoUyB/wP2ycWaYZef8feTZUV2K6qKTGp9qEJfLcGze8vQ1rRKAqYHiLUHPEhBuViPTLe8gsgq3z1PPcCqd5++KLGwbOy+ynx/M5rXXr6crYcvzArwao4DFVj320gXopW1J38gcu1JMMQgAr+OoDN2kr9eC4+R+bINit2S55W9YjWC3lUfB4YxnI7EDmVnWM/DTZ9a7N3/0h7uKC/fDz5CiYrej3RgGfzmyn/5vWbn+A8iPhmRlS//gq+CHd5Hygkkm6aKJ+f5GD4ND7OXQKNDWv/HJ3wxpUT7w4jRDZ2zfQCBUKM4V1+P/SHSTB6EQt4BuCimraLwpfZ4ivNYqK0727SYp7Ym91qOOcgodlCuHJkWp6kp1s5wKh5Dg9XBN8Ev0K2yL/wvg2BJx+aR8GGYOn1hcDc8/jgF5n52ejTTkNRUqFYSX6KammijrzpBZza/MP/0QGVMa02UuIpbYfQGd2niaRY1AGPFlIi1IWD+/oqZ27HCnLZs5F0KwBdGqNhjqb6fkH2PpnADqHii/n/4EyKQ8+D2y0ZyqNtJbf6ebJIsJwAphboFKx9VZu0V218yFJAqwXU7/2udL5glWfrBuZNH1zStPVMjObYD+meex3OkphFGygezmffyhZllrPRRTJn5jSXJooMcSMJV3l64Nf82MREa3dWvkRQChgjYwLtoJHq2/kj9O6zaNPU91nL+jtEWTQ5DIMft3nsFUZ/g9ND3tDjwAVcA38SUnYbisHug0U39prRYec3jwtj2A3Mw5BgMe8+B+Og7BFiISujZ+fz9XfXpvvD6CJdTGAQw8gstJO1CYGle7GqKLOg27K9zfBS788g7vq8EFknA657TqWE2h2VJT4Wa7UWROwrxgvcvTW++hnlo19GqgaUw50qARCw9dFXEutsAapchlssWOZf2uzRanrRdkqgQgen8AteMN+jEyrHNRgfFCHV/hRdlGCsXX/f+29NOCmaZKJ8Z2fQvSWvwID2HC0Y2tSkOD2jHhKhZWd9G7AHSyfkAdor5zrfV+C/gmp8lOMM9U6jQ5yXtod2+uh95phY47GTirymKCRAFxzMbY5HE9Njw/8Kv4edPNHRElAyl7h8kitxUpebgGuagHO8Ox1EXILM3hhlbTb/Kly77mF+FSKR4jr6X4VIBN5rOi4H1MivR5Yn11g3ot028ywSGXnU5zQRLP0i5ArM+ItGDUbEQbmPWQJ004KKTstxWF1B5hEZGwm5vO87/I7Z6Ao6l1yQLdXyj6PATXgOaicPPKm4SGhatAjr0TbYDHqhKOZnprCvmDRK7Rz1ZAFgmxTFmkgIWt0qvQ3Smxs8LfcxXnzNGMDGUHXIwPvJbJ1vZEQrV594YZP+g5TBuEU4e0LeeJCw66iYgkpG4PLhMWXJoDn96Oat22FysxY2XxzReDiZ7SVNY9HvZep6YtUZCrAs30eHv+hzD5Y40+Pc+k9Gettryy63lSHSmrMHGff0WNd6lqpjulyQNrSzUVs8UCcMm0rKsDSYTW6588VTn43jrgELQb1lLj4ZmP2t3g9T5MhqEZ4VJIPxj/vbwUqX1TpbOZ2ZGxA05XyF6h1MWdmlQXqtv6h4LKypKgh3SP3vAZHcnh4I+IwTn9sDJarVOuV7aiY6+X9pF9pL0kHl8w8fmXlyOLG02DqNWA8yFE39j/g7cPT0Z9Qi0UzoQ6rcHQI1PBUnhr0hQxeL9nraBSZcjLRMOPzu1fcYZWidh1swytk9IsMf2jufPTZsYP3+m1GaTcpkITxJ1Q9EWAd5xDDla68n90cqyElV/W+ZUhW26OM0VuJe8QDr3LdQEooE5TcxxTVO040oo6Kig02utyBws5JKemGQTkKxnNsGCYsINvEU/vc0aSLQQ7OCOCNTDIvf5NfHQDaK92Yw3yXyMBwsxM1iybKM8L0DV5Ix8P/QraWp01cTWT2BjswkuiMFSqB4ez8+bxWb+FK/E5h1fS16f6RaGcs1UV8Idpprr633Nt/Oz0m0FOekItyKGpxtNKqlWRUjMo2ytRbTbZ1E5jTHBqwcaae4MMnl3mngt+GL05qrn7j+3F+oQP8H0iBb1n2JR/7ThHFAE6m7/4FYOydcRhO68gj4heDEOVasDGD9JZCaT6VuWnBq7fEtkb9FTikdr9l8nPwJLbbBjewc8B03Kwh5L5ieD31KO3AcTzkKOzFjOoj+tADHQOXhkgKZixeaTtTawb0L0GylHrMtyxIllOZd+esnpY7N7FvBLLILbluGfI7POQv4CiQ4QEv5RAmEmN45NjpHmj9oQPW3icwotwGkIqvzyETQ2HfIKiDCOeJ+9P0y+NYe/LH5REBaTpU2EjtOwWRUxFq9EMhqML1n1/sd4vl/zNkaUNAK8irKPp66pkHDABhUAeH34dVRtb2EoiJchoHKvZ2HYI/9puA8IEIMTfLCp0+E1FX1lX18xMi7QqveFrMBxrmVxtLPhqgT6tZUJ6ht8lLLHKUb1n+uYVEEO2a6TT8PtlmXnTnpEBUz+qGlJxZ6BHsGnULUUCaXEbukC9nnVDvZNvfW43EYNQn7bcGBadu7m88BKeQCYbXGNDDXOz6z1rwJo5Gk7t8cOR+mkcyRh3rR3ebbSMHpcyoumaa/5Z22rjE+Von0cM3a0sM73dH8rKDq29kedV7jgtH2NpnhUNXBLYVeyGwCF2Xjn3uNdB1z3uyj/wMjEfnipfH+HKmeXwBsFafKt4erNpaCYGeNMnITVf2ojznZfeYUVRikGG6e+pmQfstITma6crpSFUqFU7db7ErrVeSZOe2Km7twOu5do9j7xWtBCHzA7rf/xNkvY+uLbpW9gUHZ+iLeHdTBRTZjT3pArXfFa5r1udxx89aVbDnwcqZLWVGmFPbvhluD6C21Udtm61UP+N6a9iOrl/6IadYhFpVl6jFNG3EiWJxoFTgisrGAaRfXAQwuN42Df+8GXHJMk8sjnsjQ6zgVuBLzlO+jQvtx3Tn9/DEbZx+RkT/vyZTAZQmqLX9HwQZzBgQzjs36wBdznCVTNFLvWG0UVe36/VUQGxTxHl5I6SyGkTsxeXWac/8mLjZIWE6W7qaAcaej+sGl8S9Ehc5AIqzs1Lqx/aLtNHFDLDJuaxXEtZNcHn3wJ8+LujUJaWJnLCDu1N9x6WPsOPvZdm+ue2w47M0KZBfxqSKgG94aN2ccs7Q0xZbl4L5lAh4cp1+D7ociYEnrqHbUb/Jxyad8C2okRfDMVnT1qYNI/ou1RPZ2z0Q1d6I+tI2IXweHBxmHITMEfxBb/JXCXDGKp8fjovoSyURIrylNkNh+M49IH60A9bu4h7QrfuvOhVUQujb5OsF2wqsbN9/llPESC6JmKcTPZ18kC576W++SgoQcqd+YKFA4cvPxvk5HXuvrFOCtMtklBD40XJOxCQYXynTL7tHTFtJaiPdPHId2lKw4wZU1IZIiEBBNj8Y6Wiw1se1Uplqji8HHK8DJVmk/1DwWJsDcn2aao9PEarDmEa8KtUAPtWCQYSmtUqYm3INfqsOLNUwhfW5xCNfaAdbe8E0eRMzERny39pTONAixprB+V3LNn6tedBiVDP7XUoq9PV/cJkdyy5daNgNyPb5wbDQOHZ7gWbqmciC95gmldTZ1bqRytprOtjvkArvkaJbN7crY0UfQaY/EuCk9LCDXapgtR8dfeK0QCCfYJ7e14VxZjyscbWQCkL7u+4wpKMLVqytoqmQPokRV5KP2n2Fp863M8+oKq2z1mcmKOt9eBL1l/7+iKJ5SMbNtwI010OBJ93Bps6QFszo5hsJSG2Qzgg4dDGbra618pbrBlwRYjvQ+un9HXGZDScWGAaZN7YMpQ4xBJttnFhDt3Jpau95FuANGx0yBkiqhvK3y6eU/j2SsIdVcxROYJRLE46lVbMDWJhZur1I4z9JVzoiUG5Yj7ag4d0Pco18IadaU6tI/DD4sdLzwZnlEfp9L58xgvqQUlVAMvl6gmdY91T8sSTUbrb2bhdjX4YauJlU9ZNXytVed06QRt0whcOFRXtROw9TRkjYQHLVbZ1PdKkJDsLqoNjgypCpExXlz0urOpLE+VClJEybn7f9v0ysDZgLOLRNN6Hy4lKgQ1tzOSZk2INTWK4DwamHAbPg4wHe2Z1235t7RKPtKKe4IyeHDRBLGJWoSSPlq4Gmk1eyxI1u2mNc6bo4m2U/3fmwvxKqt/yy4ftd5ur35zM/+uLLToqHfwLPcLgvRFpUGq9+a8jH6QX53ZokNXQhYGhQTwJ/YxdzDRmf8Q51OypXvXYfkQPT8YKqq+Bvo0XFWmzarXK9VcIJjYVspNFJHYwLpvRgYxb+NDvoJZrQnBWmp48jBooeveBfv1I6mN26P9QUsd0szuZ2OlodRbbChlFEum/HcqPqvBH58DdH6Id3KYEQ27bZGwiX4O6UKOdNt964LiDlQ11O7uy3pESjS6R1rTbMEaL3QUH8QYzOj42doxd12aG+ybUrPHAPyHAgYr3oQguaCQrOcMjrT1LnVsBwt0FgvLk6MdOqz0ebj+fmC9Q17rePfw4VkTQEsMkYy5Sd1FUCOvEKtUinBOT6wntw1YEulL/G9h4AxKDhOcxIsGZNg8tviSR4jbepU4NXNhknFIgCAr/H+bQpsuy546aqhT6sdXJARGtc1DoGhjVVivRDyi5XvdwRi42WCLKMkJlJBtFOPJ0OP1Mb/s5I5QdDJ6ld2A/w6or48Og79DF619eF2uVqKSEPjczeUAkFNy0qtz2nRCGPRzTm7U9SAuCD9Txd0wmJp4WO/Fz2+JpRMTMIPvFPx2Itq/4TpT9LS8R9GK2aYYXkuZEUoYHKW7BALezAtjuKBQjn3HngIljJRe4MUrej2y7UCDBG/N9JFbXvbKTt0vvTlyBwgBrI2UhNLaT8W+Szr/lc8amlsL5RddsF0DtIV5lTJyYNXqdVJ5NUJjvB8SudwZi84idulVkSxgDBgCdA+ju+u0EEej6vDGKUH+UeCTxtBiKYQU3rDh1SBENmX9MxpgS7OedJgtLgKRlBi525O9C0AGHITaAhSQufpnUt8KcgUEBxjIUl/mVHcKifb2drdNYK1dl6FfPpikC1aHH1x0jn/TwNtneWl1OyJEWg3hBycvuGjLkjIMU3clPLWt94UerS6UtkVIHc1YZTCFk1zDt4dV3nV9/fz2TUR5ivDQUrT243qmOpI9/G75c2gTzyV+9N4ZQxNt35sw3zMKqBo0LQnHSAsKNEmJODdYC2/IVKUaqbpLtSyvs3Fcbeov8XF3927Jke9TxA5iyU0kq+Wq0ZdnqfBIUTVL81Cn0rIXegn1ESChoXKX4wRXu1jMQGv4qrESWWErbPkR0vW10bKytwwGAkj5DOEi7FXndHUfMfUrgU70njNVIMiDugUTjDZk5yIZqDIsxsOrGTKPUwQejWnULBeaszlMyuaRK2jLgq0yVkmdyb/CBcyQWwRq886zbhhHCLpsv32VPe8xLxGobK8QjLLUYDmi9eWvbHw50P9FdFRjv1be8SATul/Oy6df+5AXOsmIZC93B1lBEm9dVmtn1exfEqXsLYBOnjF4hAZRvH9/C9dMAK/O2JHHCjrWjzFqDRAkM6hW2U6D4kXpTRhBmjCSwaTNouAPkS488RlkqNig6wqzXx9z0sjc1PzZrk9sS5gcSaR/1CJDeeyoXAYo357akguyyNUCZmEz0golPdmq4l2qSeqp8MMxadhRTFw6fWa02Kr/1rrKR07rRxWoRdlClvL+BoBRRUqH083Ic3qcNMM7P6nkjC8hA/zbEUti3I436XhJSc3xzaLGFCcpIail4IA0L/h62U9a1K++El3+2Ddjqbhx0dCw5MKnudlxB6bTf6pJ7evsZI9pYYATla971dLVrVmSomwVdRokZ0XdIaW2QVjKYNTGvh5zOWVOMmV/X5fiTgBxzI2udxg5RnHa8y5yJRTqLiq2HkQfL2sSwz7bPTHc16Ia8SG/5x4RCHUaFyd+UBDbXitBgpgG5c+Ms1VhgIfDp0nCkgmaFlFLoa4TBYjMb7CsIXa61VAhrRkxS7SDkKQ1VC5JTk/pa82Xo1/xtsIpb+C+/pTH3PKNB9xL3w1ySIH8/SN05W/6h4rZzYjIoBnOVvZSMcWR8XHOW0r1M1+9rlJq6aD33x9Qnxu36VHPBhImamC2D5L6wYFKD6ax8oAQqnCzLUszqhGUBjEuPG6iwB5ncFCpVIHSqYyun50WfsuCW7O4F0WalnHvv397SwOXhwtZUXH1BaFwJr9+lijYhu78+EmRg/GkXrEqnRQDJGJts9E+TtT69TppMcBDu5aovYvDrLB82qKS2NR3cj5l1rJfWgtmkOn1dNU1GQph4Io9UyjEv2UiZuJEZ6RzTMXx5mLGCjQIp19L/ATvMS6+K5mBagR7lKxTcH/Nb+rNqSFfRoj/2vA6i4oA/YA1sbVceq3PzcI/LhhRAYmEpmMK+FrAUdbDnsXSkKi7y9CJr5sW9JPRWZtU8OLBrBq8Sz1nxhLCFzWEvIMzZuXoAkJW0xyDr/S5bqjN+5gNARsydGBIksyxR/CNUoDlnQh2hT5VeOQQG92/IL+kuYasNjkx2CytOUYQvUN9tRXMhDr7/1MgWwpg7Ql3m3YatQFVcjgCgGHWCk7lKtGToXynGohG7Xt4zLbUUmuBOVdxvJkyga4YlPAcNM5MXUuwSIcoMOnwUK+0MoUs63CfwwELIbaffROYZz2H70zFMM0jVcJ4a+Pgkz7xyAgBmXIQp71cCHR0pPFu1KjpGDsRa0c3QVySsDa3/xATSiMNBdsjAd/A47uGtqGBWcozuSFKngVfzain7a6vwFCWHqNS90hYK7KFO5cRzgZLn6YKZ0bBffZ1/IBd9gg6eWOjyjTUf0MTqG98WxvjVytYgGktsG+YQu7N+pc48QjULSEebactkGzvuKsurC0OLBWmghW0bDfasGbPLbTHdHLuuRN2BYfTzAtHEznANy/OBh2NJ236e+ejtUH6bArJEthneeyuRxvRWn7SOrkmuRjDBk1skP4Nlv/6oVJJbcCTl8OWT6kNrd4MlfXEgZ8eSUQlJS5ojrCNby6YmHY638sXg3cPzkIWsN0r+tpL3A3NrtsfkclUzbQ6bUnU0bg62hb5sLE8Y0YUe7ChCsvRtAELstRa8m1i/9bDzQbpDufR3QkJiaY/+fAQ0UieJpAUAwxvl9S75IGZ5RYXCJNYmZOIQf6dIynYVweUSkyuUcp5/Uwh4WwZ6u7oubgtwJRd3eL9YSCdOkXoSCrWrCQABOnuTs2vV92su+9dhItRieH17Hgvp/uDAZbpF0YhXBmgkY9gy3mnI8MaH7SDLV4d51pNxEPLWKieXA4LTtdUxHNo91HeHBgyGvThUIwEkQNe++fo9zuCepo90KxK7ouNmwq9PKUhT5/xJelY9sweI4FszjoE2AVMU7JHnBzWQu/MJpzCVs5b2jyMPHx4tRLGmBIwB+cfvw9rgJT/qtqBPqkKWlFsgbfJh6WAC2yn6ZgSdo+HtgXNgDMSY/s2CBu/YN7GYGYWy/EeBpfg7AMh52+Y+xauqQL60Vtv6DUFrrk53q+BJSBEiATP+fpXbOEt6r9CFwrrlY6NtE5rHIwTFTrfLN5aHQS9fHZeTLgE21Epkz7sbfMcJhy731qwJp5ct2AHz2yaMsDr5jq1X7JnpkqKUZj7rHD1u8TwWPMwm0W1zW8OaBna6qA28cmsYgiUVnbVeGzPw1PHo65CDqy90BRMblWhyXffuSTGoTyVATsF0170yLTk6MibrMr54h5vyjXZ64+yB8SVStDmRwj5HlIqkiurIX0PmsaBH9IkmlzPkG00XOKnGkpJ3fPOyWqpXMQ0c0DnOVjGI8VxNlAGiDWHWgu1zDVMntpKUyXnhrkD0gTReONFe94WjAufFJ8bRB9PelS5tnMEpXC+8960A8cn6+X6UUxsAaH4a20wBMRXRdfoZUuTIRcWoZpk2ssetOtnhq6aSeBcphMqmS2PTNhhUMIK3sRuJu4b1CKSHZhUTWJU2KFqEQJq5wmxusCowA7MkemYuBlfjFrBfARaJYBSluKPa2FFgYTeLYjtndgeSH8OpKaMuGF2h0KLSV4FpCwgqdmOt9c7ivXlvueABRqYgMAexcH2YPsPIKV/9KZLlGbY+EKi9oa2dH3QA+X9kcE3ar2/NXncLAO8rcNYlKVVlrJph7jVUB8vhQ8qPSoVLrNhOAskRSjWgYLr05fN7E+RV9cFmROToiCK6w2dsZ7b2w95xbpkG6pd8pj+Vs7GVeJWqRCBwIPPxMQxMRookGdSGRCnsz0bD1jyIC1EK7YC7XNLgCyDcJZdubVVGLFySHX1qdTT3XDyVYk9oE+GnwkE/wyBshXRevyn6UJtqmEHkQsfsplESbixSI1qM0Xsz2FkoP6WCsv9XQg6viaJS0zZInP9S1RBGMjV2DeYIPQUDSRMiGORcLJT70m03+VolFDRhkq6FMeCjY8lejdj5JFfvNGlBCvHVblCrcfeKBUcT6tZzPJ62Q8p0jEI5iy1ASHg+Bm22dS5sAWVLKSokO9fMBLBwOmLye/iq1F/IzK0NZtL4gmDD75r5rc9f4NOtbD6xws/LR6gInJ5/UjvqOuxxIDzm/0cUCYQwYa93Fy1b6QzspltdXfT4kbiL3HcHKG2j/41o3GxGS90ogkeQwzKexy4ZDnf1ky03Kux4ZlSS+yGkpiDzvZ2DlPRUV+mVFhRe1uK5MIG31JW9oK0nz4giivGEOgnkEesy1HIbRXfSeWABD67ezzCNMP7k5EqXElYXKmVJj1VqNWDAbm/qpWhJSVJ1NI2uCeN4/SL5j9+WYWkXi0FHI7WPvysyXzIHZiOuatFKhax1699yFwjpgAGfRHIXHXW+l48wAT+JLysjK6nAvKNF+0dFJCS9wZnoH+zAitpY3VfVM2N1i/f5cs2sxGGuQMXgfMsPDFCbmaEI//eCZzBJKu3DzWv4u0Uu1o75nZhEKBzFYA3BKsmx1qXtMwPv+FXKYFNTq9yCoDeAgcwoE0IC6GIChNub3/t2hJ4wGH1cGONBYIThICO2EyCwTA2cgHd16jhkjPbGfYrtVavMFAHjz/QKdoxcuANaNiZRLiZTfHhfBQYqgDqIsNYcmspN0HFzPHkpcvkO7e28MtrDmSVr1jd2dBtzqXfi4hx+VpcjUr/iYVWagW+zXt9juXKs3C8GiYdh6THXtR4M4qD2Wwm1kdmEaByjV2rDeWggm5zzSKvM5K5daThSUZWeRpOcU6yaBYiRVNay9ZM4x5G06W5NnwReSfC3B5YRe9Ezl5RGrJUHzI5sVcAolFYbJAbDuenK8GVvBZuSwiaEB0M7s1xrGOO7NnbQZuVc8pQMX+2jw+fZVtA8j69I8139MIEctIYn3Vc01hcTJEkfcF+TmTK5AUAPNJwFtOP0JI+j5efhMQ9aGgpX3UlwXWQUOQGJrsSrm+CavFhrIFwef4gH3T8wfoQQePwCLLYNpKKyyzkMI51N+DTYyd3oXQJKx1u4qFgLrnpAIA1GFcqa6caL07H6BEFlA8R/q/NzoFmf3U1uHXVUlC1hPuWaQzNmJTXJ+SRjEIBvucPs+l7HJFDg8R1fLvkFctyjT6a1Hwon/vRcEoKEAduNSvKXUMdhrUdFJVWuqdmuDtjjHKQZJlTZsWttBJUprlrZMDLPLThtmxjbfBDgM5giRyExoItx86IqzElGPn2/Mt3suJ9yV6yKvPEzSphgpRLDapYsijKiG2A2BgVVB5AqWoRH/1clTVidakyAg8JZpLeo8FNTqXBekB5JAouZ02ukfRwS0SRrOQ9P9RTL02b0cns0xmq/H4T94Db1LKC/DWNrZbeEwaedIwBEXGKZ6O7vR7iMQ9XyqloSxGITw/Wp9cIK/EZbtD6Uble9CxoyL2odD1CVP/G0dif1a9F+FQS1JJTD+S21HIvt8xIjh2O7n3/eMaAkMO3z1LqdbTp+7Sg7EY1mweGXiXYfyLVDKcjVfPwhFaUi/6fEs3dDWPkpA5G6f0MyJv8U2ScTyV+0ZrgdIGJ24bgbHY4DV9a1tkwvV5k+39/oOI42jqlO2BcoFiRmXWzfn/ty6cG7OK5pKHdDteNW8lG+Vf3PyQG5fXtzaf0d9j3YCZAWjkDoN0RTE+oQDJu3Bn3NM7TGVbyvG8US/7srEyznMtZCzqlWkss9UOyt+6GwnhPtVrnKQehYObuD6FVSwAooev4jlvgWQK5S+nRBVDqDQ2EZEnfaDvr57p3tfi3CrJnAXYE1lEpp5ZeDfCBGpV7WmHOp7mQPNLBqh2yclEcmfR68Gwzlbw/fXr9A5oQl46o2yHVz5AKxdYVB+Fj0NM0Li7AgC7nY5HkczRj49h8wYxNL4R0zQblu92OPbSyz09adB6TnuuHGd9cJq8QSsYw++HWKBZMLQ+v48k464fMh4RFzWnvhK/1HTWcWHfVtBKg/T48MBXeB6yWjNex+itQ02Up9hhJWttmOWvED+b+yanXo1LG8GtbNCOyKIaujqUeqsKon7yn9FuLoIOMsbjSaJZ7pBRNLnkYJonTQbbvn1Rbl19AONiGMtK0nYshT2gNxv0rkl1qso0CCjUDTouUP60AzlpV38djRO3HCrWNY8A88B8LjQPB1s9sOR/v1hCDzJo25A/Neqz/gL1zb8EZ5qmQiug6ubv44KJM/h8YBydbwS8Gd9SrHRmMFQXEPLzCyzK7d9OGzKebAGfy86JNtlH3KQ+DIcYKOAP84TPb0Al4IjauDpEQ4JtbpLmMOPglut1JOyY7/TY7TnPy2PpjGAE3dpSjEEWuLrtN6afrdaRVXX7Kj3t6DyhLsQevBwKEudlv/iK86FxAGbD5FA4xsfMh3ZICXJvpq7oKPGXLeNoaOzXTt8R7XDlrPAytQgQ4uQgeBO2gVV/E2qsG3+Ek3z1mrKBYcGoGWYaWVmpVQHNNGASi4Wa3LE42xsTNzBVSPAoj+uvYgpv3YJsu4Sh77m8LqwINhubwte/Gc2kqv+rzdot6d2MoAU/w+IEYJF+VWxhcy/0/srDXsyAJdMuQ9zu0r8FNZL/ueTLk0byHcAupucB70qjQptprwVQH64V+EmlgiQl48zazPMUMf6epQmI3e94L7bFQYt89AUjLhMlj6IfnNzwiTnJs6++vuL4/rha5oiRVxGrFcOEy6NXcfPUh4aR6P8TV6NxSaTX5RnsEGEiPYf3t3qzptxhDq+8tKzU00om7jt0mM2GpPkrbETD9AdbeoXlGp1t3fTR6caFljQljMOLoSCg3piyfzzvT0eCGMDo+2HsLwUTFi7jn0m4zkct2Ui5+zVVAMuGsiS+EHB8fdrnL5zVMTiDnQZLp5TDgAzxTNxX3ibtij5p6fUbCp3Of2DQ9jBxIjgmJ8xnigxO6KspA+r62sMKLXDxMv3n5KnWGrKMTJ6KZrru+sP70/svoYat40T114qSsFi+ChAq7mavgOskPC8F89qfN/12GN7Ezjjp0RyJxn0mwNfrEeOyBbdDh6S7ZpVsjq5/2wNzGe2B8WtDjk/jMmQQ9f4yMGpTm+oRMM42RMtSrTpnMOapc/O/OjKfpws4zd9AojBWpfMq+BnbOHBYTxq3vsuEIeJw2/s0wSIyJ3OrSjJjDDY0UjMPhCAklRLLgBT3beJvw5UGORiUzaQr7a89W023xNvQomMtkrNa+BA+AXXiDQpolmLZR3nF24KbeD52B7R9AwObEE85tIqlhY/2ta4Gf9V6E9+W5jBtzYyFx11lxi6Kq78MSwt0VlAC3APrbFXnJgfsoci7ii7q2DzqXsfZ81wyDgdenXtIXEUyUpw3nSxCqq7+DmZKtpMVb+Tz76B8OGYxWNIxpfphpWkf7dNF/27I9Y4ivE8ax6gOeYSHkdSUv9jQ1k+0Qcg3moTHkqnaw9z7Chr1+BPIHRxy5XmgpMMT7SrN+iBzV4pBBwY8CTMESOO4tB5S+OMWQXTCNPcNXNjRx5nxjnPp7Iy0ufpkDyvSJzieyUi5S1UJsjtPzyrl+7iYdrtnzgM2BaqaiOybbxK7WQpLA0ttI6p6s+21s97i7TMEfggmUaFJOYH8B9+ZRsP7SbC1/+5zCtbgZ6v6yML57rPLgBe2t6iFgfRQwvvbii7RRaiw5aAV1d7wCDQU2pNoIFCanCv9Wl5VJA5S8UOQpcmmzk+8s9XPzPXq2ijFeaIMhHMpms4Jp+jeKbwpV0JqcNB3o2HK/9udOXQijmEHEkyuKATnHgvC9kMknolZp9Fv3Ntwp6AJgODNhhgPYMmwuq6cwaD3Rirzl6keMflix0NbLIeIaK7z8aV0e6Dw1esx2O88/6mTrwKTVBWFxv4YTq164w38IF80wE5Ek9dPLaGWVbFlYM5QmqETAEwUxnWlpEj5h5nMUZkjDm6X7KoWlFrEL1PBe9MMnosFS5vaKOodf1yabchCD4Kg20BUcDAQpb0X4+3r4E0oe2RtEyTY7XBIMKLlVR//29l5nIJioCJKgU4ha+k+ico/M2vC+vBnNlbFA6b3eyOZMQw31fI757fE/kmUGlAJJBpvvn1TSBTjOdgOi4fW7BNGm08TV/5bfBXK8J1fl1m75Yaf4GnZhSqsMDkqq5xAvvmnSTp1hpynFx4UHGiU/rgWmWr5f0Da8kOOvivSB7gXvkZT9E9Yd9zdDy54BoGkd6vJDElSqagQH8JHwzTsX5kKia/8R3BNq4mUJFvqqFoi/T87wC61kqHJCApKcTPd4MEgTy+g/b4Lz2PjBA5zqMNrX7LESVXC/ucGNTuPoAfvG63M+8DZzPFQZrmikNBuugCqGfh4BE3wJQ7vrngvQKUvWG9DsTRW0mXm2Ec1BRfzMZKjxpq58un0XIU6Sm/1PmEkBF2hJc2JAgEuu5tF9qxk9PACW7U7fzZbk5xgaabkSgp/4yUwpAPGD+bcB48/XqQ0E0+obNktUPPmq9fPcwBhOOlxFKCBBSbQMXwIBDVu5QmHH8+L13YFOLi9s8wmN8h4v7dcwXk6JsZtZKLEvgMwxiDeQLKSMJqp78r0UJL0b4yFtua53F9pjdNIIgstoK2LZVX3hUa0vsai5i1+zwgKf5b/r3EQ3s2zZllUi9OzQRn+XOUeIPH1eYhUWw3DBC55ou3LyY4mgRMUNbFXisTPMvwyLfPYzLCloFpFIbCrLtZVGKjxunVmIMPlNGlHSLsGip830kXJAAc5VylYLeYJcJjxwGeQh3XaId7xWocuVcKjKQccZvR8UtVoTcK/0XA2Cczc3KGiugpKIiq2Aw7x3kZdpdHf+pC/ov21JV3jRRxVB8mzuSb/8Q/VeIHDitwp4nAFfJ6Mp7bjRCI/xrfW9TYpIdYQX12Q+l4+e7iPVL3JPEeQm6oyGJ3G8MW3/IQeD4FLLt9/6DXj4vHzIyt9Xe/fTiOMvVTAz+z15bnEw7gCD3clvsqRU5DlOcR0uKCNaF5Bjdel8yslY6quVEM69lvm+P9MyK/wU3P+2ZZmwM0hErf3aoTCEKelOdn16FVvCm5o+3oAnF8w/+9zye2HwenpKa3mkcPc4QD+Vn3jTZhdIFAoQMTVwp5Ias4kj+4qUF6CAwHh4qLGIfgn/7KbdfQ32RFj13/KwCrA+5OwWYqBq3GFRDe4O13mRk6KR57BG0LMIPK41gkyYwhchSGzE+3TYi8G6zUaCvqhaJedG+m18koAer8uuuh/ft8Ce72umVrnWfQfkHNXV98+eVqkI8w52cd7c0byZ6IXZivje7DTE3OrbwmSv8hhjmjzUP8AzVTuiafd9eAdvBfwjzVv5Z4inZvCRYSlXjhlHpqqG4MshDYbWI2PA0oHqQpq9vjXT1+QU0T+AVW3LGEJ7WoFkHawvA4islThvuAlIcbDJeX4STyVlYWkFn8yo8mcL1+/C/hQGQJkITid2p9aXU7sG5MFigCxfORXf0Di8co8RKrA0E/izAWUDjx2/k1OJ1tDbl9uk8on36hd5fbgxuO+w+8fkCg4i1EdBFzryQ9+nRcC9WL5w7eNUiWseyjwNuu+klvML/JEPisAv/XlqJ8J9obQMFpgooGZ0ypSxxdWbPQmTVXWZb9Zvo9RRc7nHNyQPxAuEkwpzBI+0jif2D+rFh7nw62GhygQuIsZMlsnvaAw1seopSYdegtsYRHKSfvGRvmyPucjnKoa3mTpz8IGDKF3xO36alY3lG/oMle7NoWQvVkNiWGYjIFGERGfjVq4PdMJlJPVQHPAC8J6k/B6QAxKebkLDMLYER1ZzYoTIgPYTlGpuJhby+1aFg3rG2jScPTbUauB5hZP6nQgZzyfuAhiP1tK8jQnbp6JxFsRAHpmNlt5Obk928/S5/QQQSj3DwyeAnsNHhwMMv95zVWB3WeXBWvGAHKB2nYwJakqZSR7xdTpgK2VUgCVVX3F3byNdNdXICE3isKHiVxwTVl0Jdx7rgHg+cI6pTeUvUCxA3xFehzCvvLsHDD4isD+C8SFEOSvSaMXQlSc00afc/SIcqD1SoDusYfmgJuC2qVmcpD7dqxmA1ceOsYxnH7oYjAVfL3s76gF1dCrttpn6uPsmpH7jcQvOdO1aM1CeNyNyhhVmLdf3LlAiSo/JJp41qLicZVIYUHRoWlDvxjYeegW2BTZothHqbZmnf9S0I54Mgo7v4oWzdlqTt0H5Uv2g+eHDEw6iBJsBpAge6YTptw7o8pLnJxJbK8tPSG+lQpEGpnZc1TSpCCLRTTWQWFKHqe9KPBKWKMxnSxBylFbEQxwhwmRBEf1Svr1FDPS5QNMlrEKDJrQIBRuIY5aqBynXrFyIwg4LPreoO+9c3UxwhwkigEpLHkvtTdrrmYno5R2ebK6DLw7ubzY709TWgG+YV6b+bolxW58JF8FrS83Sa/7xSSWXxv76zdsHaTfYG5IcQgdjNNHIqjIDACwH06wzWuwBlzpREyI3hK51CbyxpJl7+JvMuTqYhI9Rx5iHPsS4kqfIxJs26QyS2pX4jOuZ2No9cWVeS9Z19ch1bVGY/tHKMJTDyC/WxNWwuUpT/Ru2/7SCna0ykCyY62YD6zT+0TgMe7N9bI+OIYIOHpmtLtvg9lMY/dLmw/JjIgj1uKYr1zak4wlm2vqS10Iiru60N0z0pxp8kbK00D0U/q7gLsITbh2e35PTeCJWB8x8lQH1ZJnQBEGYlGibZZIB7XjWsXo7fZFFntFQzbD4vsfaVdCl9F+RAWmJrgTe8Pr9m3lmosnasx2fWZIWKDKHkPOhETbauanG9piSdTteET7zuDnsqucYZU5v7oZYkOI5MmN2lTJkoB3SSFd2UuoLsMcO1Xq0YYFRlWbZRvJD5FkRa/Ho1xvDAt/i4lPs5Mt4j79kUiVVZwa6ZF7Zz04St3Qbp/P9diKc597tKYnYyng1UlHMJHGQozGtsUdpfsyNzY99Yf3YH9Z8ccv55OtjlY/0iFovF84rVhmyFQG6Xo9AmlBPHaaLl+SaVqjrdw3mv3MhhcCF/1QrzHijQOsqETAIoAMQOkv5c4Hd6suaW9P0QOT4Tuzv1IoHp/nEYbJ8+5sF7eU3Z29KmpWVscM97iro6/jgcn+9X9j0HjIHV21+pzaeBWe5Q/HNxUq4Mc576AGK7dsOZuioDy/O675PMTHx/FZxvxhH26JT7n72ymTQnSjFmYrVqY6ltVpKEvG9/k4KBRAOrGOl8Un3QfkRLHe9LiyTO6buyLc8ctKH8JAM1/7miplFA8Lmpvvry1fEJVF0ZiDhPPLDOcucmKwwk3PtvFGy8fgW468z9Vo/EX2t4zGozVTOxpAcUuUsm/iUrdsXgFz5sYmT5JdMaiokug3AD/tWQbSthwJfSbKC6g5YhYDTJ3v4XqJBYber2T2p8dVfQ1FAcXzY8lgQ08TWCLn7p/Z/eyRlbKi+k4/ZK7reZJLIV3Jb5hKzTpIUfW2FHLf3dbgAcFyqls8xxEylpmRY0eJPsEoS4r7SUPmxOlz5RrH02f1zEXraLuRFHCXD67Yrk4Do0ZYPMJZzoVewiDfEsMOjQA1GzOnpbNqwrQNcyz8IBf62Z7P7kukhi/qNcTXoHBr7FryCf3Kag+jvWK3bDGNnIqDc6cQP9U3ggynVlDu0eEatKluROuJvBbRtYfGFHTTIOTIVtgnrzjnCJaSw7LkiBK4w50JGURonHXAMYLRGaL3A78pLSJMTgbh9xdJKAT9jJmi3RQBJof40mk26+9BSHOmiJdHDRWM6xjK3WGjVzimyj4lFNVO8Wnpne8XEJf8DejX1Mgtv0BgacKxgF0cMFShtiDLdHV85/MbrfJLCHyhc5excDSoj1F73yYH6/SMsYScxYaZyTaB3LVrGt6hkGP6juuqK97siwQ2QiUPH9WYN+EPMSPRtkFICbww1LZY9nKTzmvF22XZAdlipdroeoTOZdWhfghP7o0Qei3eY7JJ2b/L6Z3d+QW6lR/zbyCc+EUU5IzfJ7zm8Hbk/TgO9cXFXicNdb4qTobOeo+WIm6MwpVKb9X2+jvOba11VIr0FrAxLlXU0WejDYqOljVGRr3vvFNNa3FQPcCMBp4aWEoHYeyNI6R1AZJ5yTYtyG9zDye8cRDrlZ4iXxGmBHzIsE8C6SWE9o6NXq3IeZKlJ7uh0stiTmqLYLWYzBqu/i1XepRUHyla4VgvxUbpFB+q8e6oksYZIUP6iVzyM69HWlEqVD2rZOqBplPefx6DThka6xtKssULn50FlJQe3RaHapFo/zT7qAf4zhx6D+i6uZxaP1pN+21qRvB1OvEHTwJrZdl4ue06fpi0ZTfQJ5CRjHxLLxcc4LY6/aeEfY5idvKp5IvUdBNIg/uFzbmDnYMtDmss7DiZpcptZO/axcH3DJ8RllKDy9A7N9CkMBYuLQ3v2WUCAUWyhp5mYrhhakila8Lbaeg0nKUlpQ/Y8FZcHFUVEcysTJJAuPYBgs+SnYgs7Rq02uykUp7vCZAUAMq7HAH0OR/+7ItjzqamuyIA0ZNqWPX1yUzj8TTkG6r5H135YD6vxteyQFlcXCTWr9cIW+njT2TLnG38zaZ6M5xZ5v7vVedFZlF40srdzVl5aG1D7I9zJbGjrSORVNwIOJQqh36ByJVmh8JSc9F6ELNLqrCW5bc7xxR9mx+uZA4XHTPKU5+1Y4hjAebHGAMrcGc7gtjtCf4uUH2qUgRcAu94ugsr21JQ2Ldu6bWjxVaYUz/Pr6152qboWNiALzESDfe3w/WEIXXIlG9Ucpp7YBRtY3By4c8TtAEfyvn2u0Ka7jqtCJkFFMfiaWTTt4N3fKOuCc9LfgemnwQocK+NmWp96B0LPfTJAfpF98M5x4zgNDJxV66wsnhZHFfJkZcVReegXQSpb0CgUBQ6skrxlP5NvMTIyZM0arldropcxu3e+2O6pKpgsM38xynrC4wmHtQL2aT+vAyW9Qvi8P4G6Nmxh2qQsQef5bDQlRtJylV/pFRi4IC6lhIzc5uSfD7HLLA0HuXVJyU8/MDU5qtJseOW1QBePCDPABh6VXeITCQTRevRxJW7PBLT11Bl7swQWqzGqRTTiWJQZpMIvpLBRAYqV37gjBPNbSy47cE9w06FK6z1RSsg5Oo9hHwF74BJ6RWoISFT7PZtfNShyKQHMt115LkzVs50iS+1B1YvxErLo5spirT/tfu6BZTxPX/hDNpiVlzx7neQiA0UpSSkmjrhsl9auZpnNR7Pyv6FgpSMBRMaPXZ2OxP6kmsFNBiiq6ivgpmpKMUvCZNFqOz5rtZDvps6HJ9ukFnIXgJGNNZjoqcb9S7MjYvFDmq0hOMIQmY/mnOWrjqzMwQr2x2n92iV2iqzQbFdbIrpKqf7b0fepiWiZHCjOGrhDkqAk27bx16oxX+QTQKDdKwkz4UcHeKWTxhzdHsKEyyGOZJnmqCZ5pI1yAkIXLygV391BSpA3/mmo830C1wYfig2ytu8ApZyPAEf48XC/LQ51W8jPKEPl9RTzOJuBZAaUQLHKqcAdu/wtm3SyKrHdGX5pmsifLTCZGG03GKJPlj3IRQXUpw8SXOwRLwSvMLhy2ZH409omZV8CaTuzyQThICkozkIMXCLbnv2X1/bLb4VlLkxr94SIEQjxxJ7+w7rk+VoIjgbKMRFZ8BHGc+1154X6LLDo4Wu5IOgJ9B6zWpZx+MtK3u1ATRY2R8ZX3/9gHbIRTe3LONY8IAN1CjmL3LdHUJjZMyrkFyWET0QBOaOj7bXca6+fJETcu5DsoNexo87N1BI7uKZlT57ym06/M6KjO0rEmi7D7AOKBUKSaL7spMifsdBVytr88163xfhMeM4ro9hZsPoFqAzImN+5n6+yaps/FHhMFgSn6dnG7TolWBVycdIJuX9NrqGc7jL05be/UAsit6EE69F23HWZqbXO/deBYC+vZ6DnXpOSUwaiPL9sBtfE6jQS9YbfpTICM5a3RtOl71wqs5NgA0NqBxtxNOaTjXYPo4Gy6C7JctEjoiUCIHQhubaXS3Ag4KjQwb6Lu5frjvFjzUT9yPiWznh3/+Rs7d/I+v4liYxgJWZpM7mv35OuVAtCCtMftQxamJ9TaYQcsJIObM20RU1koynQgevgVr/noLSPbhdJ7wa6n3XbY8uhFAalOVvd+r7EdqF0hTwkHqKTVlpZfrXSCIvLMdXHbBX2Bq8suCjib5moZwrnrVocoJgZv4t/r7fNRpSZTCsaIxNz8m/zqLonCsSPUJ8cNSNVpjoeBnCl8KN4nKFQBh5ZUVlFLyGt+VcBzf46PkWwRteeUkZbbfnlPFTn0Omf5lzoraFRPpsKzBSj/7xvYVWGAsRfzqyVBvYtS0amzDabJyQDVLBZ6TmkvjJr/6c1RSKnCStyPe+5LLWBEkFyQ2IFOUP0bHx4NpTdpntKglhuME5nORSppGgVCSNM86AHCM1nz4zyQQ8zWOnoq41oiXSXSymQCgcqNtlnz4EogEMZOqm5LjUEmfSGGE9U5F8u0mbzJbo3YDzXV/GqyRSwMAxCGkxymMFwAz7Bi8XAdT/inr65m2MUbt2pXGPYu1iOyGtGgTJCtKOE8r7u1H1VG02y0JzgMxXF0qHn3aP7vC+8EgHGevYFodnklFhOl5W/j+qtF21Wpf6o40UDWSlh6SdGGmfOwLG1krZJAXqbvEbgK3auwzq+frCQ43GC5pUD9C6ia4Z3k9MVkDM++k2byAIVBnPYXpHi7TDp3I8LlCPRubzXJwj2s8+BBLRTAlHjOSm8OBiOw0Lh7lrdz8ZQJTgEgbM3JwlVfA85D+6bWbhWOskG+pfuGm6TFEaqzZ+3nRoLfdY8FKrZnPs7yQ1b786Bfd3o/CV6YRD9cAE/TBJk6Rs33LBNIWkVjzF60pi2+907O3m3K0s4AzZC1OHAwoiLYBuIHLTcBfy6Lstk7OGB6KskzOm2ZSIEP/Al/VkIkmuN9KFFTWnnwc89Q2FZuzwI4DeGybsI+jVvLJLdOv/n0sRSFXkMfr4aqiaw9p5DRgxDlnLSGIbol8aMc5IEUODArlUmeDVMiVTmZaebg/aWJ4MkkGPvz4GRAhX8Qu8HrADFWpy11TjvYkbyAIyhNpvZmjHLK+grDKpGdXGI5L6BeFScABDRrJr7nNkZMNYlFFN1C3tiHAHbLAx++ozXMyxKDsbRTgew9RavMJHB4HDy7b9UNeZmohemFPuruUyorgrFQZWbRjnd7eVoyOJH+NPw2WNglOK9V6UeUdBofqraZ3LbC01NTgW/L7c6+npcolRhy1Q4R89pTC2hhXck8P14eWSs2VNGjcH9Os18SmocUV/YYiRyIVIOCj8BP2ou0KRnHb9Hwt42ZH9OGPIUUgHv7n0cMsIGcRX1tQc2LOHDN+8mw2X9Eu/jT58pU4vMKxnpxD6zmmdDfimtzH/nT/lnIjX6lEQ8hNPHD/zBAc34OChvn2ft+IEDIdgzwCrHM0acFRbffc/dramqJsAVImaPqk94WjnIody0YUOOthUB3JrThx4Kn+zpQ/UktE/hHA4zfg8fBGy9dCT64b10ZYHpa/uKOEtHlPzneua1LqZ9PefCPin4E9HshSZ5mZFMmErYgKVeIHGrsfdP3F4gVQ2YGmZkSiYS5gEA8VkFKqk9QjCTSuPlw+naXFKfNpAYZulC2CtXCqxvv+b+E8p5uBGQYJD8+k+vh9TKZcmEvZLq6dbIN1OyszJnCDga1feOcXPxEpql7M9YBF3m+yz9/rJCr+DrKIFHfjblp1ECOGGBQZEHrXMY3LS5HHXfRxPG2YqtL1CDRM9KbgHesLOWPqnVMB+Lt6wAJfaXaZ4ev7NNK3OSp5TesNbhGoG0hkfxs1pvAXkW29gpXJD1xIe06E5Sj/djO8NaPgrhAe1GU750zkSF+Si1GIUoDruj3QNirX8Jp33MDdAnL/y84LA3oQnXuT7J7qt0MVq5lHkaF4XpDhtf7OfabvvexRF/GKoKlnjuy9dn9uS7bZEI5BRLWMNciq2dFrYKTzGrWeHBUIFQ+GXsKy3TH6t63I1mgXp2OkWjEcOQnbXPQrMbjs1i2uRCS4K3gect0rt5Ycj4ouo2DlYM38EG+d6dqWPlozMYdxcaZMcSHeNpwTJxnB4d+kPqZ3i+F3zHQ4eGrEAkEKBm1Fd6VkWkjtjOJ4xbUpNeOZvarhGLKu4sRwT0zoEqsglnFH0w3rm8FjJowgeprIJwJC3TB7kdtJdPm/Mjf0E7/vxW4T/to9aozIxo+YsgqW1lzPSwzM08YaScslmr/3aKSoAXOoHin0TWzK+rWrCVPObr/rWcp/sQXNlWFPVJhaPW3o5eNQ6/NGeRxRvXeowFPhTaasjLiCCYptoqA8LN+aaFnR2yNdbCABZ060y8ePmn1UydimNssq41JRTgjgtrxnVjImkiJTbkPKdLt++FFdOevabGPgCPW1TnPxwwx4n4kZ1HfmIvnoltNIocqCJxS1XeqX0Vx1I54O3QwLYLg1Lb7wfezWEuh1sThyl0WGdkuhc+Hds+oclxgLqKWoLjH5j90t2kiCKOO4KTfljcFsGUz2FIC6T/2juluLk/qGC/DH06glNb6QHWmYGN2r04oeqeTahN6rSreWNaWI+V/8aLJh25fSSlKqER5VOwAJNaJ4KOqmeWlbOxHc4NcX8Hg/uwaq994KM39reO7GbM4HSP3/IPw2lPX3btFrZs6GNrU6PbwR0hbSjiqnr61NDgvh8Gqf9bYRzxlOgsyeUbJgwWfRzbSo68Zip7r8Posr1gYigq38TzmwCkuTYDT+rzc3ebsTvulMFuLXOByFcQj+mxIKc3FVI1VaXe8voMakjKGszMTEEPLhfE6E6wLa2bER9kjs9BXYX5i39ifruGbEzyr1IkkfOeINS0UGpIsnAF/SP6ogqzqLw67U5KSILzGDyElgMXlhICFslg+di9K27B02QU0OoRHk8qJv48hmJ4TPMXplBPO7KZ72tI7JPmYe6ZBpKVCDj/z0GneRhJIOWJdNErQltyQ7FRtzA56wOlpR1UJNnKYN7oA9jGkmA2Lz6e456SBwiH/6Q941OoYQYTtMJc4tRUGjUOMMhtqHm57gouSrrjLTY7jtApyJLSNusedWjN+klP0NLNAfWyZm5UB83NT7w8n5Q0L5CjHMM5Z6TCUz+lA2aFcvYMBZVeKU7ubrYo0ve9Zki19JLgAJrREThjGifnxsXFkRrtG046roQlaHsDWqSMGQ+D2XDBbq+x686V09zsDRNLGab6SX7urXrGD0YOOvdRusvi8TVmbKePNgJhpm9vAxd/pm9felAqE3fIxbdaecSUc1bidR2OaXoQw1bYwjYyjmehJHwnH7PIhnrjhyZg4HQ4mlEiGSfHsxG6OSjB6d1dCTk0NGZl9i7L6i4u5pEqlxETnOBDsR/1BTarAU90YP2dbb8Xj/yNIoCNomC9moTI8YHS5Qrlt53RyFdS6fUMaWfKYzIhvKwrFy/qXiyMhfOQmIDnbDNFRnRWHTq1t2EdXxcazeAYBWTepTzbN7Lnb0JNVQskm133v3qprp9MzLs9Ndqk8NrGGp1cMyV922fx6fFFV7rJllUBta7sf14zOM2I6eBmqrt+oSR8f0wpJeGSlfPWvRrdB0QXjtKn7kXComTDQbPOF+yKE8OO40UBnX6kFbszFPpCnIdB4VnXYCxcOPFmhsRl9EJlBrsYLRTn3qyRnMg5vxL38kHsHMMfqOEX7NlRuhgZ1p9nWKR8boHVO/Qj4ec4R/2ltt0IGw3Evo7iSbx6eKoPlyxjJcjSQp5pTwi4VGykDUrYU9CDLClPtmVlQPnIDNQWsQ4RMJQdwERFCLbHjcKqH2vi1FMxn32WUqt4VaH35XMBo0bWX0WyERBkiWycB/ZCCs6vpIYc2aDnyDJB6sN7BTHS95HUlbTiRjN3vZuzPDmOAoanAw3pbNQMwo1MCAiqCmgOZKQWRbvRMaa9QRxvHMMvRS9SomM6N0fDKRAHN/YT9lXvBPDGP9tdfWQIwoT6JXR6jL4S1qYJV4pWiTZAq8GANgBbyj8yTR44XDLWO8GpO0Wb8ymlKFC11NoQI58E3MNsZ5B0t/eopuY170Db565DM9MQnRxJxC4eaL4nM9iNxTr2OqM8uAu8r8WPkyd1cKGTDIDDt6BDaEGunGSul3unriX+w/dJ3OO/3rOYGFDqf7Btdo5vGwDnaJLwIB43kr13GqVLhkHwHrecXOht5YNfZTiW0htgn1UINVEf5O2g4I8HolRpSG6L4XSLRi0yq1XIhO4Uxi81Rr5u9d3VHbiinCM0/2cDOC7ZhHoLWSVXwDmVyi/N/LWwGBe/gz6hidD4rbQ7mndtS4GF7FbnigA79pGZ5FuksRwn2W8Ru4yUMDUdd0tNnGtpprvH+qOuOJH/nQmbXbC1kN4wn1Cy/jgq13hBdkrt93SiU5SGb2hJgZ0T70oma5bQwQXfSCxQ7xakuevV3V4XWImB5hD7RphvSQQsjYxdZca15FrLH/KaqR7mFcAVJNrBnhvFU++++vpPmRa5HjwA0PeB5WrZmAdBhesvZIig4trjtszI3rEiewGwTb/UMR6Y3EOqjEyGWPzG/cq9+ggNtXGHG8utiuoBzeqUlumMJaE26tNF7hScWSXOclXwsPS3xlfLrjk34kJ8vkNGZDdPFzB3f/YdA4+CIpt5SWlu8x4TckJ2jlgtM6DFCb5ZEGizbg7jO1yvm8YSBcCuy1utD0ez+cAQmctITGv5dwZzJxkAe8P4qUAcin4PQoDxI9jPKmaYgVEG1oMnM4XLEyjeAxrpKs7PCiGCoB+/KaifuYinGZ8S0A9RspFdirkzUzNyhqKf1ZcoPR8j2AljeB8GnLcZ36HJA2le/2xRhqH+N/fxGoUtfcSOeJL19VMsFyOQABaBWURd/5IETE6aqc3V5UzlolEE8CkAtkE7s5WyVUjmREJOz34GJsLKzaGJzUlSvcMI7K8uFC90ovhmVYBgo5eoSpwDRE6AYGWq4RhYk+qkDg8y4M4m9jLjrvbA7Gtm1bQ0y5tkjqQ+R41Gr4F3aOBStIw9hj6fYMA0vZbwqnQElpJD4lPfKplHPQZlv8MilDqwWasfkHrquJB3K4OKfU83ad0chyFhML5sPSjqEtyumxa4NEwJVw6FFQEzrM5xbhFJ/dfgu/bP5U7wzkobq8ETWlKRLEezNHBsCv3DQVYYAQ9dZm71GSJURNVYswWVfWvX5kQksBj8awtraurdkFte01RVeD3oISlZQBacEGNprr0ngAwWxuCFpjjd71GhQuITNXpsuH8J2rcFL9LiWRfMQkJHvRgy693hyVbagxaMt5M2tRFs7DwZkKVb7YFnB4rVwPJEFyYPQsBVvNHKdv1pJlRpLx7jw86cns7kF3sMo4GfD3jYuY2NRT+tNCPB5YpWM6Unw1PpFAmp6j05aRGU8RSLVvt6W3F2XdLu40oxF8T1x+xBgVUzzY3I/PBWd10DGkv5fbALS+HgOBlVObY6wUNYfW7Qif+SirgYdMLvet5Pni/PA/3jy5ACXQI2x3OONcWJ4DGsvYgbXXjGi6+cBNe6tjsIRuj9eyNT3CgOReUd8UUmvrQy+9BOmjoYVEwtU+3Q1gsCzqZJUNIF1WOuosUpOonh96C6c92ErmB8ogSQ1zGs8i0K7vCkrbpMuvCH10OJUrZHG4n4+Q7uyLs+L+JCCfG6cXKNRUDSSEsXG3vSqeLT5wwcTYfVdC6DvjKX0Oo4WWjuZ119r/EsLNnZ0A0vN+m39JB7jBPiIqITob6A2Eqe9T47IKVoxehYLY7ejUTR7B5GAf/jsynF+fFGkQVmEiywhDa2BZ3d/J19l7Xa7A3Ja7cyKtj+h77C1hdDGfkoD6qaYj9tgF/Tm5arz2cywyJG9TJNmByfJtXVCoMshheTOl4zezcJGR20yC7LxHXpaPAzjGCQvU64Ie0UkgwazAPa+gmKXBkRwHqGxXY+KPy5AEAplmQqdy2DqzxvTXslS/c2CgcPI8f7oIvKH+Oh6o2XWD1BLWQPXfwXPHDyoJfxd8u5tju7iqc/Bl0XzIy3se2cD/02TedYtJZXJhsOtCEcZKCYaoLbsOE2kFu9oc6iUiWOqr5Yd0EB8aj3KfPRMXO8n5iSCBHVM8Wf6+HovlmocnDi6mUImsVGctjmQcf9a9b5c83UQbedTNwAO8LpKss3jKvN2hPDDEHcb/JSO1nk06ZJFFi6qq/sQfjcldLQ3+9UcKvCXbCk7Ue1AkpFMvoKpffHz5TxH/obzBm3cvakisFGIZfnH97miJVa2NF2sVpwXoa6+fTsQ8XcrUKpfd4I1fgz0FWMYB+vTO41QMXFRMNd+XTtA4xOJHJRvk+rCgy2Rf/o8tuBpmoVwho6aVFgfVjftWpMgg+gLyjBdT+U/s9ZreCsaayFXfVtQad1ifXWcEbWYVlqXDsSaad5nEWjzDmFc5yvY7bGJ8i6GUiZGn8SY9QJ0fck/vCIgNRL+Rg5m8ihdMQt9GYufVr3jtzKngTD4S1wi8gHOjt78ZF/TRdqad9+3fnASFqZsonhGnuSZNrXpUNhc4FSP+SmYAz5yU6zAJafj3pLaFw5vB8G6rqcQGr2YdKaaV6XxZw5U2Go3ClNIgLNuuVmPc1aj5hzgNd4Uv+7x1w5tTx5udzzZHI8MA8DZM85gEeSe/20MKIeLRlFA/FKvJpZGBJ4iehBEW88ZM9fYY0ME+iz94w+rkhXryntApNJ4RUzCn/G6QlWmELhJbb8iXlLhe3n63CZNQWpw32bBMOs/lKekx71rxlqzCtRa0ZnXK38wJqIlZl+bHNNtXXvscKyCpK1HgFQaO3toKxITIaStH+zhmAFu2MPNy/ab4GY30mzkcbblqIwU5h+Gks8DtseANt/8gJ4mX9FyIavFmNZuEYo4IAhhvJP2qPCnb1woazPgGzI/BrFTm0QQKtNwgRz+JsyML03fG/P5ncfLh2Cz2gQxTC2tJ3YuoL0+Pg35WdjsLtCz+RHpG47u8RWQMDRJfpgPH3YuwEYpxQaULbuLlWzi74U5+VyAdBKAObQV5fktMtrarihxaxbFt6I0lhcXj5omXPxtSLKDw2oBI3WOEph7uJNk/Q8Q3c4NutZXJpGpSXBWmCenjLDcQck9AtqCrP3uebbnxu0zrBIoj2uyK+BdRxjgxdWdEjQYGU738+lAVubdBLuluUvWnkV92XFPqP1tAjOX0y7ZsslErZPINLOdr8LfaVl0ul3kMMtBAeRVuOJmx/BTaJfDI/72gb0G4hdAboeIaX3zw+cR52ftk9ccfH6wFPXaaUczYmSOXKHyAHrGDCHwhfD+zj5LREshGIkFVYnKw+bH+z7aIdXH7pl0gdzT45827UOjZ6BObnNJUoEV1Twe+LbLpL3loBTqK5UlU0F3J/8FLh6KGw9n/+V4B/gGt3iYARDgvSF4QJDQqQap/MpQT8G4ekVVPeaWvFdpAhVm+5FeamzQ0ORT9rd/1P412zwtAQrmv8mm/BuO4nozB6iBAc9N4sABSSSDdRyy2j4UgEUiqZP2rL25nqXfJR6WDVwds7Lh23u2aFNxy8Yz9Sxf8O0fcL/IdwTXNFYwDcrtAlSLWLSATSXYbrqnjMAnx3hQjfhu8Jr3NS+kfIYQmuk4gYfiQpbxluUGm8h5ojkK5tgEgOiygWHTFJpQ6XynM8RnHIGQDmdhcKDSjmHDfsVSWwu82SaHgCT+rRYFwNgOKOu1IIYqcLsj1zrxA3QtxNpjg2a6Py/DOOIzreqEMDMXJb55DvNnPPYlsb+jVMT1kG4OKZ3wyfEQyWPsk0uW2rBwLlPLttT72ITALe5cJdnYGbaB+t3RamVDbOfmIJbPA3qC7s3hyEMrCDPyjNnAYMBP+wQMOl5kmceBJoGBEGXLrHAEwWPYMg3eAoO1hgUJ3DjOuEE4uhF8/xCOVI9jlHuLofGt01ouK9LijaQkVnkRf94GXsUfxxZgA5qzzBLtr/OTWWJ9Ip22MvhP0njkK/iNGYB2wFMm2lRR35GSVgOZNYtgeYLuhDix2k8qGRXOPIbgf8zX0sdDOYu611yNJ0/xt2qnk5HtcnbnmAj+w5XnaaBZSjDMo4MYRxITJfP1H0wIqxsqhePvphlKLiAzluhQyl3HbHPAoWEPJW+Hpfg03hIDXDk8ow2dx65NMZvSmTXQ7n7LNfjYRjfBGo/Q58LLG1YZtGaQRmHHIHSnyGPcIsz6w1LP80lsCTpcOcT6hQUorHfXr2cefIIxGiYm5KIlfpm6Jnmhesliavi9O8oKYU7fWk8WsxwQhz/rsLoO+vfbe1zHhVfpYAJCFjbaYUri6MAt68owMm1+fsP6FPmjePZW6zobhbaA3xeGtBacyYRAFMMip3uyJMauNwpKxsldI5vV46ACU4QW6WDqYdGjswTfFUjZ5LItEA1VSm43OgOocYNK4Tb/hRecZqE0e1/skM/fQBjZKSUbpNCbjdszwWLWKnaaVOxDAgd2O0kqIQVYDw/6Qua6bA0UBOWzNycodT/6BJV9sosMvUl6a3CPY4KhCxIBSr1Viz4twL+4GsBRNB4DKkKd4kr/v8Hv3BWYy2xpx0uliGhOCsDwT5oV5IvblC2BiT68ggY/tXfubVAlC0V+2NeSyh9+6jKaGhifT3t/c9K4N62I4xp3RlLua5Ouh7EIoK/RA9uFTXZTShBsKUvSjypl1+neTVd9vc6HH49XXwnjygb18R1vKIxB0pRfPwN1OJTRNS6ukc61nZsR3VUin/ssA47d+8E3x0Qj+rTf0g70PMOnqHE0uAcqIWLHb0Waya5HBTJtkuteH3GN+abQ9W+U4RZFnAXq9fYKnrNWXC4MRAYC8Y1s0cqSbNHfPYmE9mvQ+Mi7ZvFHEPk95f0d8lObMpphH6ciuJS0b0IcpSGA+bqyWZ6r9uKRd5+XYb+GQrqpUmTnVNBOZ4naJgCFculAizrA2o5jBflGVnkI5TAwpdK9Iiqkfrr7ZAFxzazlpu34SQ0dr9av1udlghs1Pe6PnZtld36kL2ZpUSi+ktPvjOrnWH8k9iizTQdxwmj2FXpmlRRoI2L85SwvsSJRIhF8tz6RZtUzMZptVBzXBr1GveE2uQwq2LLikW0WaMcU917/P1e2+j1M49S3IeW1EErsvgaNFM87CSNQHgFuljU6Px1UxG2uoxnSYnyBwsB8tY7W+wxjcvsTha1UjBBNr71nwzZlSKT3vV1Hwh2kFPjBbeL1IHxJBabrizXKeOZCe7ZKq/jfjjTv6wJY9TgQL+aVsnfFvo9X8N3q5PPytHbabfci7vHXsH2dQVfSYOQWB3e/HNzKIiYKZOtXl3xkxxNARAQgp9OxXU96NDA7EJTwrBTGNcsovDs8A4zazoVhzjIDT4tEBDPSKTmXsw+DdZ4JUEuHCi8hr8WQWnDNntALP9z9ckls8LiPVGVKa04OqJPbGVW8y1dMpp/zrFer/MxFbAetGndWUnt+Tu+hzigL1AbVje5WNbpfe+rWWUJT2W/VvdFunPP5xzh+bdsbOg1O/+J+XHoqIdiOt/izbvR4b5k8OC4Sp6/EDzj/3xdiCZ2bfu1xxqyLL1n/H+7y4zN9DItPiyMsfrWXOMIdgBNUC0iBs2XgHGSsMxIW4amstYot8FhfOnF9K7U/BtfgmZaKS5kVRAnhdE3W5Nk+4PUYrijvCVL3GgyF3Dy2angYu+Hs8jKuXS7cBk0b5TF186nqwOBnO2B7L3qKmAZatWbsrldDmy9rSwG+HuGxAA5CaHmj45VbkslhdKF307EYYD8lyJJj9dsk98IJF0UaAeyiQ4MsTUz3eOE2FNMUfXWyn1NcJoxU7GMAwLmQTM/7sk5g9zFFMYKrKNGPhEOI4GbeyIOy4zB5sfpXt12FqoE2UKr/eIkuVCiV0UyMfifgs6AZrtiiPy51ktNiEgnnIKZurfZwPhkg95NTTGJ9KrMx3ma5zKBU7CVrd1Qyx9PYpS2j2ESBv25HJAUXC97I1jlptE3HlbBr1z7qEciEfKE1/X51jPti27R8osFtkb+GzwFOUYiO2AiF556SGORLR3VWUUiKaFsCIHYIvbiSpefC+deT1t55qKexOYkV94VTagyIubCHcQyyYHMDHwp911RLw/eXI0zilV0zOJ9bfU8+f1pXsHHF8a7LjlhvuM60SZglb6nW20f4aE8dJ4E4rcmIeI2qjqUKRoDXNGH3C58iGEUUplKQ15Ji4AG1W6UaQB4Z8bNJUxNQ2Fj9PEsMY/6hzbGMRkCPjlH8DshvyDjJk5KXR1CaoxJ5e/uLXmUGAlCI7bvct30AsB4I7IUqUQsVL+0OdFpYudGJhexa0Sfld7kviKdl1coHdqUMR51+94Wq/G7aVDG4+ha3YVnJ2KENjxY/MomYT0yNrTSs+3mOHgLhcPi8h19dNFYVjxhx9jMAtamgEwrWrgY9PMaEcF3KLRG08HoKvYvqjuNBMXqXHv3InJJURFkQW/IuNLupAl+DY7KFOJdM5AclRy7xdxC6WjC/sO/ZVgp8xOqOoB1x7GNJMYdxBblKuXISv5nsmiWu/M2TKxpmBVALjw5r5q4A5tKal9eDInikBbX1S896S7gU9NNlY/IOXE7CVC3B+GzZeR7Tsu8C928orkQUc0SxODxtRR02S5LSvQUfC+7zpNwQQ+vycWcJyvVBniXbDfT6156VFlpgTmZMwZLsss+kaE57BbUqD6fbtdQVtUBChlsFSoGR25awGSCVAXEIDS6vF4a748Pj55C/jVjPBsnXWLqEM/vr/mbUmP5GYhKdUsI6KCnbGNJh8wwmNpiBhXttJ2vB6/f/7gWAWPIocyhLpbjPsTZcKSpX2TTvSpphjEd6sf+q2RP95O0pNP+Ux93MLmjp3CsZP3ezMGlJBDnAO9hAPv+KHT81913plD8Lqul1deLD1YJY6V9Yr5uQJOVWrbpj7gHrOuQqFwHby6Lz04wN0MmHd1iDdf6O5Qj9OOZdgFruR9nMIa/O2y5HPaSaxGl0c6oKsv4yJfIjIMS3DArhLUxxrm63lmHpg44y0yzKwQQm9KF4a5MIbmuVV66HMoEgWhZC0iYhfbnxn9indUistu6/2pSKqf+BaeQutyDtmwa7IWQu0ibxyBGNmCGyq11GywTCj0iwusu/LqJjCb/cLK4zfdV1jHk/zOvBLIy+eZEbX1sRMs6BETiM4AANNnZli/kfHuWqFIwI+w7D1xi7S0p52pdWFGuPCeVDdGiLc0Gr5Dp8Ddlt5EYsy9Pg/+eW4HBA++/GOFoJK+h96e5OiconMlR0q8/IfS/nym5PUTgBoIpsCAwExxC/pEl5zaGaRspSl8cG+55sh4SmLIN8+0KGn/MROt1ZNuHfPclEjXR3LNVY7smDqKXEBsghGEHl8Ypm/weCwdwTHh9FZIIo/Hz0S8Sw6Nq8wbxF6bgAbhmoKDC4ScPfnFJX9r+f7QPSQcwMnJ2s0mvwYrFR7nEfeyjVKt2B5VkQUlzcty0EsiV+agJQdDuPRRmZBJI8DIEgdpAW1uIJ5pioMpdmeJwFHoivXYH6ZWJaS0Z8XEvgL+RaRdy+LNlsbdFnJOT9q8XXEkjz7XCi9enO5eeaUJOaNpW47Oebyc6+uzLPFPCB77ZQtYQ4lhbtxREGv/8zROX8mIugG+mZDp1t0UFHEv//L5vwRQeHj6jLXib2biAD9iR78abH4nvXGNFYetDcdXMzTugZ4UNr8E2cf1VKlo+HNeeozwCsaAHf63jg+VMMmgjitSs1jvsGRiIMXESmvcSGrNPolZMK6UThOZnGto9YP0vJvBC4M3886cBsX3dgkvwi383+lcw0GMmsfoLqPZ7j2/j/jy2wTRE5UrRE4YpAj/lrgLieZ+/2WRZxOplPCoYZubxyMF95mQ6S5E5k+fpCMcvSl1eYrbmqwQE9V1irckmwaLeG9rVflDhnhr82AlBQDTr72OOOGWqIT8FLHV4rQH01Vzd2CjjsMkY0lj7guwQLlNiddEQaaNyQJBAS8iFr24xHilVPxllwJTO85vIH6zEO2udyPDw/1YUrtAyHDHxNPT3KXKjlDDsmZ4eZPHjQBJorrbeRmD4uh736RgKEzXbe1FdjYrT1JD2qin8IpDfuqiDg976ZIapUsS+OdZ7jl22rMyHNFuiHc4m1ZA/eX3vFXusOU4USEIF5dyBtL3KXE6CMvrD6QoYwcxZtFPU04erPw1Xvqa7hAiG0doIJ78fDS2P2ENpzTnj7n/0q/ovuVJqmZE7ONsQ+6A+puCTA50g8r2BObsVOMNWGOdrH3kBwdL8fYZeu/9SHlWKAssQrbhiL6xLWZs34jDJFFEqUdF9Lza6VU5m+P9Y2sh6nprUQi/jT2N57Yj2njMBysGthrIUNLHIREUYpO3KWCn89FLCWBDMuF2t+b8mc+vG1wnPQGi32lGmsd6MHx7vK/zpwutRAvXINGizsjRuq4JOpScPshV6r8yn1wgQQtN9qP7t3pdM6TKOfO2bUZdJlUmrzZtQqGn4jsi/T2r5j27/ylIyGXnsq/XEvASggUabOBsCSo/BTxmAJTtyhr1lbqyl7Ce+bLqTCv/wKoF7dMtnfsx6srR23V/XrpDMjFepRg59ShBb3HGhgYtc+zRGR0V0/yprssBbDJaGby3IgwFG2hDfcl5az163E+ZzfGrjz1957QZKftqJ+Ox1QhL1JvHbLLoHFFhWRTxGs2Xqncn0w5ODQtdts82cjGgCvIWagwDacvHNDNnGQEtnmDCbST4IXr96DIzjworPdcR3z12GVQyxP3gyWxSRzGuMNBg7udiZUDDTgZEKewg8qDjs0YzV5KEZokj/MhCoRarrnZfdd5QOEq2smrdbXxCOL+A246bjWv4+D4qSh7zhw2ZKVqHHObNI3EL+suH4OyCP9RfOrUTBvr22/owXslz8XJVbboQhN3pTnE6dCE2/8RevbbuOZNA63qOZgBQTShGF3K9BxPFbTGSvyJkuSVvviMt1uwRFQ2Cp3g00SPrgzfekyzirXQ/1FBcLm8mxs/YeWCAB7AosYOehyN/Xa+u91NvRJySXPfaNuXxiQA/AHgGgvla+R1N8yLLOE/2H3UxjGWaF8qgPghP8QAyn4E3TivJLI0K/al7XUUNcWNYwVgSi91348/uNPVJ9zQaOdKWIg9TYuR/ir7Z7LJiBus+HWFTwoJgO85nn7k8JQ1uPCxuc0Jxp/iIx5lTc3PRXYj0GPT7zgXdJ8SzrT00/HT5K9DW+2dFb7556JD1cP6NMjCiG7SyqYrbtcfVRUYCWha3uj5hlGEDRGGhl/7hc6aZqXuCMY/nDS9h5kSvfzg4+QemgTCN4c0hd45lpwvnPs+iYlwKdxVqN1RLjE4L2d7/DRS1qt7sd1oNl709ItEdHH+EVmlkh9oRasnQA+cxZ/rfK8oEo5Hi1WywcK9U1LE1KrlpEGQPEgO4PE4HDu7H9udntwYTExjiZmq1APCWjfnuq58vXUxa5k61twb+szvS3UePOR13+nKMG1oNP2lPIXAXiVbQBM7yVR+PmuNKHXczfZDm2onyxnBCZsFFkNTZNCu8mnbNZjB7qkYuDUymX7Z/lHDt5PdMjfQPJ/QkIoT3rwFYpWLKh+0qlWk42uxzxuWkQVsYXGJzEBIuzNl3+f5311j7W9i+UY7y/b2mDT/d0hymclIjR95NYkzB5QZqX7Y8z45fqgqUc20PPjaM3apkVSuFJ2EhjmZPDWCPbxd9tU2ShtWsGLxaE2f/urFS5AGfDPD19fK1EqP9pyBp6E9hfWfPox40Hq+bQtqQhoFWxX3k9VW8N6amc91Zb1/n/T3hIJV6ee8JP8VU5D9eiPGEHzkvC60JYxZh6n5luzz90mlXMWpPoEWieY7I09r/V8h9wWHZyqKNqvYz6pGxBbIEJBg/2+tpQgQupuQOO1jhIWSVgDE+7s1fMR+2m+Vial9eYaAhkNpLAdqhGta/FxdkNwqSgrA9knxh5NO3F1Vr8VPWO27+Cr/9vLbVYd/NSomz3Kwe03KCD3HMr33WIUXR61eLdzyHv8Qjw2IK8s94E0kao08E5VJGJel95ZThWLiU0z22fumND7CegpgUG/wptOqcu0zIvYIKbophW8djnNsGe1r4TBjPibifE68uf0RAnis1GuQXf9lh1o5ySwHtZ1RgZVMPI2T5jp/T+tVBYXJDYrDb+AhYrAdyWYDTuEfs+OHj8PRr2fG8Vqd8JuFqZF5I++V4IhwxY1xms5Z64DFnqi6/A03Js0k+jZdHyuf7MGBbdyI+hwnHBQAhWeiQ7pVLzCr1UioVyV3a/Ed1Xb4oWLAEElteOM3XMGNi22HpA4gx/2I14acUjWTzGy+mOKSuHIE2WqQPT2Ww+IatGS/PjiCZsKF7rsCNki7av2VdExlKDHrbSfbo+ED3Q+ROnSUFOiCU/GRy1+oQtkxcYD6hSkE62eNDd90+AsODJREoakLkIbQEcZ/jW0WmB11lm/hSV+MWxGt/0GgPof73OsmQ6e+8dR/OA0c6pUlgxLi1vLbif2TI13ZFN7Bagng9aJIlkoYFA/jvjBVs0MMUuA5AiaOM0l/UZHN0VGohpS43I1um6Ysvr112n3e+IP08qp8QxSrtU+czfjegK/GMj0M50ucqBhaMacJDwcB9FcOPST/bQPC+20BbhPANnpUtgY2esfGYHgLakjARbUplyZCCVIlo4KQDJTsIW4txYuGAwamicJ/mBldC9gZLni+WxN+Jiau8QJs8geHHyr1/jKWYZxHZqQjmEgi6lS0mgr51si65SAmxqDUi53oqms4UclFO8TgEzdcaFi6P/79zByvWX3CsRfDqvL3/1lBZWt+1G3ZvYFG9toyfPHQLLdzTMjlsDRlpmKESveWehwcbUX9YBBg69GzVwC/CBlvjKD5mNcGE53uh7vstk+0sAIT1VpA7Zdj618xP2Vj9leiPsDdNxMpZu5P9QNzJPtqv70GWH20tmp4I2OEXmN1FkHgkjotbj3ddwRtVhTRKXkyrbWMKIEArLtSYL9C6eFlpNNTUlqrOqKvhD1JvosjuLFSliSWvwSOTbq3cH8g+7132aCbvzNkJC1VubDSL99VJE6xQwaTSo/H4OYbVvTZJSacwL4/5RWrXChaxoMMOl08HFGDu2cFO2u5abTHuGKXlBSmlYjfAKUtPlawcWFy47pWNrfFq+AGiQmM2eyxYHgX6hKRv4keSBiuWDxO85yMDQc6WAA6RVk2yER0kVfqGdv+XKrTmG7htjTAbL5KIw1mY5DXiogcxUrh1I71CExHlJ8vsiaUu6ATuD85Yaiii8m/NO/qdfHLyub5nJaRSgZ5KeXFmJ7csX6Uc/x9A3PNVPoJVxj/eW/469/ElEV+s0nWtBNgGJ8BjMRavd6DsMIQAKtCw3Jtp/Ni/inTTEYdqCZFaK+9gEUtiTLEoniUZhhu1JUP5aEfObGbY+R50K0TGG2AXyGJxuHFro9S/DGyy3faKhxsR4VnRuH2poZendogU6/rCGTSBXmGCdJ+u9rqY1AGknj95H92K8y4oyFMOLZwhg3M4aeD3YHBzPX/et++a9NT5z2JIklZ17K8dhRLVA0PNaIPFcl1V2d3Au3tJIt4tb8YmryxfAbEncxdOcJaL6XidBKTKsuOdXPLj0uR5aDa1U5okJDCovuSehui2rkKS4l95TEtJx4BvQsc3fBxBLKm/ac4gbWjM8IeDhF8qtamQXxtSnBQ+AQ/MfK61KfemBWTADOXLA9xuDmaIPnK/Z5m3w+dfC2DjMOHXezdHpKIOcuI59t0qMZTSWQ9x0QMYF/nZ/ANv8JgNqmGMIiSicVv6HMb1ESSxVTPIhrx89ootTHiZz5MWksl6TnZUPlEKY68+d/P/Y1Gs0n2cG4n3tNvt4CaX5Anp9N/ABNdYEoz9EvKQtTiU9mL/JtudntG43hWFqNyL25PuKBpBYTzVm9fbMizTFgkGbos4CkFe370NGloZ1AondZxtV1O9HT7qERUy8OaXgZ4ZFMJkPR0kRQCc2n2sJh1gzxh8NnoXWus44InQhb8YCYtbjcjDmt+gyOnz+rdMb4AmFPWYAIuGK0SDwkTlKguiYGl4TclX6klDhBWIUl6ixjxkYE2wTUlddZ3kjESZN0JUtoIh3bCg2YkhFzNnjkxOM0m2s4l31USDP8PiMj6BVsKF2DtK4TSkbBo4matMMd4dOTb8OEebPrYijKBhYGFceInjHeW/vJpYPRB3G54ISajaChj6N9Jo++G8P82mWQ7GB6L6Bg5E9B0etU+28AjAnKioRDBlpKrRYEo0yyRVzG9KODvRKB8n4Oiw3vKKkfKBZiKjQuH6COvuDkfd1w9JJ476xvgBe2NY2d43lSGxCpkMs+XlxxOaIVVIc/iKyhMwusnbDdGhlazP5GDilnoBdZbUgNTTY5WR4w2uRROALDSoWXOsExjgWYTxkuq8e0t8p9Q3hdTXp6LpyOiNa9kQLxgv+bdotZiBJCAG7RITbxMyRhcnPQSaA/1sJr4ST+Xo5iGuNVpL0zDmAkyW92O7CJ5hL3JhXygC4WglyqHLDo5H8v9Qk9+MrDJctSXoZlHr8i/eNL3K0bEhGl3KK76Rj2angYiDTjZEmlvw7GajJaV8ExAjZCOMTTh8UpjQ+VoxPujp6RYNYxR0ECKFeLIClRKy7xhVD5vIf59RCTyAyAkzdLJwt0bwJ5ggAnMcOemm/5Lpu5MyrihFxkmncVKD80ScBqRcJzc+GIrhqk3ExspThY/CwhjPoPU+MH0UVogJj/GSIvXBGE3F2ymphh2ghAsIBst0oj69rFUR/pQia/r9H/KwS+ZoQANuM0v4X39vOByKA/l05T3mdTwrW3Puekyuje4D8qE9rLLOGbbDG2k34eJDl+qJY+F3epV7aBj1VqGWU8cXerhmDibB1L7H2xFfF38sZLArXhxRvnbjnmVmZFoSxGPEXj/aIetZ6Oh3zwX9oNgy5NSo7F+lnva/CiTu3TohGuLfd255KT1ldRUiprc6yQWk/L0qK87rbafFd55hfBiHKX6GjzFgcrl8hi4OU+wS0wRbeyH0IeFLUDfLpxL6ivwcc5dT+T+Im61uYN+Db47C2HbHOYEg33iL/NAgb7diGuKLvEmY/mNR0bcmoArdq3aQKk/4sKcy3LhbB2KEDJvTLHHR7ttOkGywsTRh7P8uYo9S/JLuUwbAPdidqxM90azctpzA9l+KZtioi3Y0j/en4GHjTwbFM3aZJUN7/KHvpXXbxCUmg8eeAlWbJCxf78mzUWnaW/ntLMfTlNp5F28ZvXTjim7JRBnmLunk74RjL3i4deUeWT0tVU2O9fHZWvbYQ7B2GdCJsvNgG3h39i8wqvuTeiamDOB+HUuWX1y4w6eGpgR7TV5WLFDZrd26+DpK8ZemN51jezRaU0WKBNbYxgImO4zJrzeQl1yfWSMLx3gRwfnIia/JDL+d6Fk1c6oflR2FZ2D6UhqCR43VHjIpyGA8umxomuF3nLjPXFWect/YJMbrLzkGa2ifqGi795aGccWq/wGPoNtkx3BhlJ275T1gx5wAdIzmSrHcphTK3EpxnLT3r3AjHluOQOk2AYbioYFv5zDEJdVvpzQhPRsvND1sAybVQguUZIuO/6vH0RBr4dmuL9wsMRZ8mIL8LKbsCRWbYu96dV4Opp2l7g8mQKoiGOuz5rFoQX53jQGV0BWdDkxdyMgR9+icynqnmk6lxR0HOaB1/Jk5hiBzP0Hwynh6NJuTZOj846wpJRw/G/WTcl83Xv5ynmo3xpEtuZXHYNFgM27J90PdODEDl5DwDV/o7d4Vc0eXj9yDyl83t9VU0FExEXfzBMXTFRhJDzMbw9NsZsoGGMwMTjx8wRewDtW0zKUQ3+dMh7Jlev76cUWzFNw4UHMZi8KtVv7jVmFo8zqzBZF0Avfy7JeD0ajNcy9/t7omSNhvv7KjbwBpQZsXJcaItkR246dMQSUXz08J4ocrlmkU2kMQYtLzX7zhNw5TjOvEERAee5EQPJ0I8teaeb9rluKY6/yPJC8mBKqGsNSEvVfx1CD1ectHHplPukBUQxwH2mwRjHEhipHHXZY03kgLaa9VtZ1d9z/tIEaJzvealZf2R3+QwfRHz1NfZ+89eBT49/bJ1RzCsWtAqjetTtGjDSMba7awvc8iugo3fsvvV3HaDZnv1ErIkadvOPzNWZwNz8/zqa2YcAkMweGhiU4QaJXn3LTpIwJLqKRyLNqV1TvJg+I+j88pbwPTZrB+f1qZD0R3iYnyQfE/B69S+kI820KO6Nv3HBHZ10EQ+BrgRYpbI3DNxVY7k2dTCsmYMepKbMvJZEknFl6IFWeKsYH0RXErhwZT49ZnqINlurmte3HiGfC5WlgFWNbp75ueV1bdWZHMDdpWTpAhAfd4kb0tLp8tTsjVdkR79vuOVlA+88XakV7DvfJobwmBf0V0RSlJUQa2gZuGD6pq/uei46nnmYX8g6xOpiwuY6DU9Vej+82ffq9EDTSx255h4TIBSKyaAVhh7RDp69KMGcGkvJ8KiAuVrkgyenjFbE2sPJoIGCVg3sPEPH3GukSm6RUatvLJ9Lr0r7LDhYqLrNL6VRNRYWhhspkwABYVFXrRgy0gXC+jnXxJpXACsLzr5YA2UFXTnqERievFTMSsNWVCZvBisyWLK3FpsEg0XpUPQtTU/F3HK23Po5lvvMjrykgbGbW3L34gI+rtdNvClOWjmkekox1Hph+HlG3Tq+dAT2hRXl/WVcOjCpg8S89lMBvWPj2geR3r+Fr+MShk8CX1ekF1w1DwgrlI9RdjJgViY+kaEC7B/qLWL6gTrplzkdnq7lruvgzSe6A0G8syStfFo7zCqbYUaVccaKvq8wjdCnT86ZQJQulIT+5rbdmRyff93k+bTy7X+ApNcJO5K2TvSLUSQdS2IBpBW4hx/yjBy0XkNnmtw3ZhhTOstgrZC+Jdl7A/TiwJx/pobOyPr1NMLRm6wUDFdKaRTdQO7vZFqKBI5h80DZlNFKznnq4JAe6/5SfnIlXvmNbiVFkKlLfmeYVYxmkqMu8Mk+hn0WON2XvWQ03iJWBxkTRgz/JtLfrmS2CCtHlhkdyImir9s1Voy2UaPmFHFXQFRWsKgmvRr+bPDs/tjuO5IEANI5JpRRUTvNEzo9LFXXgCyp0rqi/CDuz4y3t7XF4yfX6TN4rc94st+T1EBMWka+s6bo5WFz0kXIk1r4bYBHzYjo1CeurtudruenGu17AhjlhwlBgyv/Ri2NZ+4R0K4e/Bv08BuaODHxgC0pu++QoKyb9DfsW0poWRqdG7VYZoADgKm5288MHgC4xbEa/YjJFqq/J6gKLmi60bC+WJArk4oq62k1ZltgO7xdgISebds9Bk8DD+6OggKjhUC21FHoWYQszxPa6czE2CeX+Q6TVeLk+f6WOSIWpLuOytJgMwD9kP+ZEGfGAit87s254uIwiMvuciCtTW07aeyXKzMuQbMUqZR2x8rQ5jP4B+C9JfMyNr8hFH6z4YBZPHBZ9lHjlZGY2yqonq7wIT2b5nyjyrhpUryn7a6iVzBbKP0T1lFOcG9pEuDTe1h4/in/V7TfQolsdr2GfIRfLKC0toNExOHsi1krqe1T7rENWBmEwwrXC+BGyPPG6qZFO01naqbG/0KAY+5656Pi1CrT312O8UEGya+O1fA39caAnpvgQaP0cYVVv+QuRkKrtVqJpDVnOgYEsw1Yi8nUzpimKqD//CCsjvWkUBP7sZUg16m2kX303MtFdeGqMT6ZkTXdDwYg4DDnUdstVeyerZVy+QpAQWmvQrqhoV2nyOSDB2YvAGGeV+C4mG3BRiRFTm/SRiqGCo3xMvL98h2ygyc3J3oV6q95RQFVgLYg2QeptBoz/eLVhSS6lel2G+zVJ7f6Og1I4z8U6kiz1Xl6kgg7DiExr2UjfBFpxG4iJgNzs0Kb5ATEnLGX8/A5J0EMcVs0Y1FdvCG8SDapCEO6g1+RXbQxt6avoANgR8CQ71jBsYsXCrLBNnScclA3RAIRl0ebNGQyzvsujTA8/XOfjlRT8Yg/0Kqvx0y3v+gCQXx/Zp2Ju2/Rb4BSmARQl1q5eoj/oafd6K5dAOsKYWEuuuHDXxbuy9C94ayXABQvNwTaEhdnhmWlOy+ky1Y1Sapp0u99qMI3aZO6QXdceZvKMJry/3+dWw7o9yxEbOGIwmcrtlmacF0Gl6+4LgXtjuvbb2fdeoGTGfofp2RHe+P+1Yb5kJquoTYH2krbKOoH37gkSU+L4grrBySCgwB556uZevcbNMdCE5huoh3e0iYHae/C4J+GGhkuysFD7Rtu0tm7ZZkzjQw09FDu98pTe5nP0w47xTsxBP4I8Ak4yYkL5Y69gEQTJ60QeKu5TYC0WpjCFRxq7OwDlbrEVTIXBe/EwlK/1+wwF/m4fL5DyAFc4xl+XyYMnHcHZh5gu0+VVO35YR9cqnL9T5HUOr/VF9/41uaVaiPeIWZQbfT8+ANj5y3kbADxWiLURtjAoqaICq+tDoe60i5ZOWhKzQ00Of95Z+Hs/hoF2fW0zgM3JE6HC7FnUTQopW7LQ4ix0+XEAED+9R7NLz8eJOVuIQUG0PwetufiqkHGO5/z+1KP51DuzaCbRnFcQtHizA4227gFh20n+rfUhIgWeK1km98v4HZd+PRkftg+VWpKIyHRnAWsKm1KgJRvBwx6dNUbPSP91M4KBEQudaS4X+T1eiKhQjvWRApBS0sLqClXbGhCRT+Wq2DNN/+icrR32YHN86gTyEZ2/Yz7iqPTWYSHnJQSegGLPi2PUZdiYRNp9uk95ZVW0en3FRKFsmpKSjkPAei35tsBVn5SGO5erwCg5hmXVShUZYynvp0KF3GdxQoNcs7nS4nTZiOlpO7RFIxfftzR23E1nTijHshvqfCoTJ3ucfo65BmxU+vjXg/6jgOufkMXrH2l9UTqJ32vk2mp8tF/wHSagcNnq69pCjXNQA87b+rdhc5kheKqhD9ft7LO/eyWdxTflG9JfTGJZOAntzgaxL09ybviM8W513xI66mdrJAs0WRXHLO6u1tFT8FGxcDQZC+t45WzC8ncvzVk503p8IFY9NtAqIMmgK/MAdSsIDlYYIEgEQcDiRzQCkCAeZ/OkgabEWPTJOoR08pZ+ZgAVw6wzXYtHpESHW3IL01czTZjrqD7wGrQOPG0aYc91zrSNDY+7ibX+OfpnbiZAOk0P3+2kWWd/KAOzndzGwDViemslluh9DJzLwfJGnbcjHuua1C10x/o1KGc9hhjIe957DKTV6ucH026LwxE5XANvA1eRFOt58Xz41Wz3zqS427NAst9nYUNBHoe54mobsygy+FI8moBGq1XPMvTOHglyRI2cPwOAp+VGLdZC7KdFxK0cAwKonx39JzhxupgFwnaw3oi00sX1n1MzrE+QFFp0XqBOTh3AeIndtdBHsqjMweZiQIgifGvJqL4igKmh0EgnYvya1NZdZj4+E/mp+qALGKncV4bbWmP3rXO726e6IBlq/+VYSwEvgTSX0caXqlIgGX7lVCJJ6LU1iVxaAZsm3UomcJenIUrCl0vg7qQj5rv1ygdtRiFsKvNmq07pQdUVClZQJkKDhYQlgb60WDPO39BH/dhJ9nZtNwQ+aI+G4/S7hXUBoqYrqMbQWNFljjvTWn0K8hpKRkRVKqVMUns7Msks4e7tk9+6jBEntk/P8xl/cZC0e6I8eE7E6lQ6CANwiJAwL1ddSSaDci0dOd7b3PcxnkodeC0UUELxKnhN+tWhRp5nheO+8QSMGYvLrfU49V0dxoNQrpfRNP1vh0U8Y7FIYxiJTkLgxGv8BAiPsQtooMJdyXr5f4EuZMiPX3pW2gc/YLevwc+ogNTa6nQbYT0+Q75Uq0scz6YtllNSOxbZcXsvbezViVna8VXtmnN5bySvWFADzJlKie/oAmFnlL9zVv6F6+Tyz011IGmNTydQSD1bNCVsTIT6L+XYroFu+T1w9+nuePGSMw2C9oV8cwWyJDep9vQ358toLPKCnBaNYD0QjKkkEhjcARjnYnmdH6rh7Mv+vrMcVYHa9Gb/yy/XKemWiK+x9sSspIGbPmd+j/O8vUrXP2jus+QvU+kAoMGlaKecMYlfdm60VQnWdkOC6UCLx7z08wWbD7CD3Jv+PRx9AKAZRwPqxdj71NptVPus1erP4OrTh8mGHQfI7iHH18xXFGaQYeRRUzqWEIqNddTtZyeE+HVO8PlTpPMpoJoxE8rsptzlNjwoKcfhuxUUd13NBsLtB4mDrweHuQOBiV2DbKbEF8DG1VJ18PHXl58rSVCo3wP0YYiQ4mmdTxAyLHdhtBFMcnijj5+c2EzRGZjk/ahejpXph1ceh7DKzevFIZSLIcy6N5tFA55KbQ4+stWJLuhvB+1fvZNmBexOlwddmfgnUk25M/LP46Cy70N/Wg70rNLc+fV01aBBNonEltqBqyZcDbK7+UOZ7OxX2yv8qRf63cqEedlqn5LzrPEpVwg7BFsFjQf1tk5Q+tkq64t5isWdZor0jZOi2SsELlCGDzO9G1/grsvJjA/BTnoP1KrH0iu8rJAdpZyYz2aUc//evuPWgMHk7cZCpp7dNZsjtvk89D2OGTyoNspyqky5jgQw2cOIzH0/XGNWPMLFVTxSNgqQVXwm9N7eavKQy3VSaowLfpnD6gAmBmgFv0RTY8SDE3lKbW13EKZNuFRu6AKHS5fB8gQab7bu5hGKOPtpQOPnPAJBR5q6nryde2KapPGUNVPPAtB94DIgVqZWo9be+MdRJGi1wuxPHlclLK1cKQCz/Ezv+HPAXFaIggv6w8S2u60dgrTs7L0CnFxGFPjaBz1PLY0Dxe2BGez3z+C1bSHQClAwfXuAqwyEbtX9x58Zg86SXHY9d+xmP7Iz8ar3vyfTHnQ8swoV9AQLvOZetweBkiRomlE8yW0+eWLBZJ9OwlH9V1oFPVmz61ovijZCgZXQ5qXVbhCxwWho6zrMkMaQsYfvMCXOv+2xlPyPCuN/4hxbmf2ZVeROtU/+YEp6ikEBmMTq9my/mPBcteR5T7GEsqBxgHGMhGYDR5B0gWWumvZWzmS5FR4odvqM/KBV9Bb6AsQuDy6WmR+kOV4GdRDOnTRA02dCkyet+xY7AhvOo5GStRpTwZK8QIDwHCMQ6Ym8xoOPcOK3fPpW66qLAK7+bJez6r3NIVQfyWbg0AlHe69lDwNCH9GZZ4xlao35Pc79m2YE7m0bnaA7sfkaNygvwkeLcBwAFQgTSTwPCJK4VS4KNpIVhfO74FrmqVbpYK13yHdsy4YXUenVDNoHRGRCv4HUyQgwcMmuy4GWvUnwjVjVDDFMBy6Qy6cQA13nv6vI49vdzs3bLadXgLPBV2krg6TxGjP69pff+JdDz1DffZ2gbzJdUBMX2E3uElKmmFlrJWlPF90stXRPsUzJDllJBM07IzYXseLxIHVbky1mj9nFN42Pc7e1i/0GSNIZHze6MF3G3YTCpvTCTHiH/GLgv4dGCYPRtUyKXXHHXz0JT1UkV3hjlGLvF6Au1x/hrB7WOqwThYGLNMokv6ERXDB+ggyCIOPlwxGERUraCJSvcNsoluEILSBfJ7GY30WUSDhB7dK5FqEu7TWh2Gg1gEHCpNqG3zilgmOMmxSHSciLsRr7ieYHAU04r0Ubuoe5AgME7ISMi6pfoxoOle6W3ZdCG8XhKqYIjjyNQAuaH0fzTAfJHMzTwwxIITJfPKxU89DEtWT0tRpr7kVedJG3b0iXo4FzivkeyMH1D1zAtcLmIVKHl8FDnNELXiJCq9DYZX9cJKO10V9rarhZ5MhRMCUFULoujiF51C7NQiMN3gxflsRdplJqFsL7q5/j4M+wg1CVFjW5VwOWr0Lo30mxaTXVp7FPNmHUGdQ98s9mj2ONFgMrrs4tfREe96FxH9l80FPushgvhox8hB0kYyK8HrZXg6C4D1dq6/yhaDCabtOQhovNgANIFVvlVC+Cnii+qISzN28y0Eb4roJi0r7/C8tlB7g8gXcV5f6jxarphuV9gKoKWDtPjE2DCgio4aKgMBrR6wl8vMnF/rlRy0NALCQ++YFw+6QBtK8H0GEgciSDl/3pBkY2GFEXPvLMfFofkNHY/NI+vi2psVjKbT/SL+2Z7SR3h/JguSwV+8RlwzH01GdSyt3iRi1StTtwtbmFMCAwdfWJPVJQI/x6gOmf4Zl/VEZJ6iOwQPk7f78rLEs7a5dpoPjQ0MeWGBy2RJJBg5NAjq+5lbm/2fGB9ImBJdyJPyTnHcBUj8tFo6UA4Kbi9s5e5WXl3tt1+Gjqfc8QuaZxiTW2fu9EOlsTl1PtK8QdNz6KPNkfiN5M9HEop3ifyGtfNnMdX2p4pGX6FSRDdSg6Lfid8fxiXW/RrmA1Ftqq74IFkFkhl6HNbwL8hNyix8VMPQdJr0E+ZYdjCCjrgTDFY1xJtFqSDgAn8kTFA/rnMMu8ljc1v9ysyi36dQzy3qU+XBZbzQ6WLSuwI2oGuFp61GcyytZ4q2s8CGbRTGolGXnViG8NM+MovvsCWyYOKe3jk8ZRligyd1fLifowSsm4T2wJ84YlEJOji/c1YuUw4gAAkKSE/wfSljuV3AtFLVHSAIqD2DF0hWFIlw0+pvSlhcyjYRT+UkzjTtBOc3K9aS2h1JLEVD3ldWyNe/5U+3XN31P9mQcXC4zE0y6mLmIjTNT37cPpM0bzLphP4wKljzLIBbOk/gsX6kEPtJeRUuuyA8gfAgrOnFbnnHFkXRWe3gFHHeWkW+qCy9qcI80wXGCcg8wQkwyRaX28pBrKHQDIvEuJtlq01SIUoey2VynyDzVCMAJmTPyvn0244HLK2Whe50kS6tzk03OqsVynRNQrCEuSn4i+qJNKYZXAY2zWIxwfAnMxMqtT3IfyECZZHeCNs2GUrHe0QlqKVTUUJL7K//ds1Qq3iwOPczPcEhEqB7oSZgcWyZaIG6b8BM388H03J+y/eZcSUADryEVFNKqNEJQtGjUM9pkXmiD/yXDkL2xBQmdo1zWib9er34PahlJIVMgV3QvnXKvohj8vF+GStJ+w5wJb/9JacLzcIGzixRa0byCjcb23rDfGYOXw3qVZRtQ2jDKknWZCo57g0YI6ewxp1DdBIPIX+znSr/CbGNwr/Hi9T2g9vKxQfZ0HYwlTiUbSrmFRJRhvwKRvBDXDIfOYSMPBUuax6Bz/NyYYDQraw9Pmk/JfoSIGfcEBGWDzpo08ocZKHMFYDKmS24uHMWhQHuCeMEueS5wmtz4aAijbd44W8OJlXELP1F6djBKZjwFYRO/KG/PgT2p9VPAYTLjwaAbuU89wr489kWGuVL+5qW457z0NweQLsdbMH4uwXr2CuMPhmkyd6lYBmkWJ2I2/6942sp3uHTXc+gyLBGYC7Pl1Jz/8jte55GCvszfJvKPshG+u8OW6i1G7aDQLgGHswhIOrlmwuzm/97tNb1K5GIiJ/vFEq+uL5kcGj2PlMcggWr5Val7mzZ5aYJqlYXSENTtf82piBW/6MGegygjanRljZ48PVG11ZVC/kwHLZ8utXJnxcd/d6AELDFNf6uaalhp4wY/+Xw2mKQ30Ov36oEtg3mkpFC/lgWrTkEDXQPdsfNVughb5QKAMalRn0E3Ma4nMKNvE5Wq0tnBGGNmHZHoCoQOuiEXQkcuycLnipH8EpVqYq4NcmbtxEcVh5koXLM4XTV7WOYaEV4czx9/5Yyh240WOj9j0F9PTZzZYuqq+zA9qsrtp8V1DHNPUE+iNVpbmeW4NKkh2JxIMwLr9/nz60eWVS4t/Nxx3zjEqiTPeQWyw11JSomXXkbdLbXq9Vsvbobu/GXgiGeHNVPMAqky6se3KndcK4V3gg/DUeOfjLfqQs02fUMjgaXsAunuGJOJRS0o7LtTK1pdzxsquqiDb5d1JRRXxx+OjUq3SbOdPEiaUv5cOCYTTkM30Ch89MJHZc7jpofBiZ/xVTEI6A/m0FEzlyJbsWNPTnB2pOenk1OMxy1sJ/nDZAJFCTEv+Z2lHBEf3LLpbGD7MWAnMzGTjzueYEG5CjKMatk2KTHqxDFTqYzikiIvtKkLx4J24XHs5lTXdhRTHmZf/fxSddypspK2dhQL6M+8N6qf/slPeDt69FD2L2+32Te9sccsxwXO9xG36C3TQ7QJgqIKkP/SWRmrhyUTaWHlt+SkyRbWdlyaRt2XBixWt9gOYDGK+Iz9r5aMy9FGPBupl/YxMsxfjRr387VVXb/7LGkW5SxqPDm1i132fwmnhbJsf6EJ2ScYeRnb8rSwGbKVg4Z2OtEDHdJZD26+o9Z+9KaX0KBjwD57VTVPiCs3NhDVygKuBD+NS7hadkM2fiB+20TVcNAGlHsaVOpS/jIYoV/+plXMAZPSxTYEHKpeEi0DRdQKuaBbkHxMRTXLEdHawx0ntcvyq7wxT2PsjhMW9AmeL8Ps8/1nWKNwIcvb9R8+mEwXZl9PmmOCC538XH8mnt2ikwOQ+fOLjEix/LUkg2I9gqC3j13ZY0VAt7v/KqvhoOZ3bIswfdO9hTA5O82ePGd8joK5x5y5IVttvltHqqogBc8NFS/yiwhv1FVc/Om0IXXyfF5r7nu73WV0+jMqfdop+roImXKrfg7AMsXw2ujHooqOI9P5o/F8gaJZwvw/T+yVCiOpBhOyygFojjAeZsMEusCHbNT+sS1GkrBw4vsdwF2i/iTelYLMdXFGJFBF7Nah+LWrsJBbjkzZs4O2r+dbq+Ac+hb/tCYpGf/dTUk9IVGghVS48UX7/1Gy7gm2uTG7JeWc3GA87zzpvCjiO+C82NqcrWKQ64USDd3b8KQppXseiQn01XbHqFfLmJAEY9/9fW2ToOpBeUsq7xrmlArfu1eEfs1HHuv/AD8k59yY3rffN1ZqYQRq5yawC3S6V5PvQ3Zj2L9DoWvey8tVqFUvzGDkwLGKfKttUP/tq7X32Wigx2qC1pNhCS5JEiz8O2K9gS3XAjTn5KZvw2xC4K4YsywSBuUQZfLKU3EJ4ljeevZjqWpzdk/Hvqo/b379uRmhSzCmdwORxFOVQycwWYTaK2wQkqm7ul1Cm3RdYCAaM/22YUp1DptANbNFAYCrtYEgX4WZmpc0wDYQyfJDhyOjmyYzZVX9u8xgreutnWJxVLir2+fce2aXnbhXKZYdUKfeIc8PBiHZ5r4SdfslhUcFubm+w0ubWCBzGfeGIM+9AsK2ySPaZ4CKcHgIlt5g8qA/Mo1zqAFoTahwQYQ3UuUpZzAVTnTVDehuLphFNZX/plwiAgHr7NanIVufJq91HnzImsusc7SO1EIyAJD6PK1iACxQcvZqvS3+VKuBB9Acm8PAgz/Ojm/NQOwy/85PjFnAe455ISo8aY12bbqRWkbJSucDyiqV2QZsjvO+uL+VEryCG47yTbJt+ZsIOCYO1bz/YyET5E1Ov4+gZ0qF3NL6L21LXkDtN0z6srGH25FPMnRcFPLtjWvYuNkdtZbrq4wHBREC7YHWsYRQ+La4uv33GHDJZcg5L/Pc/E+IKKhyFel8wWeXR6imKDETkfy88o9NRfzg+BtjxkW33lme0tdUUlKp3io837LAXbKAFKszciWuh1hLSwwWshHgYhtXYBYGyn1OgSnjvndnC8GhMntrkA1lIc7/my8PDpsHmJXTccXk/X6w/qkWocQjJANUuAgO4HAjZWH3RtMT9+8wHihYZ68JnYrzvBav884TPG8Imh11EDnogN39ReVWK5T2OKYdky+KabvVlvDKSN+ptkgzz4okRPJKkxONwzF8xXarVWSSb/Dk7DNc0xq8mQjaw0xyv21D2yL+iEUGJQKYl3HW2eqLAUX1wBqBtpKWlQJVjkvLN5+5o0K2U1MezC5SD1++1hCVdhvOJA+iE+uHU85hHY66+Y81p7Mih3CmgUATcKLYBSrUN051la6NbYMnFBI2SukRDUTQoCCCEkbBbuYOIW/zv/tK+SWnCfvGL7/RcIyVGuZgY/B51xeUpbYDHfWxTXMk9vYdr0wUDWB+rdazovIRwOtATVyesLfDSAExGsKrRvkVhF/n0b3dKpDoSYG34+6z+da5u7yJq0XGEMc7HXAZoGz+sADoZQqVMzfq4Z7brCHgkJg0/a2nxj6XiDBcH5pewCmIL7FQQgDkbnp9Pf9TX4DcPoEYyd/uDMunFqg9QmPfybgnuBmB28zxmrkRJJF3qL9CVq9QIdQJ2GhrEEkY/kt4gafOmNhXO2iGJAC5PbvCYokwx7cxOrHrvE+3IVbZGkgSpAfnTsJaFWrN1xSsFC1hlzoZHnoiOoE38DdBxTh4Oc87iuohFA2Lw0lWWMlvHQ7pSkBcxRY3R7Ji+sGUm7WGSNmuUrcvuzvXZGkId6w7q5SC1ersaddGKWp7A2U3CKuSk5XXqVDbSfX+qaDc2Qus7vhePVwaldRx2GlxQvQTv2L30RRYvtygsHM5GFQfz/ehrmxTt3mQxJM1PZkd6dwERHhs5juHboWuD5ij09RxqVt5k+s6IkrjF+4ITjj8JWKupgdR95HY/vvTshddGGFND1jQcti8kaZt31Cy4I6DsmyoXFe2fjHjiCFK0zrJxoC+HU36+YZPgSC9VK+x22fYaoGcSCSWGc8PoeHz/yuKAwCNRsFXOTS2eGf1H9R/zd6Jqo7tpQ2Tat6J5kKOdV5AmNNPhrfyzc4SZIvI643XS3i/TPYrwZomx0dpCe3PplmIcm0rVfgYJOoKzHU0XyF8QDLDcjQ7jnpWdJCKEKmjOe1zcZBhqJGKwUwIalC8Pe4H76aVBlgo6K6MD4+F1cXbKkQmeW3nAG8bHsOS79gj7JHC2zY1dXKqhAWnW4N8mzq7dEJEEIIqELB/Fr5NjW1LPlBVv3C9uxh71DtVQVCpwDLvqSXJDBLlIUK9yhxNvudRjFtXayDkCzqSOYxI15Zed1XrbP/0ZCf5CR9rK9v0gIEgyZLuym+oD7bBkDR2Zxhrz3e7xBu00sWbFLdcg6Y1knlStDg280AJKpu9+Yngj5LG95t1ziLEnwlyj0bUunIrnMiI4rrfKwUQu4ar1ckBUHJ8OgSMF3xQ6yJwjUuo1aR70IAkR7KjUeoZ2IivO81tDimrmowQS5AGf7FqNzjRT0jbza4KKf+XBV2KNnLiWJ5n4dLNt6TG7M2x+XzNZiitqvcHzx0YJqE05GFIRrV8H1eGptTEmhWwktAJ+C52E4NnBBpwyqjx1LL1C9BEnJxAOIaeHiODAUCwKYENQj0bNTmXwKr6HjZJSp5Sf2WnsK/tQAuFyqbsP78MBJ0jXWlY/Zqzvh4H2GgJQetPtNt3Z+6Pd2GntjabLVrVFI1Tl5PpdilocPvNg5+WYtZR9No3Ig6AbQoYrwfo6DwRr9ro1Bqo1GhAEVuimPLHWBGR9eHyfNCdh3k/bRVwkTzY+XxgERSxLaF01k678syGtg+C68gmMyoSyBwee5Cn1UbR6UiHPTdl87fTfk1AnK1zucktYuFaaYpl4w4pO1MLiEM7Txhrjb0v50jrTXH5l96uvtwciNEi3CxHwWIrXeCqFPgIFmvjHel6SUd26dfLfLCRObIynWqO+HpqP55aMGcy1tLIEJMx4SUPJv5FL85odIZEbluEaZizmRwOEzr3Smu5JVlxMhcidaW/QkbpVo7VYRsBB1PYwqH4JJ30/PpH1ziXft/G806YnMTlFf0ndJ9N9rQbhxw9pyKfTYBdQB/U8oYJiow0HDhLzl3H5cjz9HFPBFAvkQvoZUoZpaMQ/osT0W6hWuL3YWVRfqi6Ejk5k61MJicKykeUuZwtR8y0CjLQ/Fu9b6PXT+AFwlOw0bX5UFb+qcxDmo2zCrNNkeZxwqUnJXn6TEQyDjDQ3Umrzl1RDumBBNeLqcI4uaMOHYEjwZ0bTBRALTnJRzuNsI/bYQk82M3AGlhdAAkZn51UfsX4QtVWg354ATLHJj3W0xzy3GEBgv/5wRpWK/dj0o8Vn01l3WxXYoziEMyfodvWGDoY9GPjFgHVM21fCnvVnyAjMHBioUmbamABTbZ6QU6dhfUiMMC7qZLxtZyXCo3LosPAXCeBLs5PyKnEDPGIVnHjwScQSR+cF2Df5mGVZhVL7AuC4ku3zDcWjRFMrLJ38g4M/631n4nEjewshupvb2ndKNJjK0ThT51Pa7rDsbciHJtIuQHyWRQfT8w2VQnt7zvwQtEJd+xnjuivFs7zjtP8dx26gEbHND2yksTxiT1UAurxtbaZCZ0M1cg9fSOG8J/8pU0tbDyngkalwfYvIdDigadytS+fmAkvfEanKk5FjN1jUB99iCgs3CXUzkDaaLXGFRle0nbZemZbCxCc7YYre7fXuZDNZrXe5yw4OFU5WEpo1UDqHmp4QpR1RsY91QK9WYGeeekh0K4e3Pop3ToQjlkASa/UbZEYO3TtUBIffiEEHrnoP1JN/S7a9NTRjB7bJDFAHKSnBkpYTb5hefxzlf38JmNMSQ4RIplv+cWMXTOOcVihM6I/cHmyM1ojaHSEx7s9g6hcaFvX9MAD2n+gmxAfQgZGHTj4A+dnTuAIFpsyAdy52/ro4tZyJiw7+3HlT1CcWEHmsqV6bMJmDuIqSaEt32nTHBVzkMRosnjtfB1BoUIF1tvVkVLXW+Sx5mYVT6Zxdc4wZyU/bmLceAAJ2rN+zHKeyjikgfUx4Bg0ajJBQy7reegts1gvpDsWycneMP9KKOIm7MGG/XfSyXWFZS6Hx0KfOUwyPej5RD837QEWrcvJhqOFjdYAa4jLRUv9+rILm0O6YwfU1JI9cLcHU4W9J/pa4LTTihY2+9VIMwIC2bQ66FdXCfBKnd29koek0RzoQp+m5jU+WFa/qkFjZzYhBO7YH+y2/MRkSs+36ZjSCd2cs/ijzhew/GxFOsgDNygERklp1nyCLMRrGl0z2itRscQGPK4DjDO1sSdjKXWi3EtGQrPQtlwy0+k72jsXiEu9QK46awK8NJ+aSAUC7ASL3evkQQ8WlkZ5jc68+PPrDhqd4rg+6etAHgk1Ti0rq3v5qgXBAspTRqcKR89J5e5j1Xfvz8OwDMKcxHYJNQa+59XHqkbXjIgGy4P8jyff15WBHhirlaBDaUw2bP3g8lNLGl2E03s4m2A53o+KbrjlOtp+MYoKdftOjEtUOp34F5E7Ho4l26M1kdxPACmOguLJ0HClUoQuqEuI/BNmjTjZCWjdkfUaMCC/9LYCVlC0l48sCs+wTyYHALEVgLg24grrqD3FqGX1KjZNsQFMnRoPeNLBqvcahTB5RMWMxkx+tYVZIE+7IVeRXZgM6h13kU1mvOU0vcSUFyDhGPe/jFO/QKNHm6QmEjScf/DNG1FZd7Tq+N7SIRAwnD+vhxPcuSlq0cMmT4nHG5OhkPy0zvze9ddkg5dcjwxgZS5+zd7e0NJpqNl94BPMLcGLbp73oRgvuqBQfERuXhsFueaFfjpg8gHNeyUICDv1relc0GhUpKr9GSyl0Hl7fv19p+fryKCvHLOlBIghleR28w9PYPiuhjixxc4NIM9YlmSDjJmVRFGYNw70QFxZzz8Yu/Dk0KmwoESLOxBKX3tL+riyYkymcqnsvPHY5aJXqnFUNqQknyuPFwyxRDem+HdS+N85iNF20SjXs+zniX1vxrTiVDE5nKZrYN+dNXXla3nMSpQMYrR+4nPGjI+T+3ExtEq5Vbs6Iv7L0LEUfL7//i7eRIMYrXke1W9CW92ZzClI8mHhdUSitAyUEqEkJD9Zh613ykZgUehR3pOrP16eKj06mIBUJhmWpNxR66PBHpuxEMw4L0XhPJAMcm+6UCnJ2zBypOewJ1ZllFCzo7Y+/RskCh0SIT5W/XXRdRuHn+BS915azsjF1NDx1HA9uuqVjrYKPX7278B9kkBWX2XUChdbAC9jwiZpkchx8lCw1DmJqN1BCsOCgQGjqV3X6P/DjONXZHsZN9hRB1+PR1JBWx0FSpEZNMKKuFkItnrciwQy1R78WIcecjjxX+T+13AgNRaZpt/6zetOMNVVzdLAuxr7+3eMWtvXbNyz8/8NQDqEEPrKjclDNJqIA2bRqSmFrHagNAal8TtWAYhZyUvRau/VKHYt2KXeT0VurDjFwrpDLoEwOguh5tL89o9040lkdeBYwqN11ehCFj5cB2d9DXSRP8UnqH9GWtR4vS6g9Y5HzhW7KsMuk9qk0Yf5evPeZRdhVDd+WQVKywwrQtckuxHuU2DAePvE2cw+OWaq2RWJiDW11PZPCL61B2BGe52Tu9kDXmRppGNvlMW3fuXQjzZ2BzW8NN7FFCHZ0SPR0hcczyXlSkr7NOY7NRs435AWeU6NbBtwmQioqZgZhhWt8H0lJvS9BAQnj9bGVVwMPXz+bR7BwzwgskyNZPevzxZ2FkxUNFu5oTFK027ayslzAfXf47oFrDsk1zZVJ1l8rYtZ2Jge/8ukqoOM9lYIzeVvQ3lwReq0ETR+42O9Gijl6IAzmjjguUfKXg+3lz4DM0hjjOlAx2RC8lycXyUd2t533RRV8ZIwR+GP9HoyWUiv6Hem/dDXVOdwVnXVgEIapXHvZw82hOLSIfGWH5N6cyZGAvvGVc/eUUb7UCTMGFT3Gar4ZVZmtdLVqURjFQVK9HiyIRr3AkiBy3G/jZ5x6P9dIvDmq4VT6pemlrzSgCxzaMQVmD18dug4B6FBp4sNRw/JokDm9Y9WzRb5XQB0FyhK/JCGAS+VwhnTpGLyN3nd8GMqok8ReIIzO02qTdTOcEaPlUe6NnP94JGrYHReNyPSvzthUzTmlHue6OppLn14Ei7tV71xaaRELZMno6PiGMp4WyCFGhRXHwxg7BpYacsu29KnlwIPHHEtW3NVTzHs3qrCAsPC3hVCd/HVMAef+3N7DQFpSmyxXNI9NsE1xV6kc5b/sMIywOVHlyD1BnZEIGBjQFBEGs7NnGiJPQtOD8bdhJWew6GDFyHfRJ4OK34wKiNZq8q5n5rdmQ4H/RNnkSZsp32SXI0w64/B3YdUzmRENtmQmGdEbUcLRQHmXjjCxv/Lj4yvmA3gnmBobqIjO3adOJuhoQpA/Ug4yZ1DyNmiWsr+YgPoDVEUltirI9woNBRpLCukaxSPHTG5+mXTnNybHkstkHZ/vGyElcDqYtuHr6fUYMiJWjCvgAeZu/PtNhTAzUbRZnMTD/b8lWFH/RaLYXfpZden7Xlc1wRJGw7Oo8P3xkbElse+H1p5C6/OAizD3bTYcnIpLS/F2FnE4jJrpjghFdGjH5fJtSPQvftyix5b3l1VVGaaVdNzNWr2OoBJT5VY+5K63VAK/xMXa4qVSEzZ64BNbQpt1+mmBoGrqjEZUa2ChcWEp7ctvITO3GeLZVTiS3PM/HFUAf6zwhNs8UAYe/g4lebVYpNLnu0ENcLtdMSSTgCwtMzQrFtRD73Lvlp+fdiqaZRPqNh0rQ3KHodq5nGd54/Ct/e4wCkbe+NOJRNkU/58H0Br2e8jayA+nfGeOTZDNVKv/XBDMfVshoaAzkH8WflywubfGnfwlfMBeXp46BV97LuN60KcclOK5yUNCeR707F8k9ssOPJqT4gZCmmAWqjQZVNFCmwHj1AqtKwZwpQwZP7jEGSDy3B4Xl0C6zqs+8oEWFesyHQn9eKpMzTsVldy0cdQMxLpQNx4catmTF2yNN+QoLBuujZ8vyLtxM6CukTflFQ0DOWBEVMJViAfK3nG18OtBbTZUs0TRnzGhOx7+gllr9sjwKQBbmD3fnUSRA1xvMzgBACknL60UPrwRd747prbpdp9FD5+BDsjxxUHYTnJ7lji1LQkek4EQLU2nlfKTBsG32e9OFeCaPBsQtia6kkBMH1ytAtMlEL5OpywEMBFKwCOvGwfKtkawc2dmbNBuB2WiY8ya8PEZog6MRVUliLecxrwuYTCWQJgNHGETYHQkpF5RoXAGPkDuGebsc+GM90GQFCMUiFEOtrPZ29tpIhPvVUSrbZzCo+9l6vLMeCO+gK3jgmYuUV32OFwUTSdzwuPI8rBOlOdQP2yatsaBN4KNYKaG2wJW2p6c6KivS8MhvZYaWuUH4RAqUWtQ6uDfU+2FVI8/sjIwYn6iY2j/jLye9gsyBTh7USC8GhlpGFsHpGVNwIwWo13jcl0b5LHqygo0yT2GllaiUnyK9Dp0/catm2W0dDQhvKUfZ4WylMCETe3rGbznI7YP8JzHHwlHFgc9TD4iFRjHqjyR1dvRFfTfAHJ20Pd+Of90q2ojUCoa7NzoIcDSaKQ01ho8j3LBSgV7AlouVyG9ZbUmr2pu/qVqQuRe4A98b7R45vI/n1pQlYgSyjp6Pxtx0C1G19hHUS/Uz/Vpe6LG4Pyxpc2GGkVr6K5cAulb3aClNE456SKFcevXYVzjHYWwhh4DpZZZ5MEsZ+WxUX219S1Cd3oOwmaYiD90zXbwfrMb940ivEAauxKQw9l0SRBDgtFtemGOleYwWeN/YSENf+nqR3BGVoFiwOUGVYN8FFOhJ2onDq2BWOZub7cRHv+tbNr6sa+pQfdhDYIaD5KKijcngO7L8Pt+A80f4LTUcyTIkDzG857vG8Z2pHVquYCpj9BZO1e/kCVJwpyQpuaUTQbTgdcbm7R2y1nQaKAL6bN0OemvS35lQTZNzlx77vL3OrdzYOTOvro2Q6BnVZ/SnLBGc6QdIzrRc+OHW45cGyz2LWb3KPIoR5VuW9V18/Wgzn2+mfztk5U0Ctak0VGs80e8/NcPmL/NaDof/IdCCrN82fuABI34gWGWG/zCWBV1yUMM6P0yJnGOInGtAcgwaiLv95P8ZASWSmfl9YdioTn6fp13ZCwJuolpj8dS9MLLjRSSN9/1XpVCWPB5ZdG5kN7QfP4CYelIjVCPzc9faBIaeqnxgVKYaK/qDjm7ROMwYcmgl/RNWUqkKhddztjvW9AeLJ58FPufNkqscb9rM/I7tEpy3GjYMNX97SNuQOff4LB/d80lpX5N3i2d8v1z/2ganwES0PpeTwfQloPWqc8LVsyruyPpyGZMLh2XBeZ9Ey+OY0L09SFEjOQnX2fzYcU1mP4r45qqXJ1hWCzdkchybKmH+Y9MEStvCg9PXH4/qpemCMc+RmuemCmIASkk/d6UE6ib92Rks2EnnnHzEvACgWXrJc5QGKQ51ardVYeurZ80xNg8Mm6iAmt9aYnOcfElmBt8bil1lOqnCZVlUHZCbyLPom8fGOUBzsirYj7QkYIU0AvwsRsZA99kmYdBbmwN5Z67ECM8WnK7/4joHrtNnG9Hq4BVEu1yv0A387bMrplHI8UwEUrEI7m6MTk3mHpg4pEm8wP9VqzT31TKi2c+NN2tYf/5syzNSWRgooc6kkS1eDLssNhGKQoDGXrPS/WIHOovEpTyHpRbs3pD6sZJbsziifT2O3U9o5AdTvJ1Q7iLfNVlddyeuTv0A28szlF1JoF+qou+OQh39F1YS9/uj2hmrmuCX2KsW48TDKSb1U0CP4zNfgEFVbdAViHgd6iJRxFX+KAZu7UbAN4FwV3i/WGYF89JZFqxcUBcyMyDryuy45Xlj+kbNhnwucNiaq0BNzPeyv6nXdOceWAN7IWLYNqq52dsUtrCTmOdFmYFHD2OdJyZPxa99goPtVw/lrQUZjxBZK3dWVqlxzdMYdXJCeJGIpkUlPDHHG18JXUoduMz4w9gQlSn/KErkxJRatkOJQpLFqvQ7WuLM4xL6Ldr9PADqav6+pwb5FFzvgbqHqzJpdj1rjsFafVE9cX50BWu41jNAoVe2w5roEPEc5NUAvOtdxFY3QuMGY5YG0vCBp/EKsAcN2H3K1rizTkxXIqns8N5NNzC8k3oO7KRqlSwIR9rCMh6WawJ5zyqfN17LeICugKhP5xB3K1tJ0X1av0dpzax8X1kxhRbK+3sRHbGgsS/uTK+3G83lR6/zmhvqwEPGqFVElYw6TB072YlTvad90S5VB/taR0i/Ftg3xzDUH7MB3CWcm/HDPza0efJ7bXridsWXdoW73rEnlNGAKaBRceo9DB/sXJx4HEmLVwmRup7OnxoGLoubekw0PW4KFe7sJK2Npd38QrVlaD8qiehZoeVO0t2NRR5xTS3kReurragDVZAvv2dbHeshRqXpR4l+Vr0s66XDSX/AXc5HDh9HRC0WhfDKBHYaILDbGLO4UpiIqD+AVgofmk4Pr/dsa1f5u88MeD50R8nZkYVdh9yoRRD7LtPknipfOoTiUuZAqqh++cYV1y6CvkXOkfLcn6eyyc1UK23hGn77J8h26fNXsdA7S/aToXpb28kmVjSgcgaiEdDO6bOsAPfzBcMe4Ifi2ejZZbJN5lLn2OLf24G8wNB+A+S92syq73AsfRMA6P9U7JATHCsgRpv2fhgbMd9j5gtXeNbFOa7n/rfQmfQTmMHFSESDVKxYvulnEmFu3j5W9FeRP27DY3QMHH2gL2ZeulVdviTkcyxdx4pupEErFth+AWG/ARIENEyh7kHNXkRYJaYRXplLrgTbc8YgQYQ2G2V26hxRbS2ejtEIWuWSBo3D33cJC67efAsej1eeJkVUzjrW0aIhUx1qsXW2lnsyouxc+FPSZ2rdHz5d7N13aGEba8r1iHabVq6sqkAcnAcZtYwEMqEmv4RRVQSMn/ioHa3TZGgrCYCg69RhXc/o17WzwA1f69Lqufbg7DMeWHjxcMtsFQZOAb9n7LhkHNdLwLipRIJ9gOVz1H1OfxL01ibgdS12KwYt4D/rDSXpsxwbHwnq/XDOptVgY9JThM7qOz7z4VnZs9izgsyhD/RTKXTj1mKGIDC3t+5CEy9i2ay6/jrr0Lde1fZAfWx9tp8/+88U6eHMTLhbxBcEYvaH5XW9yVW/0pwnczI3xH6Fb+IdIQn2kQBHNipecw8sEgMsJEl3i40kU4AQuAIkh4HEJf0qoL1wbFSTOGVIEV3zd2CgiXkbgXdtSqOgfNioIKKa4XB2jg1f0f+EAWwXM9aFPNAxy31o/pkbS6MCYdFyzXR+mcy1rjI3IHHuDvryzrbSNk3qxt/r5CJuVXD8CmSllHahmEM27vvO9tzlywlrwWKO3DbpXu+J/Fn0xUN+osiP8tocpXLFCPxiaQD8b1JZ17H3m2xTWb8y7D3BGR1GCPNIqVCi5xVMuXy4DxfAQIsV28fU6ABOocduMePPzNscdU4LDRKakkD/wqRznZVyLl4dKD2o6ivv5GanZEHerSut0H3QEU/EQGjt2DfmhAoHo5Us2adK5hr7ci4/4W81D7DYfITiSS5VUcyKRFxR/kqPBunOevqrEWWsETd79YxN/LJ91hCa8Gl+Ocg52c5dhFXmi9RVCpPmh1TaswMfxRgHhz6beLVBGIJnVfscGMuCdfEVu+Sz0hR+MUnbUhvZH6xyrDFbejMpw1NySN+naYml06Q0F6QwsT056CAuTtv11rtjvVLX3RMHyWI27m7KoNqI1cUvy0JFLvKsgarITSDhQvOZmy5CgWNY0VUWSWMoy6p5HzCgsfr1SW40txJ1o/nlAXSg0lu/D3+c1MhcDn0lkFObn2WgeejsTzuLsVYZOTUIBYbdU5Asyogx47OujewqRid4TgOZv78I1CAManbYWkS/qJ4mzv0fx8btbrTvGVDt5Zro2OAicObXNRXZq5K0SPKk/BX9ew6aC5mvhAOdUhsAyFJu52Isb4GjTyGSjmHVhOZe/nBiiwNKaosT2PDDuL/2Rwf0BAr3CzESZv14JtAVXGExs7qc7jXGHAfhxSorL3nXSD8yPPs3EcnYSvwEbDt9YVwTwnUTnXyN7h4pJcEF1iTagx/WH7Ppvx0b5rX1HIOjO2ItXoxseYG/o0YCa3Kedznx3AWchJUB3ggfXB2nnQd6ttVDiv/VceC+OcyELL1RtdHP+PHyA3vm34m+aHbwnkbcdHQbSlhfgDgU6Zg8WH/SHaKCy/YS3eyKmLvBv591CMC2gg0FRgnGFIkHPEve9HV7VxO+LTiPUDC2HTY/Bnv/PcpofzKaSft9MVYMElpk8yw1hotjDer8GfVZU6nwLlVtqsDPIAaX9RkQ527SOxv0wM8BkWgG6M1hQVra1l/OC8qNk+VCixseRa4PwFxA8X0PjiBBFhApK4gwaX8KHWcQBrjdF4YJhDWbmKyYpJm32GSxeCMHC+6JkEYyazgrlnx+uh6T5nsEm52XQ2QqFmCjZGiZgT8YW1YwQO0xBjm+qc/JLouOSSadW0vmR/zf5AaMmtCpVqz3cQZgrN+b9j33G5tE9s5xG5YP3lFeWEExgSpKjyaY9H3lMwPrwLZ/4u8/QrJa+HUI11tT4y+c5CGMoGbpEGs5adnKGFGljXB/+1ut/Y6oYaburTjYdQzhwPDxMlbShC8SOQWzDFvPuaJEwxz8MM4EA1X7R4H1PjQJvqu9nbTmO/I8UzELGYr/5FftuzErYWl8Ch9fFDoJ3pkXJo4uVcPeDJCyvRAp/e+0sYyMYkDq2KJ7luo9Ea7haJAquab2XxXaXa19oOxcOyisnKVqcDdrDqCMNmty59uowrXt5ArzqZHlou/d8i4iYMA2tuB5n1sJsz1YvPTH3UrMqHOM83fU5admgqpZXj1ZlDcGM8C7GdtEzR2kvInVGzaKNLEjm6yanwivLZlp9yu2AhjgYhYoK2TpQGgk4jEmkl+5Qwtw2qxoS9Cw4W51jT5XuwYjoeiaVM+eMFuRIY0BWYXf3TlkWNG17eLjubo2LsElSWru/AYuEsCb7X4YKnSUc3lPANO++ZI9si5SgxSRZ1aadgfT676ci7BkYnNHJ52PreSZ4PBiJ7wwTMTpyNhTN1TErWPdZPMYg8sqiatLeIrqt3V3a8PRsweRnkI8tOBQf25GVSinqFhAZoD6J/V8PtIT+oywpsAplQc4QrR+yl0SHs8xj1qX6tT2SPEBMFCAM19BPSIhFSR2H9iVU43nTYLubPNAMV6iDvrAjttNTrgeskwS9X10zTfBlQ7XvKWffgY4xTVnQb5HyLwwiRDeqb0N6AxasL24fJ6/XaRtQWK6ZoOM0K+YaiDgc8YeToR5aoua70O7/Lhkti54YoCrkUXN6jPD/vezeX7pWyoz1JoPKsHr7FCaKkUhmeQd3kqJq/YT5dUquPCQOJFVcGFj9rmkqudXeKqPD7TyWWXEp8ZBAZKKK1uX/M7AqNahDVu3nEvIROb2phgfJElVx9NjqjGoKaYGiSyNsCJp5xk3E1AyTaBb+rWFZMJxoam09au9a6yiRF/O28e1xTMM8woLdeU8NH6VdauOATmcF7onbxWCxeChCoLWH1Yyd2skSgH/HzZG0VlR6+ikVNlQrblxmji1ONIy3YiLG3Etijeym0LYVmsnZrUvJMA3eEPIzR9xKfQgFGHqhZcMiz12mPMKp88P6M98y9FAlW38REJN9I5zIV5Xfm+cz++s8lkyIxW//Cy6RT5dGzKyvh36se5/QF8De4Zb1Xmc4vLxrdM1iYZu1qQZurqlDPSEAXkh/SoNTZtAC01dJEJYcaAMGMpH7FUGxg3QwUzYbyRIbJ5OJ/834vopkSOHP1CjEokiQeXmExagvY4v2rVcTKSwn1PSxjkPMP/ztwj/Ugloi1RjMpMjMMCQHQDE518DT8ALbW3eZEO5V1v5J2iTWw2GyB4Rv1vnkCx/UzsG30j6829HTfrspklYVPd/ERZ5vkD5C0/NIF+ffS5ehuRX1bUtL3E1tfG1bghxbSJbGde7ginkvy/rLHayKwSL8LdH6QYr/J0vm5C1/Ebij5y/eMnO7S1U40voPS1HhT+oP0JEdZH6MhCzge8ZvgwQeRqD/U/K3rLezQJtc18lzSmRE8XWuRu1PUOVJqaHhBj6bsK2suUJDDxVdL4qEP2NguaMw4gJmcyX0xUP4v2UArCGN1JwGom8EU0MTYLAGZTCmaBj5X0LlxBFGXSN8UF3fdKL7fMXkXi2HpwVpTFW2MPa8pceLr5oP+6yLQTm0nlhARq9YEEn18JRtYsCqV3qwp3gqi8LeOFsxh9BBnswaWKcZ3DWd1/z3ArUsL7F98Ae/0qfJzjY3/CBxu7LqkRVcj87JvBHubQrIzl13mSyVjx4MKVbPIUQx64bWfxzQLbTjvkpaJaXDep/wdJ+KPaStJVRNTeaoglTuorJwm+IT5AzASl7eFGWOvIQZ/8vi4vt3UPsSC9rCO8lQPFE3KobLlDCJARdtIC8xC9aPw5NVtHhJEJ/kyjTQLO0DtB6sv64mM6vlLRyXTgD/YYawSOw0SaL6SnCbGV91hksaIq+jn4X1PUdISJdhSbTEnfWY6G7vPbkousYNpQKz1pK+YT10RHLPDw1/J8IFDVeqBLuWXsLoTRTO1mAFLTT4AIT9U5xE6Mv6I6eMKcw+BjLOYRYep9IusbPPm82RVz38EZP917CEy2G5ft9+GZ/l5RJcktCc9S0dLrhnxxr2soSOYgscEhoSa1XEkmg3bIPxvgQSU4OA5+5X1YEALs1Kd3twjilSny/iEXV8CHyqENRXFMYcgKwg8VP7Y8lz0P2qex7DWv1WRdJU1vQoiIdd+6wsAEOZ9JA4LjY/UiA4LuloEfjw8g7tLxwqYjYucbo2/iC6cSEu0ud95a6N6WvditICRFZQUKg8uaJD2L8an/ky6YRqwtPNV856Tokv/VIWWF1rIlnCYxAZNe8a0J9hv+14xCok45pQzHfPDzWZyFurYWPRDkSAx2lN0KCh7R8Du+wdbxe0KguRcG2/UGqu73qny4wDbAwp+BamEqvPWiXSSeNGe4363k5mJ2uz3zwhIFe1san6IYX1tGEsA7hGUpomEvoq97VOfBdE8AWXHDD2DdCVeXswf+hGDbSIexjJXOkWhVjN7Rm5iYN3xHGyJdiLPAy7xoEaOpiaNENLXdGiIFFNIphjxWoDPTb74eP59MAcA8Ne0P4xIkYkRdEuMkFbQw+6yep/pwy43+0u2STk0kqHppwakevmV1Ro1bQPMS9/1aKiuAtAT62BG+1/Y6bsUq4oSoxHobJy9kjeReyp86tOf/Fw5Rmu2kgveEQrVzVgz+daQeaBgTt/l5j8xKj6D+zxbKHs4Gqk1uSwyyllhhUZS78iTq9t6PaX/OySimx+JqJmrNY8RsSA1SQyqfMfo2JV2l4Ns5ukV7ODw8QzMhDo+eWoKwTMcvAn4Zz8SuXzG4eYmGwmkc869vWQrZ/nQ21pMGTpAZOw+iGmcLTfE3SObMjX8xX0/B7aKMTo53WIYkmsBsW6qNForwxYk7orwVN+qeljsiyWOrjRn73fr5CpCcSHqhQsLCd39oHAYGe8SsQ2vLBLxZejNxoCmQedbm9AW9EKcmiizKZn1A+Glvagwzl/E1xG22FRYHsdSdSDAJtM/xuPhiS4fmvkde3xvbzSqKiPWMkbz1Va3amezTk0lO/AZC2xb0pyqrwOMIT8eAbRkcCd6lOezQAKwvtiflYGfRIrmoqv5JGSdGeLMGwfZPwRc5HhDp6Y2Jvj5EK0yq0A2NFpMzTlnrgSU+lo1kY5lHFKSOd45rzfGKAyQXHqFu0FwUbHjL+vrWLs5dn/bntr/VqjgBEur4xOj2hmed1DwCJdICol3dy2javCNlWtpaV8aV6prdab7vUuMdBKFaDmK82uoXVPQpQh1A+0io5ScWDZlvF7J5HSAwFil0LDuoEVs0VkddSUqMKNiyUlmtOHe0f1Ar88KLhhJykp1XOHp5C7wpNn+Ca3AX+9U/TzIepM/cGD8kwVjlKhqfqwMlGDT5Bl74Kpp8g6IfprrVx8vtpKJDOMd5G+RJuod6wuSX8t1C5UqZ4ZRcxyC8AZ9Aee/gXrACCs6XLubh1oYRElrDLCK8hFZa9W+h5PG3UWw1glMWpkPbxHQrYyVmyv90RbcECau8fUduNw4wesiK/1H3lY8Y/DE/A5JEMRomCxyLBzT7LjuvEglQGsR9FBe9Z9GQh7dn7Tpz8gm3xkONbsyMt/PlhnckY0yktTUS3nwYl04U1W1oY2c6viSo4rCZ/Wgbn63KHNv0W+4pekcLzpaRgS7SsP1zigSOwziin0ksvljS9xw4s/fbWyjeyF85+9prwH219JaD/DGq2hnUgUcAfVwa97uaUfYx89OG+ni1lvHV60QrPxInv1FeBT/U0eiY6diUlj20zcYVJc9HxgQoL4J/KSVIwEKO5rUxnXf9+/FBnfkKrEpOpTt5dYvlxvzuV4BQyeJg/MHplgrDR+O9Z7lesYq4qcVV/ISKRek4/oxyz8hytI3J41eaJiN+Nxdamk+jNOIq2/sRyFX7zcl8mFloHeNjtWT0vzknrY+vki6hfX0FamRC4Pb67cq37ZftWXoBqxMHk5T86hiV1spNer5NrVEWPflIFvJXc7KnQ3BIRI1GWwVGLXZIIbNtV0assXGvEfnVhamXCiczboV80Dz0c3I/q98lLdQHzQRSm2GLrHs48uEYkc9fx3lIIimtGLumc+iDjqG6I1XavQMBn/zbyMbMm22w71fGy0nA9Wqt6/+tvpOfyqF060CHNieuhhFfI3LOig4ZX10jmzU7/v+qkBtfSBYcAOxAjJXFbcnQoM0hIDCWzDsFWWydZ5M5DN3omp/kFsnFOinZhrvK63rEn77oFx1ooK8RiHW3otDzIehLGfcfGxL+XsE+YGu/bFos8gIDx+ixPWULWE/5c2bRfR+VaZ9ggJ+3B7bLm3Lx36MxsUyuvpKK/KKik7AsfTfChMpIU62ZLDpK1bUuv7E/ZVm43D70P6rKl0xejmVKri8Zj0eLxZHbLpN+t9pGCcXrseXvBzfOJY/pJIUiA2uxtqpQQ9Yt2wf3vW/WIondvTH72AEMQjRCXhZR9QS7VH+i6hrlMboCRehn4wISIHj7Gv+qU8TQAy71+hHGNtz4ACT2ByDW6eb7KzivVR/yynVd0qX1E1dPjyIJ+k/gZpJiqjk2T84ZUnbimEXnjeLeNpx7/dHaV1YVfj0e2DiV1sQyVs6N0vDKROsFOkCN0kuftVB1o9ZLCj1vmAoNKaHwu9+xe0fpld6brE1zG83oSfTYw4qvyM5oJLOBaOFrM6c7APPRHZBckWUdi3zbBsPN9LjhrvCyfMhLOwKNh68Ftxf8mt5UHwoZV4K/CcPsDu9JqbVDaFeSmoPu6OhD79FvGmAlvstNxG8dPF2hnWxpf65e6D3Kp+MiwDNYzmO5o9Y5J8tKV+5DRggLmZt/7SNjavUsdiLgc4LXD3+Q43L0EQf8gwDeWMls0oPXHbflxgTtodcD9Lb0Xq0NHKIIYG/+THCGVtKFipjTLTZz52DFvUoKc9XmmPL4y78DwPKoq9N0QoHnBv397nwq8NZ566cFgNYg0P+rs+y4FE34WEANPmJHbXmWrdF+mDNfi9ViwloX7dEaGro11EmdGTGYw90J86NPx6DU0hhe0N7jZxu3+LSqLHLaDpPklNvAjz9qexB0NXzO6+G2IKbGL1CBbGUhW++OsAHtNhSXVLh/rjJMcto9MuQ5tcUQRIDU8M73FtCFoW6A9mdizmy/Vf46UJUqsUoisff0h8HQmwz0hotbeosSEXPO54wK3YmzZzcTwU2UhYncRDhtOSeEXfI0jGa7cig7ukKuLaIIfctMAixqJOSWjHGeUPIcbjyvLYgLSgOgwBfEKbUOOILnzy5gEP6qAf4tyIWkKXAxq5p3rFVNfV7xFgbkBbRlIp/8Yu9JwHaSJya2P/wx5Z4lUPIiyG4WSwcT0TMDv8A78wyGxzOjVFZJ45ingvlKEUCc7UFRAC45MlL75Bm0ibFX2P+80T9YKp9F+0HjSv06sQMqH6KfMcx0laFHCoRyKiIRcKPDsQC4p3BWplXbVlTUvBuqzLPvGsxWV02QgVjKWRlyvSJb0ilvUKSJpz1mxMGeI8wltAD3y4agU/jp6JLM2YMCiRfU/ZXW+eN+r/1S8LsMsZfiPESeetBnDdKf6FFo+rTYqMYORqm3BQHK7PFlsfzfBsMX5KTnwQH5RrhLfhRB+cfYtEN4jOnhYFjxgmV+Cz1j50bybZP2wnZHll+eeNu2e8Hi614g50CshP75sLlfzIwISxrj7vyHb9ybGsaEQ22QYY+y5olFfL69HdNuGNlQyusJFI5DBlYLJzFuLYc/uyK6PwnIGGQhJhcvL8c4Rx2H3O0+FGqA7JG2e+fBzPr7Cr4IMbClw5bAbozWhN8ejm4gzNmsjziKjv/vtS8f2lDzfe84QtR09FrI0emLh+PvBjk7GepOhBUAa1DzT23Ftkgq5FTXC42cABBoa3ErE+cPlm9tJsLn/VUlzY8z4NnINfBeEUaCah7pTsDJ9w+EXI5MBdwG0BeU+Q/LyiuCnPEPrmwklrMaV+MJ1dI9fb+PhU0Ody7C24WpLywpLxgUlvQVq0ykJb8WeEcl8CqpXtE5cwT4E6PwJJHto1yP9jA04Lgc7OY2YHW/Lqn76R5/FrrZS1TddEZwj0LvcWqohUVpqFDiIVwHZ4lgGrs2Gm7IHPpXn2TwSO0F6MkVRZgB4oOGqsuO3WC8r7VndTMEbDFBevwoV5l2S2iO+uphNVl4wFjKtB+Ol7YG3WKKlXegYboWf5mRn2PLCss6K2tGgUR6sZeM3qYzONXMjdDAzT184/Nlmv6t3iC/uJRiBOXAj+8j8K63nktcziEYpHiIl6TwhklO5Ont3mBOjxfj1dckGSfx29Zjr0txiGYI8a8Cp8oPAIhd6A4TIxSPtkdRkDjmlvvyKz6TOFEp4Cm3rPnoa6dAT1ir6B9NgZOlq1W0D/maNnN2cHHKaxx2BaNLNNo7pVHufT1g0vQNxeiVZkBJluR1qyjNyA2PRRXNWpfRFVklphqS1pRO7LoQ2yJ8OIN8EmHhJB0iynMcxyXxnKI8YDikYs6lKB6nO8A3OrYR6RsQNiHhuVTudHRfS9DBFZbhsaPZim+PymMMf/nHC4rZEU+KE6L6Iuq6yAb3yQEeNbxYzWBTLODIfMEnV/52q7t6hk6JNLBL8fXbwf3aVjjBTUHNsfOhtJxUdEeXTIMfQOc80cFny7iNgaszeNM85xbHPVVRZ24lyY0RF0td2B4qvPIGc3shNa1EljMR2O8nq1ruGAn45rvp4qPuQZLcoJbnnzKoH4/dlY0MAMvNtIg178PHmZGi5DRV4wcLZ1ooLOS8unUZ7rLYFHqtsGebcka/rxDfN7tCUkBFAWyx0MMNj0DIkIEmlyXLqBON2bGGnJbF9rZqTTjL58SQbg2Jge7zmb056lGfsuiBKgKzmqtSB1XRfHkq4xJ08JWfgdyIv939ixWRcVM9dGZE89PeO7D0dB9lS84B/PKHwdJzLrSXOlEbjwbA2W2gERs4zhpPzm9sjfEoofRr/hx2LPdl6IkyvmfdTfFb4Fujn0OlI8Ej0NhGJE1zP63tqdxv8ozDtlKiZ3HYB+EcBPkQWkYmLI8z40zyMHrDS9aStWP6ygCQWwXqS/cbPv2P76vt6s9X9u20GkbXoJ6kLkRx5e6xE5MTMfXhwn26CCosxh7Z7sdFET3gC6bR87cJfotQtro52SoOHxSL7Tc74CrglrVpz0M9l0bkndhUl2O2+mOhmZgTYnnZflDrvPZkzbJliAaPtu0QG4HFf4AeKu84oKG+buEMxeZPVX6eLxDAQd/yb5CvlKMKi6FGLKU+Wc57bX+h3aIqYijozUQ3YsEAybpyektRudTqCnh347VGS2HddBcsusJPtCehwVNWl5BmXvOElaDG8E8AAjLaliI/SYAzRt3RbO8z/OhyDOJGCDMtQNNMAiwVApy/2viz8d7gwjo+2vOOyDKaSEbV1d6Pxd2K8yfyYZ3+aWGAQ0X8YpCtxfLJGvhREnwlii4rCPQ8w7ud8wiH26Yi5B9Z67qt4syJ7/Q+LehFpCfBiExQrzLMxyjK0snFvh7kQ2Bx4NwvRDlDZDM02Z6CgvSB6eaEAjzAaAUerUBxTZHAOpJIw8HxZbmMATeCd/uXSXqqzLqLaDDp+QIFMyja6MYB8+bzbXcv0HzMEvaSXz6hPcS0W67oIdu2GQQTddZzU7SOvrseObp0owz/Qr5hn3NiIB6V68+KJxTPSWrhTSqOoNsYsMDZ+MUv/iZRBWKfz81EgDz6mKGKAUfFmy5Nc0zbHWuxtsrQxqErf9LEGq52TyOPrb6qbhLIpCA0a0j//mmOalgeW/TsIrmf5VxCqw7XN5K847+SYfEPad1PlrRknGkudBWOVYDf4D/NCsMjrZ4F1sRrYhhG0m9PbYpNbYF9rl64bJJV7nyFvShJzIeeFEewig1P4kYGoP1z5RJ0hhxZFyDRJq13Rpc5eGfkBY3pqlf5qb4vpgcWLwUpqch5XWYSLmkYOaBBp9JFAopvx3ZQTjvS7G+p1X5Bg7b6zbFgZbZKDrz7tmN6vjvUiQ9Oev/GvUe2JgZ0sZJodkcW5H3nuNrZP2z7hm2rYFb5vOL6gznXgXMZZeHobX/tHMEeCDTebh7j2eGXt4U6So7p/780X29/yfi/OvOj1Gx8knhSXFLaRBE5hzn52FhDED9xqZH+ob61ycfuzZJA5AmBz6fy1dtFslWq1ZIudOsOTxWrMseSiD47SAylzqWJVl8as9n8QyN0f419yQwZMa/2Vwgy34r0wROZGGlOny16S/7CXh2egPoEV388uU8FPSjtJ7bNUTJY2LRVH6ptd+LV5rchBtxSXX18FAp6W9AwdiQllPiwdq8Pyw2UgOge6tjRVxV8KWFnUYDFMDpR1rMZ1PaIg2QNRX4Ec7WVgIAJHEk9JWX6qox5sMGZzyJHsiifmNZUor8+arBwn+Cr4DQqEyhxteSh6g3vZfRHbdB8Tcz9c+weryY5gY6IZBE6B+3RFJ+aaa7FxvP2rSv9VI9ZaWR9PLrordk+le24rTO87Ldzyz4OImXOyB+O79M6/M3wQ6I0H9hDNpRYWVbY/eMipuBjKIy0ITjWIqSBXtMd1dADqdgBMuh2z0+aNtKI0hh+wGj2TpeYagHUQUbePBij12p0zcDdtS5Eyoz1VsGDysje1ar2nezdXJdnUsOiGyljbOctI9TD7PglJHSYR1c21LQMZrXTguTJYjA8WmIU2DdimBmE+VkWwkaoPbbmJreVxJVheSVZwJuuRggT5yGNDT2Z6L5sbM3GHx8bdse6r6tjJQPUPJiGmYApvx9Hh8ng0Am27/XmXu7n/uFyRbAhcAOC5Jb5cbsK/GWn5rJMd2nDCGGia+M8X+bY42/2p3qw6QGeeBi7dq5l0pk/OR7cict8oUtZXNWZlFtCKpKCGgR5jLoAhGexeScwGvNEjspn9EMlpXee4wJxW2kUJCBoEaTtsFtMn+fnZChwsXOy3DQ04HCLBaSNkk/sWcWWeZCuFncBbqy4lBMU3iRh7gZoNOT+RE9FV0ANXAC0s1Xay8TZR1AXHvBJHN4xLpgPvGyskdSQnjoeGNnuSsi9CCHm/o8oieOKp89utoP6UIsjuWrkDKxUDPHkpOiCbLwhcpM9YPAgOd248I8mwUSdz3cPxBHwqp4hf9S4rhAHLcU+/Pv/PeNDY39hYpMbdz5CxRYshdKnuN5dCN9YmDg3r0iWsxrHk9WsEOH5FV5/hy5vklOStv9W9oPsZNBXmtd8s23RlS+0nWhBcLcO6uOoGmowBgHZY4lSIU3L/cd09qMFLRiHsPX7/bLlSBpqlOT32xYdEizfZQlLx81C8JUEY16TU+ZUOso+R/xsiNy1aoDxpmLxxY5H0g/24UFSw6bQNst2VNoyYsc24Wzf0PQvEmvD5RI4bBWH91Zn1NLCmx0EMUhFIAJ4brb15DJgpSvJ9Wb5ykJ35Sj6buy9r1x47sjoOvngRf68buHKbSn3TxEOF/jMvHkndDYlh6uMIgtKTnPfa48m86jysF9oeLrT79AbVLfWwjQBsimZjZHlo4OqfWJOizgDQ6/bxp8pqXfw1Hjoewsb1sz6ZQV/FflywFdPelDg8sv2ZSwx1UeGkZfng92I1G2M5OmK0324/9iRuZlfjw7uUzB2AMY/9tgv3s+j1yFOUho5+ocug8ovZE+A4mmQ91nDU124d1sWO/j3JCO9RW0crriPyeGT8F+zZkQdgheY6fcerQDIcIhYDh5MuOTtkaWShZAJtEfg92DbrTUMj2gSrelXm1M5NUkjz8SBtR+VbwFEThaqB4nWNRAwzQVHfAkVa8789ru06uSpYY/U27tjQvt8bEJ69beSSFGKuZ8CARkGRkOOnt//0HNeOsLEP6djCexbWA6NTeXLlH06rczQcTjgbfwacvjJWwAmog17EZTIZgS2Wzpb5GetV/+Aa1eozGVRdwOQxRsfh/g1EycDsMGnbWJ3OYZ4LXe4AGkxLqNWvMRriJlHerD4sKFeEwvlrmoufAUaDixpi57xNWUkOmIECQQoC5U9QlfVhgpNobH6O/3f4MOf8yKo/ZwCOLJy0KHN1yGNUTsO1zvQ5iPiYIv+M7LblcBaVqhkFQ2M3jF9fV/yr/t26aeCzJc2MXZ9kqyfITS+ABYNgRxjgKEs0iLQ+S/6VL3aegETAF4iMKw2DzijiK0szJsMfWsa4Z/sO4YzrixHKxl3sIIEPIZkyIq1rEgd3nlp56PxpuCglP7Fc0/EoGiyKVrdFUfyBaLIIMk7DEn6mKLHihF5sQ9kyyymbOujZB7yVEXd1eZvJhT4I1lwloiX0KtYjvcSLSFIhXXrJEkPntnrJ6qAS4JrQExk4BnrkOQWNIy+vno8IRBbANg/Rozzul/7afN3Vi18i79Y6/KUCqmmx0oxF5tYxfEGILBI1LRDnZesIGKtNnKt6OISb9WqUUsP+LEcSXqQfuAgRKUAvw5PEyO3iG3kyRJY36ei0VEg+lXCleBfvnlPqczsc3C3+jfzt+IFohSPsmPcmXcpD2xLhev34Zpi5BxS55+xGgYRa7ucYzmsx0qId4PlsHWOJpEoaWF2wS93TYwEX/RRQuHO4l7UjcxTkOtICv9lc9GgUM42DLR8DRgACcVzP/Ky4JZeFtgULBqBbHoV+LHA4+4rq71G2NloN4cG7bwuV7FCx21TKvfxEWy+M87tI8/KX47YPfz4TxMW9X6D2ICicCbqJ4o02nkg7RKjSm1VFeY/kpjMwj6GfeZjL45eyS387wBobcVGPMeIPNlufY2l2VN/fKoSJVvEFTqPdRrlEN2UV3GeEMYdzgnQ6nzL0pLS5HsAAkE7T4IZLk7qeaBZJ78NDSA3fiRWWfxBUlyNXdBw1Bwzf2UDhFggsOgH3MscDH+boXWDuuZSdIk2lQ6GTJq5HSWKeFDILWHjaMaZjAy/TBtCa8+MPeYWoPV8CBY9ikm0iq8MskydVzs7kUgyaTCbLnLgBOczRpft31pL1gxfWMc+FScqb/1FT3KmXFKeBPhHEZ6tzEj3lAn+u3GwfdRP2sKjw7NnEbOT+UMMj8jE4GEYOzIh0DzrD8NKj+g0CJGCsoGg7aKFmbQLc37wm6tpzf7XbQWm11cE5tN7OIR6H6gJOgv8aoXLn16eFMnN2sW+XLOzM3bhyzWWcfxStpkF77LSG+zlM7SM9HuZKFFrDohCCrMURlKGTZfClnS/n3wILVFs0ZT90aXBnAgqs3L6hJdx8p3adX5B+wmuCRpFwq/Z7yPobT1sTyTEbRhjYezW+4CE2zXRdFmKxXo3TOHMuG9GVvEU7AOau2rJMWp/PP+NBbz8uwQS160YkQIA6vZ152NT2I1mGDROf+p8F2xiZmRtfz6tOo2Nwx14kRrgoi1WfNE44Uv5KMTwnqeuC80BqqNSytj15m4qvTJareg6XiQTXFuDp5YzlExc5enN+Ro0FggqjaMaY0CDyBdyPYDHT1TibwE4vUKgquJ3J5nu85yq75BVWR/PdPhLXEI1ZT75u/9r1UiPm3OW3TMZWZ3ESUWmGw6WNarppPkf65aWDJmWKL07cnJKAg5C2h5UdHpjiDHPp2068vmnfx8yL3bCoZLM4e9EJAGQch2aaAJ7QJMPjgFwxYzbcFfcdX+trmB9sWbOJP2I5jKvzjZjNTtvchq6lbF0hbQ9DPzFxsO5jSS3G+0USW+ElijaFtmjK7cpQStzfwFEM+uT0/zkA/cZBlDZ0RFnMyFL/lVlTywICPRDEz+yHSovmU/LFodYPXpRHXiL7YDqxNmP5mKaFgV27zfnHQcfZbPD0w4OR6x5YXLIKqeyaHi+0vD2hzDKOdB2k61aWDx8JE8A6tU3dFr5QsHnuzF56WDted94GXGoiWkOla7cEFEvO5u87odjWDOvSWl2R2bIuEmRdtLWzdZxJ61QqPrsY6t4U80vJKkAc6XTe7JmxaZ0rfHMO0j/zalvTYJOa4yxpQvO+tXtE7Spe5PK7fqE/d309gKI3tropRc4X36F14M3NM+7xqFW+hKbYH7/XTR/KXFyYSZ+s92ioPfHL7tPxWkqdnEYTD+sWEKnlF5MNlUB0VQsDUHDu8h+DXo/2PLWTxTdfnie4gkmcyMsiABtRbYkKLsjUSNZbKxL39WMq4BQucH1oTaKAcjg8Q5NgF6jS2AaP52aeTj+tMNLKFCmUSUxyuFAbYKwWG80+beI9gWsfJrDD+1NKyC4E9O53zSyimPSKpuIAMeN6fO0k+Q0U6MuTvC7w0rse7PtbdDtDydreNbMc7UaV0wlCtcSBvX7gtHQfqlzdUa6gfZmV6pwziDRW9Bin7OWLkt5sGb0gP3A4PDRwePHH+82qqKbpeodUVlrAedhp+8huinQRIIki8c78nqKzT1bfoX79k51kFGvhtCyR99W0Dkri6oCpx7i9QlEMT/iqOPBu8C074a5mRpVdPTIAn3qtKl6W2/w9Uyq12UnGDLXKl3PoHusdgAbqIuguUomcRN9W4ENd6h3F2M23Jc5ykPSa2PQx2W0xguJ0Vh7i7K36ZMuV+Q1itNL2pWk3XpvX06nWar9edG5PBfAjpXbOf2NwMEOT/CxsupC3tIeKtI0Hmh/lh7GN8Fyg7NmGPlYHUOYTbv6nqABnWC8rF3dkuBx6l5GEBRgaug5yINmbUE+A0y2CYQnvubz8WLSEAy/Td4JhrfmWwrxIkkMRnitSSR2MIXHdgilz6sJ+uBC3veO1jnbFqakJmJ+HFH30tTTb9WELSGB6mN2JySu13RWzR/MBajmm3AGZO6j1a2IfICgPIfRY8rtfTr668KyaMw42VFjHudwSqh/6QoLCxTZ2II44ltbdpjkFH3T5dgjtRk5ZxmjDrKyZbJ/3XZd9XjKDNDw+7lx4Jfpr80mmjZOzFWKejzwXksEKmns16BorA+aKjZST87CWll6Qr2ylix1OSVLCIDEDylhALrqp/Ub73aRvO6e5ziwMHPFRiN4kPt66Q9TpLzu8+rKRtnqGRBNQYzQtWnpqht57TdUXq4xv/KhvxWbcVgpTyOkzbriK1XKhI3vAS8S4GQgBNgAuYMoPeJRmVL93A16TWa7WoX2QOpSBC8ehKE6oAwPHG4SSn9Io4mm/6JRKXfRdIiyaB26l69EkTkJWGivdsTHTpmwDoQsz6XjnB60VmZnEjkRvdWGsHUF6G5VsMC83OLg6H/JIDjGebBv9kbNNFDOoQFH7laN8zNmC6Fa7Q+ngn7Hk41Be2S7SSG7Qb/Zo+a/WMWZV816CzRrTwvs0HMv26b+uwS/HKDh9A2PGQcFSI1FtbAA6hptgftg8TPih7zE+hLHX60WNoNYnRIYAIcjhoA7rqc2/oMhL8w+9VZLErQhQvvVJB7ZlwsWwj1okuRfEI3c3+6Ns6BgoCnY5gSoIRA2NdRBgbk04Yk1y1KktTZsUSqs91nkHhG9zWCZNVxRty4TzZgDVxTiHtDR28YKcETSke7w2CotjxFFRHZNHJ8nta6BItXRKr9U4R3UY7BHHbN501Bkd0MhcztXqEHKSBn59JiZvqhaKkEbB0W7fzJTlBSfJL2hp0wqp+g/ceLyJEQ5d56zpRCs5FxHOKv4Ny038VhSUuWDU8Qr7+pRdMPdLnG+QZQT8ZGvpRR9c3ox8kux5jCBnL25sG5mgvp/prTR6/pXMUH0pfrbuCYdEF6g07mkG7T7uV9FCmStuUNFozIeu5SG6Gm2hH0Yzf4hPQUkrz5RoyKVpJrOKoaImWtoFo3I6Hs8U13NYN8WW8nv6WbuWcfa68173hS9IYQt2zv6tTavarnNKbAA6SFnu1ZWiH5cNoFYxrLUOeqWjL3ptyOEXypmEo/HkZYqBPH0QaCkJr5mvFsJWPrOWfgWb4CWzpH7j0Yu089u0tJZ/GyMAPFYpV32XU8rDFS8MvT68ZOd5Xw1KLimHn/7eOnIwaJXOn+MguhAtHHEpgu45cnsYfWeYAO+JZ8u1S7c+a3ksZoQgXTTOfgJgxlhHBqvCcPUZe+UNXxiDLEdjf5LmWczAb5pHC/QPzR3PObdyXgcAuq7z5AJxIYMpXXAQO1Kw1hGqvd5BCfjD4jLTXeHXMnUEBXm3onNNHwD/LrkKZPQeZLlqEr020UiarYl278qGhoWMCFZxQ/aaJftY7UCmzOiWoNuC4tRHy8bX4EbI1ohDdL5g/aORXrCnqw7kU43PfV2E5CEdG00Gyv2ZM5pOuNkPS959nFWMyyIy2YVivx/6/ers3j41gOmwFMNfif7oUCfDDjx4cZpbvvjOuSjnrYIAbMQjCAWWPX1i0TN4oDk6cJZ5Otu/Bq8jGSEYOuoFUvuKVqa/zer70pS4aHMj+iXXrJ3H+n2/3UrlYAHlGZQK71FgdDtFUnipLgHXRPSjADiNIKFSvP0xCCxFOfXqUt/geL6IlomRhjKg5ktp8DaaKuQRdya/aCbN1bb6BrwoMZKMWiQYEv8PIoXQvLIGN9uYUtcC48KycACWLibbg2IG/XqVIe4i2URgCFROB3vzUlNEFgukVTCeoQBQUbtInk++fo6NYR+qrwy7PFDTq2LJGjd6bXOou1kmJ5PItdHjsFwXCI9lmE+JQb8H8JFwg3rLC2fHe8zZZQ1708Sh3GThkq7r7Yo0IYWBa/WFrEAXdZJ6/0QGo2Lj5OxVDE7D/Kco5BdwKa2onU1A1Q+cOJRIXRuJNmrp8yTZ5aMEvfmZg/XejhYj5Xx36S1a6gLvm/O/pnFQrgLi3AR6/glYEyYRF5nr3R9/Svn2/o+Y6v2JQfZRfBe1BkILaVtSEy9KUPh21HCjBGqsBaBP9HcNMklG5oTa1jErbFhI5zqFUik5ABTN4dNJs4of8bCHOfqGoSRLey7rsY6bbM8wyhV/YABFCDSzP978T72ebRm6PctAx+fXuUEaUHcxOrB9jOotz0tC+CkWFRit44yMPtdxOR1pz7Z3Db1MSfRU/UNv9QquYbozGzsd8TpXhGwFmwrgWM2CO36h2ye+GcbYlSkHFRj3c8Evp903nNQ6gdGaLL6zU0XeM2CbjecPMy7JJIu2VsKyJkisfNgxF2Pw/MCKfld5nc5/69Vk8uI+u9/KxSIXqjGAAZ4UEIXwoHOF5Uk13MWjkLag3I7aDlP2cihWsN41rx3A3XpnLrCCPDCqUBffl3t/si25sVuSqJxZgctoGG8sQk0op7l9UPGFbxIG6b0U9Rhzc71Dsnwb+5lLf1WGUum2Y3Srz4KS6Z3BcuREkoaESSu+A1Mja3kPpvV6XgebIC9ecIfWh2uUf5X4Gaq2lVjfYgcQCWRfdy34SzO78lGUKOOL7Wb1d0cPdOcAeUS0W9piS3PdMD+pb9p/kHduyQBAOD9v3VNqxhO1OwZ66b3q/gr93LgNnOnuvt/KvydB/jUU4sN5Tc3edFbbO0kcshACZcy6l5AMbm4zJGoeoswCVVPPBUxFo3qNDlzATFtSfs9rQnJS4C1IxepA6o5+4O28I1JOKrFVBtJASdF9XCnItYvBIpFqcRUyeoGexeslRdGMhRr0px7jY1C3XonOW7GCPfKzqsZGbLdDxkKGmxF7A5U2TsCS/tjW9wiKXnFsujJrO+OGQfP/bOMwpXp7LaR6izhUZKzOQtrgo+FNxfiyvdwEUIM6atBRim6f2+xWM9CyOodOIwsRQcMVYNjiFTDZ5RW8HfnnG+q8ctCx921DbBy9T9QR4VqwXn5ktNn4sDKco08XrTXfiNGa9JY96cz727qwlsK40mh0i8XgpyQzaE0ZBhXcQ/OJAGhr10O4fU58qYXXbiLCGRfIrmURgLwsFqs1D32BPT02j+78aBrhB+odETrg1CBUVcBosQ0eag1/Neno3kCaf77pVdKirNh20jc8nEtyk33tgRCa3hjp6uBdPDoQGJi1DPs2zU3a/mahCzNp/Gw/jS8a14M1Coq033uMd0PoQywARjKkeyKQRJHMTn0lVJyMITRTfwK06FyzfTwFO/rwa99mDQmbt+P9oZXdF103iTiRqu2pAXoQZX6JSYd3MvhO0IP6NPSzmrTDsORBFS8IIP1dXiuvtrdjtq5qqD/GPeIL3drytT3AoXf8Z6fn1kb9TFfO5/LIuhaC+a7vvNM5wlqpO2bGypI3QVCTxayTQ850qi/romXfYH4XjGCvbIa6Zj0ariZilzPn/UXfruZ/TchaaIGkfWzfQg1wc3X+WIMbMfpfljtrG6NcO9K/YLVGo/V9H5brbxLlmLr/o0XzZnMg0OcCtsFjt2oGZkeH7V5jkV0PStNOutqguahonPYB0bw+74pewiMWKDbgU5IaVbWDunVqFaygFPdot2VN0CCDYPs0ssvNyCzLS+9Z3EeAzP4uHBg/L5jXlfx7X7e/N+Xyx3VIclkrXAC/9J4ogHxULWLxzxP4TGrhub3y/sf0pa1YsqmpERWsgbVDOEGhQqGnJ85OPA+s1bO0c0Zt9Kr73maMJQc34E+GYTMGteqDg4kuP70/fDj4634PF3SP/DB7H/cU1AgTqkPZqqeLYyaYu4027PHoEUokSL7bjz82qHr3DUabsMyBYIgRW4jryk5Cc1to1eaFY0HDTjoMJk/GjrRVHJZn3vrLM6VqrMIBSs0ztHAs3/bdYW5Kd3gPLZfwXVFmaDRpXrFlkYokOS1dTE3G+HIVV8mZb3BDYDzkn1r+3zLN0tLZtHeHRtbRhyqAdQllMA2HDNCdXPmctg6gyfQBaPrmrvTxZDSS8jQOVqW+cg6j0zCZWdrTiWDsacr+gavXyb+SEpixkoD0L8aKQ4Ry3risurXZAT6TXcyl2dDlMqx+Ej56XaRX0CWKcuW9xKHI+VfOJthIGjAKGsRWU2LfKO45/PljDYyy92nb+8QqoylThf/opBBv3f2JU5Ktzih5/Y5U4hdMnqnr/fHkThaHs+vqd1BY+m4KQcZOvWt5MAxoWl5N76ha8prIWLy5rvc80lg6Rql0URb8x74NWWXCXzt0unzapktOYFDg8aa4qEEMFFbUb6I8Swj2y/OAECNgyNeU5zmACJ0dkC18ZA0bu509KinVUpaKrukmjq0i9QaYn9X/gFBuK0dYf9lsIA42osEqwssknNMMdmvlB+K1GsSFzMzZHG/sU1z9i7ud07zNiuDmlA+wm46O9/dqscRhNU/c5ZlR8VaHBmJDn7P2XCV4OJT/4SYdV3HaaEqCPTfV+NJOlB2whaK+1UvyU1c6kEf++Q1m0EJeYCQevQtaWWzgiBmXWJhH06w68uhaEX8T1WRTd3cOAiwQkvgXyv3unBs7YOoMPyOuIIGdhgMU7FDwcAIncFzKbw1G8FMPwO7H4MhqTWvWxi/ZEzM1YEYw7q0SFvFIkFNxxAAYwgzSylwEmDuwcIaokzwb/WENzZKXKN0IPwg3huB6PpiLXbXh1pTv/vu9uXXT3Bxf7KCgZBdIl6+e3l4j1DxXUzq5HkQk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BDocument_IB" ma:contentTypeID="0x010100F4C63C3BD852AE468EAEFD0E6C57C64F02002C8D7C9E701E8444AAD7038E9E130DC000758A02479FF34B4CBCFFA2214FD7C09E" ma:contentTypeVersion="17" ma:contentTypeDescription="" ma:contentTypeScope="" ma:versionID="ab91c7d0ad8d43d0b029483560b756f8">
  <xsd:schema xmlns:xsd="http://www.w3.org/2001/XMLSchema" xmlns:xs="http://www.w3.org/2001/XMLSchema" xmlns:p="http://schemas.microsoft.com/office/2006/metadata/properties" xmlns:ns3="3e02667f-0271-471b-bd6e-11a2e16def1d" xmlns:ns4="6385dc9c-8632-49e9-a791-b8d07731333e" xmlns:ns5="e256e33d-cd8f-4639-ac6e-7c5f5582e0ff" targetNamespace="http://schemas.microsoft.com/office/2006/metadata/properties" ma:root="true" ma:fieldsID="cedbc957738adae7e6c9e0cc7fdff76f" ns3:_="" ns4:_="" ns5:_="">
    <xsd:import namespace="3e02667f-0271-471b-bd6e-11a2e16def1d"/>
    <xsd:import namespace="6385dc9c-8632-49e9-a791-b8d07731333e"/>
    <xsd:import namespace="e256e33d-cd8f-4639-ac6e-7c5f5582e0ff"/>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4:wb_abstract" minOccurs="0"/>
                <xsd:element ref="ns4:wb_additionalkeywords" minOccurs="0"/>
                <xsd:element ref="ns3:wb_aicomments" minOccurs="0"/>
                <xsd:element ref="ns4:wb_alternatetitle" minOccurs="0"/>
                <xsd:element ref="ns4:la8e280b24ee4580863646f8933db267" minOccurs="0"/>
                <xsd:element ref="ns3:wb_boarddocumentnumber" minOccurs="0"/>
                <xsd:element ref="ns4:wb_boardmeetingdate" minOccurs="0"/>
                <xsd:element ref="ns3:wb_meetingdate" minOccurs="0"/>
                <xsd:element ref="ns3:wb_boardmeetingtype" minOccurs="0"/>
                <xsd:element ref="ns3:wb_category" minOccurs="0"/>
                <xsd:element ref="ns4:wb_closingdateboard" minOccurs="0"/>
                <xsd:element ref="ns4:wb_collectiontitle" minOccurs="0"/>
                <xsd:element ref="ns4:wb_copyrightholder" minOccurs="0"/>
                <xsd:element ref="ns3:g5db487b699641c994752f446908f645" minOccurs="0"/>
                <xsd:element ref="ns4:wb_ibcountry" minOccurs="0"/>
                <xsd:element ref="ns3:wb_cttype" minOccurs="0"/>
                <xsd:element ref="ns3:wb_description" minOccurs="0"/>
                <xsd:element ref="ns4:wb_digitalobjectidentifier" minOccurs="0"/>
                <xsd:element ref="ns3:wb_disclosuredate" minOccurs="0"/>
                <xsd:element ref="ns3:wb_disclosurestatus" minOccurs="0"/>
                <xsd:element ref="ns3:wb_disclosuretype" minOccurs="0"/>
                <xsd:element ref="ns4:wb_documentcomments"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ename" minOccurs="0"/>
                <xsd:element ref="ns3:wb_filingapplication" minOccurs="0"/>
                <xsd:element ref="ns3:wb_ibflag" minOccurs="0"/>
                <xsd:element ref="ns3:wb_ibtopic" minOccurs="0"/>
                <xsd:element ref="ns3:wb_ibtopiccode" minOccurs="0"/>
                <xsd:element ref="ns3:wb_ibtopiclegacy" minOccurs="0"/>
                <xsd:element ref="ns3:wb_ioparentid" minOccurs="0"/>
                <xsd:element ref="ns4:wb_isbn" minOccurs="0"/>
                <xsd:element ref="ns4:wb_issn" minOccurs="0"/>
                <xsd:element ref="ns3:wb_keyword" minOccurs="0"/>
                <xsd:element ref="ns3:ed89010fab75481eba28f36694d32f6e" minOccurs="0"/>
                <xsd:element ref="ns3:wb_loanid" minOccurs="0"/>
                <xsd:element ref="ns4:wb_placeofproduction" minOccurs="0"/>
                <xsd:element ref="ns4:wb_postboardwatermark" minOccurs="0"/>
                <xsd:element ref="ns4:wb_ppcode" minOccurs="0"/>
                <xsd:element ref="ns3:wb_projectid" minOccurs="0"/>
                <xsd:element ref="ns4:wb_projectnam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4:wb_relatedcontentholddiscussdemotelater" minOccurs="0"/>
                <xsd:element ref="ns4:wb_relateddatasethold" minOccurs="0"/>
                <xsd:element ref="ns3:wb_reportno" minOccurs="0"/>
                <xsd:element ref="ns4:wb_sourcecitation" minOccurs="0"/>
                <xsd:element ref="ns3:wb_subfolder" minOccurs="0"/>
                <xsd:element ref="ns3:wb_topic" minOccurs="0"/>
                <xsd:element ref="ns3:wb_trustfundcode" minOccurs="0"/>
                <xsd:element ref="ns4:ja1b524f3f534a9eafb10c0d6b7b176f" minOccurs="0"/>
                <xsd:element ref="ns4:wb_volumenumber" minOccurs="0"/>
                <xsd:element ref="ns3:wb_wbdocsid" minOccurs="0"/>
                <xsd:element ref="ns4:wb_rejectioncomments" minOccurs="0"/>
                <xsd:element ref="ns4:wb_rejectionreason" minOccurs="0"/>
                <xsd:element ref="ns4:wb_ttlnotification" minOccurs="0"/>
                <xsd:element ref="ns4:wb_versiontype" minOccurs="0"/>
                <xsd:element ref="ns4:wb_seriesname" minOccurs="0"/>
                <xsd:element ref="ns5:MediaServiceMetadata" minOccurs="0"/>
                <xsd:element ref="ns5:MediaServiceFastMetadata" minOccurs="0"/>
                <xsd:element ref="ns4:ncd8676b6f874fb3b13498347bded7f2" minOccurs="0"/>
                <xsd:element ref="ns4:wb_unitowning" minOccurs="0"/>
                <xsd:element ref="ns4:wb_reportname" minOccurs="0"/>
                <xsd:element ref="ns5:MediaServiceAutoKeyPoints" minOccurs="0"/>
                <xsd:element ref="ns5:MediaServiceKeyPoints" minOccurs="0"/>
                <xsd:element ref="ns3:wb_taskid" minOccurs="0"/>
                <xsd:element ref="ns3:wb_itemid" minOccurs="0"/>
                <xsd:element ref="ns4:baab35ea0edf4f67bc6dbfa9e148ad9e" minOccurs="0"/>
                <xsd:element ref="ns4:wb_virtualcollection1" minOccurs="0"/>
                <xsd:element ref="ns4:WB_IDU_Comment" minOccurs="0"/>
                <xsd:element ref="ns4:WB_Status_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a4c5d6e8-9fb0-484c-a3cf-1c8f84254597}" ma:internalName="TaxCatchAll" ma:showField="CatchAllData"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a4c5d6e8-9fb0-484c-a3cf-1c8f84254597}" ma:internalName="TaxCatchAllLabel" ma:readOnly="true" ma:showField="CatchAllDataLabel"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aicomments" ma:index="26" nillable="true" ma:displayName="AI Comments" ma:internalName="wb_aicomments">
      <xsd:simpleType>
        <xsd:restriction base="dms:Note">
          <xsd:maxLength value="255"/>
        </xsd:restriction>
      </xsd:simpleType>
    </xsd:element>
    <xsd:element name="wb_boarddocumentnumber" ma:index="30" nillable="true" ma:displayName="Board Document Number" ma:internalName="wb_boarddocumentnumber">
      <xsd:simpleType>
        <xsd:restriction base="dms:Text"/>
      </xsd:simpleType>
    </xsd:element>
    <xsd:element name="wb_meetingdate" ma:index="32" nillable="true" ma:displayName="Board Meeting Date" ma:internalName="wb_meetingdate">
      <xsd:simpleType>
        <xsd:restriction base="dms:Text"/>
      </xsd:simpleType>
    </xsd:element>
    <xsd:element name="wb_boardmeetingtype" ma:index="33" nillable="true" ma:displayName="Board Meeting Type" ma:format="Dropdown" ma:internalName="wb_boardmeetingtype">
      <xsd:simpleType>
        <xsd:restriction base="dms:Choice">
          <xsd:enumeration value="Committee"/>
          <xsd:enumeration value="Committee of the Whole"/>
          <xsd:enumeration value="Development Committee"/>
          <xsd:enumeration value="Executive Session"/>
          <xsd:enumeration value="Informal"/>
          <xsd:enumeration value="Other"/>
          <xsd:enumeration value="Regular"/>
          <xsd:enumeration value="Retreat"/>
          <xsd:enumeration value="Seminar"/>
          <xsd:enumeration value="Steering Committee"/>
          <xsd:enumeration value="Technical Briefing"/>
        </xsd:restriction>
      </xsd:simpleType>
    </xsd:element>
    <xsd:element name="wb_category" ma:index="34" nillable="true" ma:displayName="Category" ma:internalName="wb_category">
      <xsd:simpleType>
        <xsd:restriction base="dms:Note">
          <xsd:maxLength value="255"/>
        </xsd:restriction>
      </xsd:simpleType>
    </xsd:element>
    <xsd:element name="g5db487b699641c994752f446908f645" ma:index="38" nillable="true" ma:taxonomy="true" ma:internalName="g5db487b699641c994752f446908f645" ma:taxonomyFieldName="wb_country" ma:displayName="Country"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ttype" ma:index="41" nillable="true" ma:displayName="CTType" ma:internalName="wb_cttype">
      <xsd:simpleType>
        <xsd:restriction base="dms:Text"/>
      </xsd:simpleType>
    </xsd:element>
    <xsd:element name="wb_description" ma:index="42" nillable="true" ma:displayName="Description" ma:internalName="wb_description">
      <xsd:simpleType>
        <xsd:restriction base="dms:Note"/>
      </xsd:simpleType>
    </xsd:element>
    <xsd:element name="wb_disclosuredate" ma:index="44" nillable="true" ma:displayName="Disclosure Date" ma:internalName="wb_disclosuredate">
      <xsd:simpleType>
        <xsd:restriction base="dms:DateTime"/>
      </xsd:simpleType>
    </xsd:element>
    <xsd:element name="wb_disclosurestatus" ma:index="45" nillable="true" ma:displayName="Disclosure Status" ma:internalName="wb_disclosurestatus">
      <xsd:simpleType>
        <xsd:restriction base="dms:Text"/>
      </xsd:simpleType>
    </xsd:element>
    <xsd:element name="wb_disclosuretype" ma:index="46" nillable="true" ma:displayName="Disclosure Type" ma:internalName="wb_disclosuretype">
      <xsd:simpleType>
        <xsd:restriction base="dms:Text"/>
      </xsd:simpleType>
    </xsd:element>
    <xsd:element name="wb_exceptionapprover" ma:index="48"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9" nillable="true" ma:displayName="External Public" ma:default="0" ma:internalName="wb_externalpublic">
      <xsd:simpleType>
        <xsd:restriction base="dms:Boolean"/>
      </xsd:simpleType>
    </xsd:element>
    <xsd:element name="wb_externalpublishedlink" ma:index="50" nillable="true" ma:displayName="External Published Link" ma:internalName="wb_externalpublishedlink">
      <xsd:simpleType>
        <xsd:restriction base="dms:Text"/>
      </xsd:simpleType>
    </xsd:element>
    <xsd:element name="wb_externalwebdate" ma:index="51" nillable="true" ma:displayName="External Web Date" ma:internalName="wb_externalwebdate">
      <xsd:simpleType>
        <xsd:restriction base="dms:DateTime"/>
      </xsd:simpleType>
    </xsd:element>
    <xsd:element name="wb_externalwebdecision" ma:index="52" nillable="true" ma:displayName="External Web Decision" ma:internalName="wb_externalwebdecision">
      <xsd:simpleType>
        <xsd:restriction base="dms:Note">
          <xsd:maxLength value="255"/>
        </xsd:restriction>
      </xsd:simpleType>
    </xsd:element>
    <xsd:element name="wb_externalwebdescription" ma:index="53" nillable="true" ma:displayName="External Web Description" ma:internalName="wb_externalwebdescription">
      <xsd:simpleType>
        <xsd:restriction base="dms:Note">
          <xsd:maxLength value="255"/>
        </xsd:restriction>
      </xsd:simpleType>
    </xsd:element>
    <xsd:element name="wb_externalwebstatus" ma:index="54" nillable="true" ma:displayName="External Web Status" ma:internalName="wb_externalwebstatus">
      <xsd:simpleType>
        <xsd:restriction base="dms:Text"/>
      </xsd:simpleType>
    </xsd:element>
    <xsd:element name="wb_filename" ma:index="55" nillable="true" ma:displayName="Org File Name" ma:internalName="wb_filename">
      <xsd:simpleType>
        <xsd:restriction base="dms:Text"/>
      </xsd:simpleType>
    </xsd:element>
    <xsd:element name="wb_filingapplication" ma:index="56" nillable="true" ma:displayName="Filing Application" ma:internalName="wb_filingapplication">
      <xsd:simpleType>
        <xsd:restriction base="dms:Text"/>
      </xsd:simpleType>
    </xsd:element>
    <xsd:element name="wb_ibflag" ma:index="57" nillable="true" ma:displayName="IB Flag" ma:internalName="wb_ibflag">
      <xsd:simpleType>
        <xsd:restriction base="dms:Text"/>
      </xsd:simpleType>
    </xsd:element>
    <xsd:element name="wb_ibtopic" ma:index="58" nillable="true" ma:displayName="IB Topic" ma:internalName="wb_ibtopic">
      <xsd:simpleType>
        <xsd:restriction base="dms:Note">
          <xsd:maxLength value="255"/>
        </xsd:restriction>
      </xsd:simpleType>
    </xsd:element>
    <xsd:element name="wb_ibtopiccode" ma:index="59" nillable="true" ma:displayName="IB Topic Code" ma:internalName="wb_ibtopiccode">
      <xsd:simpleType>
        <xsd:restriction base="dms:Note">
          <xsd:maxLength value="255"/>
        </xsd:restriction>
      </xsd:simpleType>
    </xsd:element>
    <xsd:element name="wb_ibtopiclegacy" ma:index="60" nillable="true" ma:displayName="IB Topic Legacy" ma:internalName="wb_ibtopiclegacy">
      <xsd:simpleType>
        <xsd:restriction base="dms:Note">
          <xsd:maxLength value="255"/>
        </xsd:restriction>
      </xsd:simpleType>
    </xsd:element>
    <xsd:element name="wb_ioparentid" ma:index="61" nillable="true" ma:displayName="IO Parent ID" ma:internalName="wb_ioparentid">
      <xsd:simpleType>
        <xsd:restriction base="dms:Text"/>
      </xsd:simpleType>
    </xsd:element>
    <xsd:element name="wb_keyword" ma:index="64" nillable="true" ma:displayName="Keyword" ma:internalName="wb_keyword">
      <xsd:simpleType>
        <xsd:restriction base="dms:Note">
          <xsd:maxLength value="255"/>
        </xsd:restriction>
      </xsd:simpleType>
    </xsd:element>
    <xsd:element name="ed89010fab75481eba28f36694d32f6e" ma:index="65" nillable="true" ma:taxonomy="true" ma:internalName="ed89010fab75481eba28f36694d32f6e" ma:taxonomyFieldName="wb_language" ma:displayName="Languag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oanid" ma:index="67" nillable="true" ma:displayName="Loan Id" ma:internalName="wb_loanid">
      <xsd:simpleType>
        <xsd:restriction base="dms:Text"/>
      </xsd:simpleType>
    </xsd:element>
    <xsd:element name="wb_projectid" ma:index="71" nillable="true" ma:displayName="Project Id" ma:internalName="wb_projectid">
      <xsd:simpleType>
        <xsd:restriction base="dms:Text"/>
      </xsd:simpleType>
    </xsd:element>
    <xsd:element name="wb_publicalternativeapprover" ma:index="73"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4"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75" nillable="true" ma:displayName="Real Creation Date" ma:internalName="wb_realcreationdate">
      <xsd:simpleType>
        <xsd:restriction base="dms:DateTime"/>
      </xsd:simpleType>
    </xsd:element>
    <xsd:element name="wb_realcreatorname" ma:index="76" nillable="true" ma:displayName="Real Creator Name" ma:internalName="wb_realcreatorname">
      <xsd:simpleType>
        <xsd:restriction base="dms:Text"/>
      </xsd:simpleType>
    </xsd:element>
    <xsd:element name="wb_realmodifier" ma:index="77" nillable="true" ma:displayName="Real Modifier" ma:internalName="wb_realmodifier">
      <xsd:simpleType>
        <xsd:restriction base="dms:Text"/>
      </xsd:simpleType>
    </xsd:element>
    <xsd:element name="wb_realmodifydate" ma:index="78" nillable="true" ma:displayName="Real Modify Date" ma:internalName="wb_realmodifydate">
      <xsd:simpleType>
        <xsd:restriction base="dms:DateTime"/>
      </xsd:simpleType>
    </xsd:element>
    <xsd:element name="wb_reportno" ma:index="81" nillable="true" ma:displayName="Report No" ma:internalName="wb_reportno">
      <xsd:simpleType>
        <xsd:restriction base="dms:Text"/>
      </xsd:simpleType>
    </xsd:element>
    <xsd:element name="wb_subfolder" ma:index="83" nillable="true" ma:displayName="Sub Folder" ma:internalName="wb_subfolder">
      <xsd:simpleType>
        <xsd:restriction base="dms:Text"/>
      </xsd:simpleType>
    </xsd:element>
    <xsd:element name="wb_topic" ma:index="84" nillable="true" ma:displayName="Topic" ma:internalName="wb_topic">
      <xsd:simpleType>
        <xsd:restriction base="dms:Note">
          <xsd:maxLength value="255"/>
        </xsd:restriction>
      </xsd:simpleType>
    </xsd:element>
    <xsd:element name="wb_trustfundcode" ma:index="85" nillable="true" ma:displayName="TrustFund Code" ma:internalName="wb_trustfundcode">
      <xsd:simpleType>
        <xsd:restriction base="dms:Text"/>
      </xsd:simpleType>
    </xsd:element>
    <xsd:element name="wb_wbdocsid" ma:index="89" nillable="true" ma:displayName="WBDocsId" ma:internalName="wb_wbdocsid">
      <xsd:simpleType>
        <xsd:restriction base="dms:Text"/>
      </xsd:simpleType>
    </xsd:element>
    <xsd:element name="wb_taskid" ma:index="103" nillable="true" ma:displayName="Task ID" ma:internalName="wb_taskid">
      <xsd:simpleType>
        <xsd:restriction base="dms:Note">
          <xsd:maxLength value="255"/>
        </xsd:restriction>
      </xsd:simpleType>
    </xsd:element>
    <xsd:element name="wb_itemid" ma:index="104" nillable="true" ma:displayName="ItemId" ma:internalName="wb_itemi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5dc9c-8632-49e9-a791-b8d07731333e" elementFormDefault="qualified">
    <xsd:import namespace="http://schemas.microsoft.com/office/2006/documentManagement/types"/>
    <xsd:import namespace="http://schemas.microsoft.com/office/infopath/2007/PartnerControls"/>
    <xsd:element name="wb_abstract" ma:index="24" nillable="true" ma:displayName="Abstract" ma:internalName="wb_abstract">
      <xsd:simpleType>
        <xsd:restriction base="dms:Note">
          <xsd:maxLength value="255"/>
        </xsd:restriction>
      </xsd:simpleType>
    </xsd:element>
    <xsd:element name="wb_additionalkeywords" ma:index="25" nillable="true" ma:displayName="Additional keywords " ma:internalName="wb_additionalkeywords">
      <xsd:simpleType>
        <xsd:restriction base="dms:Note">
          <xsd:maxLength value="255"/>
        </xsd:restriction>
      </xsd:simpleType>
    </xsd:element>
    <xsd:element name="wb_alternatetitle" ma:index="27" nillable="true" ma:displayName="Alternate Title" ma:internalName="wb_alternatetitle">
      <xsd:simpleType>
        <xsd:restriction base="dms:Note">
          <xsd:maxLength value="255"/>
        </xsd:restriction>
      </xsd:simpleType>
    </xsd:element>
    <xsd:element name="la8e280b24ee4580863646f8933db267" ma:index="28" nillable="true" ma:taxonomy="true" ma:internalName="la8e280b24ee4580863646f8933db267" ma:taxonomyFieldName="wb_bankgroupinstitution" ma:displayName="Bank Group Institution" ma:default="" ma:fieldId="{5a8e280b-24ee-4580-8636-46f8933db267}" ma:sspId="2a6c10d7-b926-4fc0-945e-3cbf5049f6bd" ma:termSetId="6528b94c-d191-4fa7-9759-1b5d2a332d68" ma:anchorId="00000000-0000-0000-0000-000000000000" ma:open="false" ma:isKeyword="false">
      <xsd:complexType>
        <xsd:sequence>
          <xsd:element ref="pc:Terms" minOccurs="0" maxOccurs="1"/>
        </xsd:sequence>
      </xsd:complexType>
    </xsd:element>
    <xsd:element name="wb_boardmeetingdate" ma:index="31" nillable="true" ma:displayName="Board Meeting Date" ma:internalName="wb_boardmeetingdate">
      <xsd:simpleType>
        <xsd:restriction base="dms:DateTime"/>
      </xsd:simpleType>
    </xsd:element>
    <xsd:element name="wb_closingdateboard" ma:index="35" nillable="true" ma:displayName="Closing Date (Board)" ma:internalName="wb_closingdateboard">
      <xsd:simpleType>
        <xsd:restriction base="dms:DateTime"/>
      </xsd:simpleType>
    </xsd:element>
    <xsd:element name="wb_collectiontitle" ma:index="36" nillable="true" ma:displayName="Collection Title" ma:internalName="wb_collectiontitle">
      <xsd:simpleType>
        <xsd:restriction base="dms:Note">
          <xsd:maxLength value="255"/>
        </xsd:restriction>
      </xsd:simpleType>
    </xsd:element>
    <xsd:element name="wb_copyrightholder" ma:index="37" nillable="true" ma:displayName="Copyright Holder" ma:internalName="wb_copyrightholder">
      <xsd:simpleType>
        <xsd:restriction base="dms:Text"/>
      </xsd:simpleType>
    </xsd:element>
    <xsd:element name="wb_ibcountry" ma:index="40" nillable="true" ma:displayName="Country" ma:internalName="wb_ibcountry">
      <xsd:simpleType>
        <xsd:restriction base="dms:Text"/>
      </xsd:simpleType>
    </xsd:element>
    <xsd:element name="wb_digitalobjectidentifier" ma:index="43" nillable="true" ma:displayName="Digital Object Identifier" ma:internalName="wb_digitalobjectidentifier">
      <xsd:simpleType>
        <xsd:restriction base="dms:Text"/>
      </xsd:simpleType>
    </xsd:element>
    <xsd:element name="wb_documentcomments" ma:index="47" nillable="true" ma:displayName="Document Comments " ma:internalName="wb_documentcomments">
      <xsd:simpleType>
        <xsd:restriction base="dms:Note">
          <xsd:maxLength value="255"/>
        </xsd:restriction>
      </xsd:simpleType>
    </xsd:element>
    <xsd:element name="wb_isbn" ma:index="62" nillable="true" ma:displayName="ISBN" ma:internalName="wb_isbn">
      <xsd:simpleType>
        <xsd:restriction base="dms:Note">
          <xsd:maxLength value="255"/>
        </xsd:restriction>
      </xsd:simpleType>
    </xsd:element>
    <xsd:element name="wb_issn" ma:index="63" nillable="true" ma:displayName="ISSN" ma:internalName="wb_issn">
      <xsd:simpleType>
        <xsd:restriction base="dms:Note">
          <xsd:maxLength value="255"/>
        </xsd:restriction>
      </xsd:simpleType>
    </xsd:element>
    <xsd:element name="wb_placeofproduction" ma:index="68" nillable="true" ma:displayName="Place of Production" ma:internalName="wb_placeofproduction">
      <xsd:simpleType>
        <xsd:restriction base="dms:Text"/>
      </xsd:simpleType>
    </xsd:element>
    <xsd:element name="wb_postboardwatermark" ma:index="69" nillable="true" ma:displayName="Post Board Watermark" ma:format="Dropdown" ma:internalName="wb_postboardwatermark">
      <xsd:simpleType>
        <xsd:restriction base="dms:Choice">
          <xsd:enumeration value="Yes"/>
          <xsd:enumeration value="No"/>
        </xsd:restriction>
      </xsd:simpleType>
    </xsd:element>
    <xsd:element name="wb_ppcode" ma:index="70" nillable="true" ma:displayName="Partnership Program Code (PP Code)" ma:internalName="wb_ppcode">
      <xsd:simpleType>
        <xsd:restriction base="dms:Text"/>
      </xsd:simpleType>
    </xsd:element>
    <xsd:element name="wb_projectname" ma:index="72" nillable="true" ma:displayName="Project Name" ma:internalName="wb_projectname">
      <xsd:simpleType>
        <xsd:restriction base="dms:Text"/>
      </xsd:simpleType>
    </xsd:element>
    <xsd:element name="wb_relatedcontentholddiscussdemotelater" ma:index="79" nillable="true" ma:displayName="Related Content HOLD, discuss Demote later" ma:internalName="wb_relatedcontentholddiscussdemotelater">
      <xsd:simpleType>
        <xsd:restriction base="dms:Text"/>
      </xsd:simpleType>
    </xsd:element>
    <xsd:element name="wb_relateddatasethold" ma:index="80" nillable="true" ma:displayName="Related Dataset HOLD" ma:internalName="wb_relateddatasethold">
      <xsd:simpleType>
        <xsd:restriction base="dms:Text"/>
      </xsd:simpleType>
    </xsd:element>
    <xsd:element name="wb_sourcecitation" ma:index="82" nillable="true" ma:displayName="Source Citation" ma:internalName="wb_sourcecitation">
      <xsd:simpleType>
        <xsd:restriction base="dms:Note">
          <xsd:maxLength value="255"/>
        </xsd:restriction>
      </xsd:simpleType>
    </xsd:element>
    <xsd:element name="ja1b524f3f534a9eafb10c0d6b7b176f" ma:index="86" nillable="true" ma:taxonomy="true" ma:internalName="ja1b524f3f534a9eafb10c0d6b7b176f" ma:taxonomyFieldName="wb_virtualcollection" ma:displayName="Virtual Collection" ma:fieldId="{3a1b524f-3f53-4a9e-afb1-0c0d6b7b176f}"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wb_volumenumber" ma:index="88" nillable="true" ma:displayName="Volume number" ma:internalName="wb_volumenumber">
      <xsd:simpleType>
        <xsd:restriction base="dms:Text"/>
      </xsd:simpleType>
    </xsd:element>
    <xsd:element name="wb_rejectioncomments" ma:index="90" nillable="true" ma:displayName="Rejection Comments" ma:internalName="wb_rejectioncomments">
      <xsd:simpleType>
        <xsd:restriction base="dms:Note">
          <xsd:maxLength value="255"/>
        </xsd:restriction>
      </xsd:simpleType>
    </xsd:element>
    <xsd:element name="wb_rejectionreason" ma:index="91" nillable="true" ma:displayName="Rejection Reason" ma:format="Dropdown" ma:internalName="wb_rejectionreason">
      <xsd:simpleType>
        <xsd:restriction base="dms:Choice">
          <xsd:enumeration value="1. Duplication (already disclosed earlier)"/>
          <xsd:enumeration value="2. Not Eligible for D&amp;R Collections"/>
          <xsd:enumeration value="3. Technical Issue"/>
          <xsd:enumeration value="4. Other"/>
        </xsd:restriction>
      </xsd:simpleType>
    </xsd:element>
    <xsd:element name="wb_ttlnotification" ma:index="92" nillable="true" ma:displayName="Send TTL Notification" ma:internalName="wb_ttlnotification">
      <xsd:simpleType>
        <xsd:restriction base="dms:Boolean"/>
      </xsd:simpleType>
    </xsd:element>
    <xsd:element name="wb_versiontype" ma:index="93" nillable="true" ma:displayName="Version Type" ma:default="Buff Cover" ma:format="Dropdown" ma:internalName="wb_versiontype">
      <xsd:simpleType>
        <xsd:restriction base="dms:Choice">
          <xsd:enumeration value="Buff Cover"/>
          <xsd:enumeration value="Final"/>
          <xsd:enumeration value="Gray Cover"/>
          <xsd:enumeration value="Green Cover"/>
          <xsd:enumeration value="Initial"/>
          <xsd:enumeration value="Initial appraisal"/>
          <xsd:enumeration value="Initial concept"/>
          <xsd:enumeration value="Initial restructuring"/>
          <xsd:enumeration value="Post-Board Version"/>
          <xsd:enumeration value="Revised"/>
          <xsd:enumeration value="Revised appraisal"/>
          <xsd:enumeration value="Revised buff cover"/>
          <xsd:enumeration value="Revised concept"/>
          <xsd:enumeration value="Revised gray cover"/>
          <xsd:enumeration value="Revised white cover"/>
          <xsd:enumeration value="White cover"/>
          <xsd:enumeration value="Yellow cover"/>
        </xsd:restriction>
      </xsd:simpleType>
    </xsd:element>
    <xsd:element name="wb_seriesname" ma:index="94" nillable="true" ma:displayName="Series Name" ma:internalName="wb_seriesname">
      <xsd:simpleType>
        <xsd:restriction base="dms:Text"/>
      </xsd:simpleType>
    </xsd:element>
    <xsd:element name="ncd8676b6f874fb3b13498347bded7f2" ma:index="97" nillable="true" ma:taxonomy="true" ma:internalName="ncd8676b6f874fb3b13498347bded7f2" ma:taxonomyFieldName="wb_iblocaldocumenttype" ma:displayName="IB Local Document Type" ma:readOnly="false" ma:default="" ma:fieldId="{7cd8676b-6f87-4fb3-b134-98347bded7f2}" ma:sspId="2a6c10d7-b926-4fc0-945e-3cbf5049f6bd" ma:termSetId="d690af78-d715-419b-ad32-a7c1058a6fb7" ma:anchorId="00000000-0000-0000-0000-000000000000" ma:open="false" ma:isKeyword="false">
      <xsd:complexType>
        <xsd:sequence>
          <xsd:element ref="pc:Terms" minOccurs="0" maxOccurs="1"/>
        </xsd:sequence>
      </xsd:complexType>
    </xsd:element>
    <xsd:element name="wb_unitowning" ma:index="99" nillable="true" ma:displayName="Unit Owning / Responsible" ma:internalName="wb_unitowning0">
      <xsd:simpleType>
        <xsd:restriction base="dms:Text">
          <xsd:maxLength value="255"/>
        </xsd:restriction>
      </xsd:simpleType>
    </xsd:element>
    <xsd:element name="wb_reportname" ma:index="100" nillable="true" ma:displayName="Report Name" ma:internalName="wb_reportname">
      <xsd:simpleType>
        <xsd:restriction base="dms:Text">
          <xsd:maxLength value="255"/>
        </xsd:restriction>
      </xsd:simpleType>
    </xsd:element>
    <xsd:element name="baab35ea0edf4f67bc6dbfa9e148ad9e" ma:index="105" nillable="true" ma:taxonomy="true" ma:internalName="baab35ea0edf4f67bc6dbfa9e148ad9e" ma:taxonomyFieldName="wb_ibtopic1" ma:displayName="Topic1" ma:readOnly="false" ma:default="" ma:fieldId="{baab35ea-0edf-4f67-bc6d-bfa9e148ad9e}" ma:sspId="2a6c10d7-b926-4fc0-945e-3cbf5049f6bd" ma:termSetId="0f813b42-54c7-45e9-92b4-e97016e39e8b" ma:anchorId="00000000-0000-0000-0000-000000000000" ma:open="false" ma:isKeyword="false">
      <xsd:complexType>
        <xsd:sequence>
          <xsd:element ref="pc:Terms" minOccurs="0" maxOccurs="1"/>
        </xsd:sequence>
      </xsd:complexType>
    </xsd:element>
    <xsd:element name="wb_virtualcollection1" ma:index="107" nillable="true" ma:displayName="Virtual Collection1" ma:internalName="wb_virtualcollection1">
      <xsd:simpleType>
        <xsd:restriction base="dms:Text">
          <xsd:maxLength value="255"/>
        </xsd:restriction>
      </xsd:simpleType>
    </xsd:element>
    <xsd:element name="WB_IDU_Comment" ma:index="108" nillable="true" ma:displayName="IDU Comment" ma:internalName="WB_IDU_Comment">
      <xsd:simpleType>
        <xsd:restriction base="dms:Note">
          <xsd:maxLength value="255"/>
        </xsd:restriction>
      </xsd:simpleType>
    </xsd:element>
    <xsd:element name="WB_Status_Folder" ma:index="109" nillable="true" ma:displayName="WB_Status_Folder" ma:internalName="WB_Status_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6e33d-cd8f-4639-ac6e-7c5f5582e0ff" elementFormDefault="qualified">
    <xsd:import namespace="http://schemas.microsoft.com/office/2006/documentManagement/types"/>
    <xsd:import namespace="http://schemas.microsoft.com/office/infopath/2007/PartnerControls"/>
    <xsd:element name="MediaServiceMetadata" ma:index="95" nillable="true" ma:displayName="MediaServiceMetadata" ma:hidden="true" ma:internalName="MediaServiceMetadata" ma:readOnly="true">
      <xsd:simpleType>
        <xsd:restriction base="dms:Note"/>
      </xsd:simpleType>
    </xsd:element>
    <xsd:element name="MediaServiceFastMetadata" ma:index="96" nillable="true" ma:displayName="MediaServiceFastMetadata" ma:hidden="true" ma:internalName="MediaServiceFastMetadata" ma:readOnly="true">
      <xsd:simpleType>
        <xsd:restriction base="dms:Note"/>
      </xsd:simpleType>
    </xsd:element>
    <xsd:element name="MediaServiceAutoKeyPoints" ma:index="101" nillable="true" ma:displayName="MediaServiceAutoKeyPoints" ma:hidden="true" ma:internalName="MediaServiceAutoKeyPoints" ma:readOnly="true">
      <xsd:simpleType>
        <xsd:restriction base="dms:Note"/>
      </xsd:simpleType>
    </xsd:element>
    <xsd:element name="MediaServiceKeyPoints" ma:index="10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Environmental and Social Management Plan</TermName>
          <TermId xmlns="http://schemas.microsoft.com/office/infopath/2007/PartnerControls">11058790-ad5a-41e8-b7f3-9ed9008b24c3</TermId>
        </TermInfo>
      </Terms>
    </o1cb080a3dca4eb8a0fd03c7cc8bf8f7>
    <wb_externalwebdecision xmlns="3e02667f-0271-471b-bd6e-11a2e16def1d">Yes</wb_externalwebdecision>
    <wb_ibflag xmlns="3e02667f-0271-471b-bd6e-11a2e16def1d">Yes</wb_ibflag>
    <wb_realcreationdat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externalwebdate xmlns="3e02667f-0271-471b-bd6e-11a2e16def1d">2022-06-22T04:00:00+00:00</wb_externalwebdate>
    <wb_loanid xmlns="3e02667f-0271-471b-bd6e-11a2e16def1d" xsi:nil="true"/>
    <wb_externalpublic xmlns="3e02667f-0271-471b-bd6e-11a2e16def1d">false</wb_externalpublic>
    <wb_cttype xmlns="3e02667f-0271-471b-bd6e-11a2e16def1d">MAIN</wb_cttype>
    <wb_filename xmlns="3e02667f-0271-471b-bd6e-11a2e16def1d" xsi:nil="true"/>
    <wb_projectid xmlns="3e02667f-0271-471b-bd6e-11a2e16def1d">P177093</wb_projectid>
    <wb_aicomments xmlns="3e02667f-0271-471b-bd6e-11a2e16def1d">Approved by Peter Leonard on 06/22/2022</wb_aicomments>
    <wb_realmodifydate xmlns="3e02667f-0271-471b-bd6e-11a2e16def1d" xsi:nil="true"/>
    <wb_topic xmlns="3e02667f-0271-471b-bd6e-11a2e16def1d" xsi:nil="true"/>
    <wb_disclosuredate xmlns="3e02667f-0271-471b-bd6e-11a2e16def1d" xsi:nil="true"/>
    <wb_reportno xmlns="3e02667f-0271-471b-bd6e-11a2e16def1d" xsi:nil="true"/>
    <wb_ibtopic xmlns="3e02667f-0271-471b-bd6e-11a2e16def1d" xsi:nil="true"/>
    <wb_ibtopiclegacy xmlns="3e02667f-0271-471b-bd6e-11a2e16def1d" xsi:nil="true"/>
    <wb_realmodifier xmlns="3e02667f-0271-471b-bd6e-11a2e16def1d" xsi:nil="true"/>
    <ed89010fab75481eba28f36694d32f6e xmlns="3e02667f-0271-471b-bd6e-11a2e16def1d">
      <Terms xmlns="http://schemas.microsoft.com/office/infopath/2007/PartnerControls"/>
    </ed89010fab75481eba28f36694d32f6e>
    <Abstract xmlns="3e02667f-0271-471b-bd6e-11a2e16def1d" xsi:nil="true"/>
    <wb_disclosurestatus xmlns="3e02667f-0271-471b-bd6e-11a2e16def1d">Disclosed</wb_disclosurestatus>
    <wb_externalpublishedlink xmlns="3e02667f-0271-471b-bd6e-11a2e16def1d" xsi:nil="true"/>
    <WBDocs_Access_To_Info_Exception xmlns="3e02667f-0271-471b-bd6e-11a2e16def1d" xsi:nil="true"/>
    <WBDocs_Document_Date xmlns="3e02667f-0271-471b-bd6e-11a2e16def1d">2022-06-22T04:00:00+00:00</WBDocs_Document_Date>
    <wb_description xmlns="3e02667f-0271-471b-bd6e-11a2e16def1d" xsi:nil="true"/>
    <wb_keyword xmlns="3e02667f-0271-471b-bd6e-11a2e16def1d" xsi:nil="true"/>
    <TaxCatchAll xmlns="3e02667f-0271-471b-bd6e-11a2e16def1d">
      <Value>92</Value>
      <Value>1</Value>
    </TaxCatchAll>
    <wb_ibtopiccode xmlns="3e02667f-0271-471b-bd6e-11a2e16def1d" xsi:nil="true"/>
    <OneCMS_Subcategory xmlns="3e02667f-0271-471b-bd6e-11a2e16def1d" xsi:nil="true"/>
    <wb_trustfundcode xmlns="3e02667f-0271-471b-bd6e-11a2e16def1d" xsi:nil="true"/>
    <wb_realcreatorname xmlns="3e02667f-0271-471b-bd6e-11a2e16def1d" xsi:nil="true"/>
    <wb_disclosuretype xmlns="3e02667f-0271-471b-bd6e-11a2e16def1d" xsi:nil="true"/>
    <wb_exceptionapprover xmlns="3e02667f-0271-471b-bd6e-11a2e16def1d">
      <UserInfo>
        <DisplayName/>
        <AccountId xsi:nil="true"/>
        <AccountType/>
      </UserInfo>
    </wb_exceptionapprover>
    <wb_externalwebstatus xmlns="3e02667f-0271-471b-bd6e-11a2e16def1d">No</wb_externalwebstatus>
    <wb_itemid xmlns="3e02667f-0271-471b-bd6e-11a2e16def1d">ITM00193</wb_itemid>
    <i008215bacac45029ee8cafff4c8e93b xmlns="3e02667f-0271-471b-bd6e-11a2e16def1d">
      <Terms xmlns="http://schemas.microsoft.com/office/infopath/2007/PartnerControls"/>
    </i008215bacac45029ee8cafff4c8e93b>
    <g5db487b699641c994752f446908f645 xmlns="3e02667f-0271-471b-bd6e-11a2e16def1d">
      <Terms xmlns="http://schemas.microsoft.com/office/infopath/2007/PartnerControls"/>
    </g5db487b699641c994752f446908f645>
    <wb_publicapprover xmlns="3e02667f-0271-471b-bd6e-11a2e16def1d">
      <UserInfo>
        <DisplayName>Peter Leonard</DisplayName>
        <AccountId>121</AccountId>
        <AccountType/>
      </UserInfo>
    </wb_publicapprover>
    <wb_filingapplication xmlns="3e02667f-0271-471b-bd6e-11a2e16def1d">OPS2ATTACH</wb_filingapplication>
    <wb_ioparentid xmlns="3e02667f-0271-471b-bd6e-11a2e16def1d" xsi:nil="true"/>
    <WBDocs_Information_Classification xmlns="3e02667f-0271-471b-bd6e-11a2e16def1d">Public</WBDocs_Information_Classification>
    <wb_taskid xmlns="3e02667f-0271-471b-bd6e-11a2e16def1d">FR00038414</wb_taskid>
    <OneCMS_Category xmlns="3e02667f-0271-471b-bd6e-11a2e16def1d" xsi:nil="true"/>
    <_dlc_DocId xmlns="3e02667f-0271-471b-bd6e-11a2e16def1d">XAR6MVTCE5NU-1864597969-177</_dlc_DocId>
    <_dlc_DocIdUrl xmlns="3e02667f-0271-471b-bd6e-11a2e16def1d">
      <Url>https://worldbankgroup.sharepoint.com/sites/P177093/_layouts/15/DocIdRedir.aspx?ID=XAR6MVTCE5NU-1864597969-177</Url>
      <Description>XAR6MVTCE5NU-1864597969-177</Description>
    </_dlc_DocIdUrl>
    <wb_subfolder xmlns="3e02667f-0271-471b-bd6e-11a2e16def1d" xsi:nil="true"/>
    <wb_additionalkeywords xmlns="6385dc9c-8632-49e9-a791-b8d07731333e" xsi:nil="true"/>
    <wb_issn xmlns="6385dc9c-8632-49e9-a791-b8d07731333e" xsi:nil="true"/>
    <wb_placeofproduction xmlns="6385dc9c-8632-49e9-a791-b8d07731333e" xsi:nil="true"/>
    <wb_postboardwatermark xmlns="6385dc9c-8632-49e9-a791-b8d07731333e" xsi:nil="true"/>
    <wb_relatedcontentholddiscussdemotelater xmlns="6385dc9c-8632-49e9-a791-b8d07731333e" xsi:nil="true"/>
    <wb_abstract xmlns="6385dc9c-8632-49e9-a791-b8d07731333e" xsi:nil="true"/>
    <wb_alternatetitle xmlns="6385dc9c-8632-49e9-a791-b8d07731333e" xsi:nil="true"/>
    <wb_volumenumber xmlns="6385dc9c-8632-49e9-a791-b8d07731333e" xsi:nil="true"/>
    <baab35ea0edf4f67bc6dbfa9e148ad9e xmlns="6385dc9c-8632-49e9-a791-b8d07731333e">
      <Terms xmlns="http://schemas.microsoft.com/office/infopath/2007/PartnerControls"/>
    </baab35ea0edf4f67bc6dbfa9e148ad9e>
    <wb_rejectioncomments xmlns="6385dc9c-8632-49e9-a791-b8d07731333e" xsi:nil="true"/>
    <wb_ttlnotification xmlns="6385dc9c-8632-49e9-a791-b8d07731333e" xsi:nil="true"/>
    <wb_meetingdate xmlns="3e02667f-0271-471b-bd6e-11a2e16def1d" xsi:nil="true"/>
    <wb_unitowning xmlns="6385dc9c-8632-49e9-a791-b8d07731333e" xsi:nil="true"/>
    <la8e280b24ee4580863646f8933db267 xmlns="6385dc9c-8632-49e9-a791-b8d07731333e">
      <Terms xmlns="http://schemas.microsoft.com/office/infopath/2007/PartnerControls"/>
    </la8e280b24ee4580863646f8933db267>
    <wb_wbdocsid xmlns="3e02667f-0271-471b-bd6e-11a2e16def1d" xsi:nil="true"/>
    <wb_documentcomments xmlns="6385dc9c-8632-49e9-a791-b8d07731333e" xsi:nil="true"/>
    <WB_Status_Folder xmlns="6385dc9c-8632-49e9-a791-b8d07731333e" xsi:nil="true"/>
    <wb_boarddocumentnumber xmlns="3e02667f-0271-471b-bd6e-11a2e16def1d" xsi:nil="true"/>
    <wb_boardmeetingdate xmlns="6385dc9c-8632-49e9-a791-b8d07731333e" xsi:nil="true"/>
    <wb_rejectionreason xmlns="6385dc9c-8632-49e9-a791-b8d07731333e" xsi:nil="true"/>
    <wb_seriesname xmlns="6385dc9c-8632-49e9-a791-b8d07731333e" xsi:nil="true"/>
    <wb_reportname xmlns="6385dc9c-8632-49e9-a791-b8d07731333e" xsi:nil="true"/>
    <wb_ibcountry xmlns="6385dc9c-8632-49e9-a791-b8d07731333e" xsi:nil="true"/>
    <wb_isbn xmlns="6385dc9c-8632-49e9-a791-b8d07731333e" xsi:nil="true"/>
    <wb_versiontype xmlns="6385dc9c-8632-49e9-a791-b8d07731333e">Buff Cover</wb_versiontype>
    <wb_digitalobjectidentifier xmlns="6385dc9c-8632-49e9-a791-b8d07731333e" xsi:nil="true"/>
    <wb_projectname xmlns="6385dc9c-8632-49e9-a791-b8d07731333e" xsi:nil="true"/>
    <wb_boardmeetingtype xmlns="3e02667f-0271-471b-bd6e-11a2e16def1d" xsi:nil="true"/>
    <wb_closingdateboard xmlns="6385dc9c-8632-49e9-a791-b8d07731333e" xsi:nil="true"/>
    <wb_ppcode xmlns="6385dc9c-8632-49e9-a791-b8d07731333e" xsi:nil="true"/>
    <wb_relateddatasethold xmlns="6385dc9c-8632-49e9-a791-b8d07731333e" xsi:nil="true"/>
    <ja1b524f3f534a9eafb10c0d6b7b176f xmlns="6385dc9c-8632-49e9-a791-b8d07731333e">
      <Terms xmlns="http://schemas.microsoft.com/office/infopath/2007/PartnerControls"/>
    </ja1b524f3f534a9eafb10c0d6b7b176f>
    <ncd8676b6f874fb3b13498347bded7f2 xmlns="6385dc9c-8632-49e9-a791-b8d07731333e">
      <Terms xmlns="http://schemas.microsoft.com/office/infopath/2007/PartnerControls"/>
    </ncd8676b6f874fb3b13498347bded7f2>
    <wb_virtualcollection1 xmlns="6385dc9c-8632-49e9-a791-b8d07731333e" xsi:nil="true"/>
    <wb_sourcecitation xmlns="6385dc9c-8632-49e9-a791-b8d07731333e" xsi:nil="true"/>
    <WB_IDU_Comment xmlns="6385dc9c-8632-49e9-a791-b8d07731333e" xsi:nil="true"/>
    <wb_category xmlns="3e02667f-0271-471b-bd6e-11a2e16def1d" xsi:nil="true"/>
    <wb_collectiontitle xmlns="6385dc9c-8632-49e9-a791-b8d07731333e" xsi:nil="true"/>
    <wb_copyrightholder xmlns="6385dc9c-8632-49e9-a791-b8d07731333e" xsi:nil="true"/>
  </documentManagement>
</p:properties>
</file>

<file path=customXml/item6.xml><?xml version="1.0" encoding="utf-8"?>
<?mso-contentType ?>
<SharedContentType xmlns="Microsoft.SharePoint.Taxonomy.ContentTypeSync" SourceId="2a6c10d7-b926-4fc0-945e-3cbf5049f6bd" ContentTypeId="0x010100F4C63C3BD852AE468EAEFD0E6C57C64F02" PreviousValue="false"/>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258C1D-AD72-2C41-8D26-DAE172768A90}">
  <ds:schemaRefs>
    <ds:schemaRef ds:uri="http://schemas.openxmlformats.org/officeDocument/2006/bibliography"/>
  </ds:schemaRefs>
</ds:datastoreItem>
</file>

<file path=customXml/itemProps3.xml><?xml version="1.0" encoding="utf-8"?>
<ds:datastoreItem xmlns:ds="http://schemas.openxmlformats.org/officeDocument/2006/customXml" ds:itemID="{4FAF1636-78A0-453D-AE7E-5BA70D8C6A0F}"/>
</file>

<file path=customXml/itemProps4.xml><?xml version="1.0" encoding="utf-8"?>
<ds:datastoreItem xmlns:ds="http://schemas.openxmlformats.org/officeDocument/2006/customXml" ds:itemID="{BBD96B64-3EB4-44AA-9DA0-2E5D44A60DCA}"/>
</file>

<file path=customXml/itemProps5.xml><?xml version="1.0" encoding="utf-8"?>
<ds:datastoreItem xmlns:ds="http://schemas.openxmlformats.org/officeDocument/2006/customXml" ds:itemID="{6592C617-1E0C-45CE-AC13-D3D85CC90DD7}"/>
</file>

<file path=customXml/itemProps6.xml><?xml version="1.0" encoding="utf-8"?>
<ds:datastoreItem xmlns:ds="http://schemas.openxmlformats.org/officeDocument/2006/customXml" ds:itemID="{5917B883-6789-4C93-AF69-0985F4972EF3}"/>
</file>

<file path=customXml/itemProps7.xml><?xml version="1.0" encoding="utf-8"?>
<ds:datastoreItem xmlns:ds="http://schemas.openxmlformats.org/officeDocument/2006/customXml" ds:itemID="{6081C7A4-822D-4578-9288-9661CF8A54CD}"/>
</file>

<file path=docProps/app.xml><?xml version="1.0" encoding="utf-8"?>
<Properties xmlns="http://schemas.openxmlformats.org/officeDocument/2006/extended-properties" xmlns:vt="http://schemas.openxmlformats.org/officeDocument/2006/docPropsVTypes">
  <Template>Normal.dotm</Template>
  <TotalTime>1</TotalTime>
  <Pages>240</Pages>
  <Words>81615</Words>
  <Characters>465211</Characters>
  <Application>Microsoft Office Word</Application>
  <DocSecurity>0</DocSecurity>
  <Lines>3876</Lines>
  <Paragraphs>1091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 Enhancing Community Resilience and Local Governance Project Phase II (P177093)</dc:title>
  <dc:creator>Borrowing Agency</dc:creator>
  <cp:lastModifiedBy>James Chacha Maroa</cp:lastModifiedBy>
  <cp:revision>2</cp:revision>
  <dcterms:created xsi:type="dcterms:W3CDTF">2022-06-14T05:46:00Z</dcterms:created>
  <dcterms:modified xsi:type="dcterms:W3CDTF">2022-06-14T05:46:00Z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0x010100F4C63C3BD852AE468EAEFD0E6C57C64F02002C8D7C9E701E8444AAD7038E9E130DC000758A02479FF34B4CBCFFA2214FD7C09E</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P177093</vt:lpwstr>
  </property>
  <property fmtid="{D5CDD505-2E9C-101B-9397-08002B2CF9AE}" pid="9" name="Task ID">
    <vt:lpwstr>P177093</vt:lpwstr>
  </property>
  <property fmtid="{D5CDD505-2E9C-101B-9397-08002B2CF9AE}" pid="10" name="_dlc_DocIdItemGuid">
    <vt:lpwstr>4c2ce32e-62ce-41bc-abf2-2c4c1d7fbb0c</vt:lpwstr>
  </property>
  <property fmtid="{D5CDD505-2E9C-101B-9397-08002B2CF9AE}" pid="12" name="wb_language">
    <vt:lpwstr/>
  </property>
  <property fmtid="{D5CDD505-2E9C-101B-9397-08002B2CF9AE}" pid="13" name="WBDocs_Local_Document_Type">
    <vt:lpwstr>92;#Environmental and Social Management Plan|11058790-ad5a-41e8-b7f3-9ed9008b24c3</vt:lpwstr>
  </property>
  <property fmtid="{D5CDD505-2E9C-101B-9397-08002B2CF9AE}" pid="20" name="wb_country">
    <vt:lpwstr/>
  </property>
  <property fmtid="{D5CDD505-2E9C-101B-9397-08002B2CF9AE}" pid="21" name="WBDocs_Originating_Unit">
    <vt:lpwstr/>
  </property>
  <property fmtid="{D5CDD505-2E9C-101B-9397-08002B2CF9AE}" pid="29" name="SharedWithUsers">
    <vt:lpwstr>53;#SRV_OPS_DOCS_PROD;#33;#PDS Managers</vt:lpwstr>
  </property>
  <property fmtid="{D5CDD505-2E9C-101B-9397-08002B2CF9AE}" pid="30" name="n3588c81c2504f79a2ae07b8fc872de1">
    <vt:lpwstr>Official Use Only|4119b812-446b-4199-aebc-580c95bfd42a</vt:lpwstr>
  </property>
  <property fmtid="{D5CDD505-2E9C-101B-9397-08002B2CF9AE}" pid="31" name="DocumentSetDescription">
    <vt:lpwstr/>
  </property>
  <property fmtid="{D5CDD505-2E9C-101B-9397-08002B2CF9AE}" pid="32" name="_SourceUrl">
    <vt:lpwstr/>
  </property>
  <property fmtid="{D5CDD505-2E9C-101B-9397-08002B2CF9AE}" pid="33" name="_SharedFileIndex">
    <vt:lpwstr/>
  </property>
  <property fmtid="{D5CDD505-2E9C-101B-9397-08002B2CF9AE}" pid="34" name="TemplateUrl">
    <vt:lpwstr/>
  </property>
  <property fmtid="{D5CDD505-2E9C-101B-9397-08002B2CF9AE}" pid="35" name="WBDocs_To">
    <vt:lpwstr/>
  </property>
  <property fmtid="{D5CDD505-2E9C-101B-9397-08002B2CF9AE}" pid="36" name="_ExtendedDescription">
    <vt:lpwstr/>
  </property>
  <property fmtid="{D5CDD505-2E9C-101B-9397-08002B2CF9AE}" pid="37" name="InformationClassification">
    <vt:lpwstr>1;#Official Use Only|4119b812-446b-4199-aebc-580c95bfd42a</vt:lpwstr>
  </property>
  <property fmtid="{D5CDD505-2E9C-101B-9397-08002B2CF9AE}" pid="38" name="WBDocs_Cc">
    <vt:lpwstr/>
  </property>
  <property fmtid="{D5CDD505-2E9C-101B-9397-08002B2CF9AE}" pid="39" name="wb_bankgroupinstitution">
    <vt:lpwstr/>
  </property>
  <property fmtid="{D5CDD505-2E9C-101B-9397-08002B2CF9AE}" pid="40" name="h3c32e242b704477b7d70acf46e958ea">
    <vt:lpwstr/>
  </property>
  <property fmtid="{D5CDD505-2E9C-101B-9397-08002B2CF9AE}" pid="41" name="wb_unitowning">
    <vt:lpwstr/>
  </property>
  <property fmtid="{D5CDD505-2E9C-101B-9397-08002B2CF9AE}" pid="42" name="_CopySource">
    <vt:lpwstr>https://worldbankgroup.sharepoint.com/sites/P177093/Shared Documents/Project/ESMF ECRP-II (P177093) - 2206202220220622165351374.docx</vt:lpwstr>
  </property>
  <property fmtid="{D5CDD505-2E9C-101B-9397-08002B2CF9AE}" pid="43" name="wb_virtualcollection">
    <vt:lpwstr/>
  </property>
  <property fmtid="{D5CDD505-2E9C-101B-9397-08002B2CF9AE}" pid="44" name="wb_ibtopic1">
    <vt:lpwstr/>
  </property>
  <property fmtid="{D5CDD505-2E9C-101B-9397-08002B2CF9AE}" pid="45" name="Order">
    <vt:r8>17700</vt:r8>
  </property>
  <property fmtid="{D5CDD505-2E9C-101B-9397-08002B2CF9AE}" pid="46" name="wb_iblocaldocumenttype">
    <vt:lpwstr/>
  </property>
  <property fmtid="{D5CDD505-2E9C-101B-9397-08002B2CF9AE}" pid="47" name="xd_ProgID">
    <vt:lpwstr/>
  </property>
</Properties>
</file>